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7.xml" ContentType="application/vnd.openxmlformats-officedocument.wordprocessingml.header+xml"/>
  <Override PartName="/word/footer1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30.xml" ContentType="application/vnd.openxmlformats-officedocument.wordprocessingml.header+xml"/>
  <Override PartName="/word/footer22.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tasks.xml" ContentType="application/vnd.ms-office.documenttask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FDA2E9" w14:textId="21BB4D95" w:rsidR="00ED44D2" w:rsidRPr="007B2F50" w:rsidRDefault="008465CA" w:rsidP="00736BFB">
      <w:pPr>
        <w:pStyle w:val="DocumentControlHeading"/>
        <w:ind w:right="-900"/>
        <w:jc w:val="center"/>
      </w:pPr>
      <w:r>
        <w:rPr>
          <w:color w:val="2B579A"/>
          <w:shd w:val="clear" w:color="auto" w:fill="E6E6E6"/>
        </w:rPr>
        <mc:AlternateContent>
          <mc:Choice Requires="wps">
            <w:drawing>
              <wp:anchor distT="45720" distB="45720" distL="114300" distR="114300" simplePos="0" relativeHeight="251660295" behindDoc="0" locked="0" layoutInCell="1" allowOverlap="1" wp14:anchorId="299C1BF5" wp14:editId="1BDA9E44">
                <wp:simplePos x="0" y="0"/>
                <wp:positionH relativeFrom="margin">
                  <wp:posOffset>1706880</wp:posOffset>
                </wp:positionH>
                <wp:positionV relativeFrom="paragraph">
                  <wp:posOffset>4427220</wp:posOffset>
                </wp:positionV>
                <wp:extent cx="4686300" cy="25222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2522220"/>
                        </a:xfrm>
                        <a:prstGeom prst="rect">
                          <a:avLst/>
                        </a:prstGeom>
                        <a:solidFill>
                          <a:srgbClr val="FFFFFF"/>
                        </a:solidFill>
                        <a:ln w="9525">
                          <a:noFill/>
                          <a:miter lim="800000"/>
                          <a:headEnd/>
                          <a:tailEnd/>
                        </a:ln>
                      </wps:spPr>
                      <wps:txbx>
                        <w:txbxContent>
                          <w:p w14:paraId="28A932F3" w14:textId="77777777" w:rsidR="00344453" w:rsidRPr="003A6195" w:rsidRDefault="00344453" w:rsidP="00344453">
                            <w:pPr>
                              <w:rPr>
                                <w:color w:val="FF0000"/>
                              </w:rPr>
                            </w:pPr>
                            <w:r w:rsidRPr="000612C2">
                              <w:rPr>
                                <w:color w:val="FF0000"/>
                              </w:rPr>
                              <w:t xml:space="preserve">This </w:t>
                            </w:r>
                            <w:r w:rsidRPr="000612C2">
                              <w:rPr>
                                <w:i/>
                                <w:color w:val="FF0000"/>
                              </w:rPr>
                              <w:t xml:space="preserve">market manual </w:t>
                            </w:r>
                            <w:r w:rsidRPr="000612C2">
                              <w:rPr>
                                <w:color w:val="FF0000"/>
                              </w:rPr>
                              <w:t>is provided for stakeholder engagement purposes.  Proposed changes reflecting the Stream 2 en</w:t>
                            </w:r>
                            <w:bookmarkStart w:id="0" w:name="_GoBack"/>
                            <w:bookmarkEnd w:id="0"/>
                            <w:r w:rsidRPr="000612C2">
                              <w:rPr>
                                <w:color w:val="FF0000"/>
                              </w:rPr>
                              <w:t xml:space="preserve">hancements (as described in </w:t>
                            </w:r>
                            <w:r w:rsidRPr="00CC74A6">
                              <w:rPr>
                                <w:i/>
                                <w:color w:val="FF0000"/>
                              </w:rPr>
                              <w:t>IESO</w:t>
                            </w:r>
                            <w:r w:rsidRPr="000612C2">
                              <w:rPr>
                                <w:color w:val="FF0000"/>
                              </w:rPr>
                              <w:t xml:space="preserve"> stakeholder engagement materials), to be effective for the 2023 </w:t>
                            </w:r>
                            <w:r w:rsidRPr="00340210">
                              <w:rPr>
                                <w:i/>
                                <w:color w:val="FF0000"/>
                              </w:rPr>
                              <w:t>capacity auction</w:t>
                            </w:r>
                            <w:r w:rsidRPr="000612C2">
                              <w:rPr>
                                <w:color w:val="FF0000"/>
                              </w:rPr>
                              <w:t xml:space="preserve">, are indicated as redlines based on (i) the current version of the </w:t>
                            </w:r>
                            <w:r w:rsidRPr="00340210">
                              <w:rPr>
                                <w:i/>
                                <w:color w:val="FF0000"/>
                              </w:rPr>
                              <w:t>market manual</w:t>
                            </w:r>
                            <w:r w:rsidRPr="000612C2">
                              <w:rPr>
                                <w:color w:val="FF0000"/>
                              </w:rPr>
                              <w:t xml:space="preserve"> and (ii) the Stream 1 enhancements incorporated as though they were adopted and are final (notwithstanding such changes are not yet effective at the time of publishing this document).  For clarity, the Stream 1 enhancements are included in this document but not indicated as changes. Only the Stream 2 enhancements appear as redlines in this document, which is intended to aid stakeholders in their review of the Stream 2 enhancements.  Please note that additional changes to this document may be incorporated as part of future engagement on design enhancements to the </w:t>
                            </w:r>
                            <w:r w:rsidRPr="00340210">
                              <w:rPr>
                                <w:i/>
                                <w:color w:val="FF0000"/>
                              </w:rPr>
                              <w:t>capacity auction</w:t>
                            </w:r>
                            <w:r w:rsidRPr="000612C2">
                              <w:rPr>
                                <w:color w:val="FF0000"/>
                              </w:rPr>
                              <w:t xml:space="preserve"> or other </w:t>
                            </w:r>
                            <w:r w:rsidRPr="00340210">
                              <w:rPr>
                                <w:i/>
                                <w:color w:val="FF0000"/>
                              </w:rPr>
                              <w:t>IESO</w:t>
                            </w:r>
                            <w:r w:rsidRPr="000612C2">
                              <w:rPr>
                                <w:color w:val="FF0000"/>
                              </w:rPr>
                              <w:t xml:space="preserve"> activities prior to this </w:t>
                            </w:r>
                            <w:r w:rsidRPr="00340210">
                              <w:rPr>
                                <w:i/>
                                <w:color w:val="FF0000"/>
                              </w:rPr>
                              <w:t>market manual</w:t>
                            </w:r>
                            <w:r w:rsidRPr="000612C2">
                              <w:rPr>
                                <w:color w:val="FF0000"/>
                              </w:rPr>
                              <w:t xml:space="preserve"> taking effect.</w:t>
                            </w:r>
                          </w:p>
                          <w:p w14:paraId="22365D3F" w14:textId="01A4C1BD" w:rsidR="007039D6" w:rsidRPr="003A6195" w:rsidRDefault="007039D6" w:rsidP="008465CA">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9C1BF5" id="_x0000_t202" coordsize="21600,21600" o:spt="202" path="m,l,21600r21600,l21600,xe">
                <v:stroke joinstyle="miter"/>
                <v:path gradientshapeok="t" o:connecttype="rect"/>
              </v:shapetype>
              <v:shape id="Text Box 2" o:spid="_x0000_s1026" type="#_x0000_t202" style="position:absolute;left:0;text-align:left;margin-left:134.4pt;margin-top:348.6pt;width:369pt;height:198.6pt;z-index:25166029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" stroked="f">
                <v:textbox>
                  <w:txbxContent>
                    <w:p w14:paraId="28A932F3" w14:textId="77777777" w:rsidR="00344453" w:rsidRPr="003A6195" w:rsidRDefault="00344453" w:rsidP="00344453">
                      <w:pPr>
                        <w:rPr>
                          <w:color w:val="FF0000"/>
                        </w:rPr>
                      </w:pPr>
                      <w:r w:rsidRPr="000612C2">
                        <w:rPr>
                          <w:color w:val="FF0000"/>
                        </w:rPr>
                        <w:t xml:space="preserve">This </w:t>
                      </w:r>
                      <w:r w:rsidRPr="000612C2">
                        <w:rPr>
                          <w:i/>
                          <w:color w:val="FF0000"/>
                        </w:rPr>
                        <w:t xml:space="preserve">market manual </w:t>
                      </w:r>
                      <w:r w:rsidRPr="000612C2">
                        <w:rPr>
                          <w:color w:val="FF0000"/>
                        </w:rPr>
                        <w:t xml:space="preserve">is provided for stakeholder engagement purposes.  Proposed changes reflecting the Stream 2 enhancements (as described in </w:t>
                      </w:r>
                      <w:r w:rsidRPr="00CC74A6">
                        <w:rPr>
                          <w:i/>
                          <w:color w:val="FF0000"/>
                        </w:rPr>
                        <w:t>IESO</w:t>
                      </w:r>
                      <w:r w:rsidRPr="000612C2">
                        <w:rPr>
                          <w:color w:val="FF0000"/>
                        </w:rPr>
                        <w:t xml:space="preserve"> stakeholder engagement materials), to be effective for the 2023 </w:t>
                      </w:r>
                      <w:r w:rsidRPr="00340210">
                        <w:rPr>
                          <w:i/>
                          <w:color w:val="FF0000"/>
                        </w:rPr>
                        <w:t>capacity auction</w:t>
                      </w:r>
                      <w:r w:rsidRPr="000612C2">
                        <w:rPr>
                          <w:color w:val="FF0000"/>
                        </w:rPr>
                        <w:t xml:space="preserve">, are indicated as redlines based on (i) the current version of the </w:t>
                      </w:r>
                      <w:r w:rsidRPr="00340210">
                        <w:rPr>
                          <w:i/>
                          <w:color w:val="FF0000"/>
                        </w:rPr>
                        <w:t>market manual</w:t>
                      </w:r>
                      <w:r w:rsidRPr="000612C2">
                        <w:rPr>
                          <w:color w:val="FF0000"/>
                        </w:rPr>
                        <w:t xml:space="preserve"> and (ii) the Stream 1 enhancements incorporated as though they were adopted and are final (notwithstanding such changes are not yet effective at the time of publishing this document).  For clarity, the Stream 1 enhancements are included in this document but not indicated as changes. Only the Stream 2 enhancements appear as redlines in this document, which is intended to aid stakeholders in their review of the Stream 2 enhancements.  Please note that additional changes to this document may be incorporated as part of future engagement on design enhancements to the </w:t>
                      </w:r>
                      <w:r w:rsidRPr="00340210">
                        <w:rPr>
                          <w:i/>
                          <w:color w:val="FF0000"/>
                        </w:rPr>
                        <w:t>capacity auction</w:t>
                      </w:r>
                      <w:r w:rsidRPr="000612C2">
                        <w:rPr>
                          <w:color w:val="FF0000"/>
                        </w:rPr>
                        <w:t xml:space="preserve"> or other </w:t>
                      </w:r>
                      <w:r w:rsidRPr="00340210">
                        <w:rPr>
                          <w:i/>
                          <w:color w:val="FF0000"/>
                        </w:rPr>
                        <w:t>IESO</w:t>
                      </w:r>
                      <w:r w:rsidRPr="000612C2">
                        <w:rPr>
                          <w:color w:val="FF0000"/>
                        </w:rPr>
                        <w:t xml:space="preserve"> activities prior to this </w:t>
                      </w:r>
                      <w:r w:rsidRPr="00340210">
                        <w:rPr>
                          <w:i/>
                          <w:color w:val="FF0000"/>
                        </w:rPr>
                        <w:t>market manual</w:t>
                      </w:r>
                      <w:r w:rsidRPr="000612C2">
                        <w:rPr>
                          <w:color w:val="FF0000"/>
                        </w:rPr>
                        <w:t xml:space="preserve"> taking effect.</w:t>
                      </w:r>
                    </w:p>
                    <w:p w14:paraId="22365D3F" w14:textId="01A4C1BD" w:rsidR="007039D6" w:rsidRPr="003A6195" w:rsidRDefault="007039D6" w:rsidP="008465CA">
                      <w:pPr>
                        <w:rPr>
                          <w:color w:val="FF0000"/>
                        </w:rPr>
                      </w:pPr>
                    </w:p>
                  </w:txbxContent>
                </v:textbox>
                <w10:wrap type="square" anchorx="margin"/>
              </v:shape>
            </w:pict>
          </mc:Fallback>
        </mc:AlternateContent>
      </w:r>
      <w:r w:rsidR="007D17AC">
        <w:rPr>
          <w:color w:val="2B579A"/>
          <w:shd w:val="clear" w:color="auto" w:fill="E6E6E6"/>
        </w:rPr>
        <mc:AlternateContent>
          <mc:Choice Requires="wps">
            <w:drawing>
              <wp:anchor distT="0" distB="0" distL="114300" distR="114300" simplePos="0" relativeHeight="251658243" behindDoc="0" locked="0" layoutInCell="0" allowOverlap="1" wp14:anchorId="530A8445" wp14:editId="55812E92">
                <wp:simplePos x="0" y="0"/>
                <wp:positionH relativeFrom="column">
                  <wp:posOffset>787128</wp:posOffset>
                </wp:positionH>
                <wp:positionV relativeFrom="page">
                  <wp:posOffset>2616010</wp:posOffset>
                </wp:positionV>
                <wp:extent cx="5445125" cy="5212080"/>
                <wp:effectExtent l="0" t="0" r="0" b="762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5125" cy="5212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91119" w14:textId="77777777" w:rsidR="007039D6" w:rsidRPr="00E73087" w:rsidRDefault="007039D6" w:rsidP="00736BFB">
                            <w:pPr>
                              <w:pStyle w:val="Title2"/>
                              <w:pBdr>
                                <w:bottom w:val="single" w:sz="12" w:space="1" w:color="auto"/>
                              </w:pBdr>
                              <w:ind w:left="-270"/>
                              <w:jc w:val="left"/>
                              <w:rPr>
                                <w:sz w:val="72"/>
                                <w:szCs w:val="72"/>
                              </w:rPr>
                            </w:pPr>
                            <w:r w:rsidRPr="00E73087">
                              <w:rPr>
                                <w:color w:val="2B579A"/>
                                <w:sz w:val="72"/>
                                <w:szCs w:val="72"/>
                                <w:shd w:val="clear" w:color="auto" w:fill="E6E6E6"/>
                              </w:rPr>
                              <w:fldChar w:fldCharType="begin"/>
                            </w:r>
                            <w:r w:rsidRPr="00E73087">
                              <w:rPr>
                                <w:sz w:val="72"/>
                                <w:szCs w:val="72"/>
                              </w:rPr>
                              <w:instrText xml:space="preserve"> DOCPROPERTY "Company"  \* MERGEFORMAT </w:instrText>
                            </w:r>
                            <w:r w:rsidRPr="00E73087">
                              <w:rPr>
                                <w:color w:val="2B579A"/>
                                <w:sz w:val="72"/>
                                <w:szCs w:val="72"/>
                                <w:shd w:val="clear" w:color="auto" w:fill="E6E6E6"/>
                              </w:rPr>
                              <w:fldChar w:fldCharType="separate"/>
                            </w:r>
                            <w:r>
                              <w:rPr>
                                <w:sz w:val="72"/>
                                <w:szCs w:val="72"/>
                              </w:rPr>
                              <w:t>Market Manual 12.0: Capacity Auctions</w:t>
                            </w:r>
                            <w:r w:rsidRPr="00E73087">
                              <w:rPr>
                                <w:color w:val="2B579A"/>
                                <w:sz w:val="72"/>
                                <w:szCs w:val="72"/>
                                <w:shd w:val="clear" w:color="auto" w:fill="E6E6E6"/>
                              </w:rPr>
                              <w:fldChar w:fldCharType="end"/>
                            </w:r>
                            <w:r>
                              <w:rPr>
                                <w:sz w:val="72"/>
                                <w:szCs w:val="72"/>
                              </w:rPr>
                              <w:br/>
                            </w:r>
                          </w:p>
                          <w:p w14:paraId="78E1E6E3" w14:textId="77777777" w:rsidR="007039D6" w:rsidRDefault="007039D6" w:rsidP="00B629AB">
                            <w:pPr>
                              <w:pStyle w:val="Title2"/>
                              <w:pBdr>
                                <w:top w:val="none" w:sz="0" w:space="0" w:color="auto"/>
                              </w:pBdr>
                              <w:ind w:left="-270"/>
                            </w:pPr>
                            <w:r>
                              <w:fldChar w:fldCharType="begin"/>
                            </w:r>
                            <w:r>
                              <w:rPr>
                                <w:b w:val="0"/>
                              </w:rPr>
                              <w:instrText>DOCPROPERTY "Category"  \* MERGEFORMAT</w:instrText>
                            </w:r>
                            <w:r>
                              <w:fldChar w:fldCharType="separate"/>
                            </w:r>
                            <w:r>
                              <w:t>Issue 14</w:t>
                            </w:r>
                            <w:r>
                              <w:fldChar w:fldCharType="end"/>
                            </w:r>
                          </w:p>
                          <w:p w14:paraId="0D638782" w14:textId="77777777" w:rsidR="007039D6" w:rsidRDefault="007039D6" w:rsidP="00B629AB">
                            <w:pPr>
                              <w:pStyle w:val="Title2"/>
                              <w:pBdr>
                                <w:top w:val="none" w:sz="0" w:space="0" w:color="auto"/>
                              </w:pBdr>
                              <w:ind w:left="-270"/>
                            </w:pPr>
                          </w:p>
                        </w:txbxContent>
                      </wps:txbx>
                      <wps:bodyPr rot="0" vert="horz" wrap="square" lIns="3200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0A8445" id="_x0000_t202" coordsize="21600,21600" o:spt="202" path="m,l,21600r21600,l21600,xe">
                <v:stroke joinstyle="miter"/>
                <v:path gradientshapeok="t" o:connecttype="rect"/>
              </v:shapetype>
              <v:shape id="Text Box 4" o:spid="_x0000_s1027" type="#_x0000_t202" style="position:absolute;left:0;text-align:left;margin-left:62pt;margin-top:206pt;width:428.75pt;height:410.4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yvgIAAMI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" o:allowincell="f" filled="f" stroked="f">
                <v:textbox inset="25.2pt">
                  <w:txbxContent>
                    <w:p w14:paraId="6A091119" w14:textId="77777777" w:rsidR="007039D6" w:rsidRPr="00E73087" w:rsidRDefault="007039D6" w:rsidP="00736BFB">
                      <w:pPr>
                        <w:pStyle w:val="Title2"/>
                        <w:pBdr>
                          <w:bottom w:val="single" w:sz="12" w:space="1" w:color="auto"/>
                        </w:pBdr>
                        <w:ind w:left="-270"/>
                        <w:jc w:val="left"/>
                        <w:rPr>
                          <w:sz w:val="72"/>
                          <w:szCs w:val="72"/>
                        </w:rPr>
                      </w:pPr>
                      <w:r w:rsidRPr="00E73087">
                        <w:rPr>
                          <w:color w:val="2B579A"/>
                          <w:sz w:val="72"/>
                          <w:szCs w:val="72"/>
                          <w:shd w:val="clear" w:color="auto" w:fill="E6E6E6"/>
                        </w:rPr>
                        <w:fldChar w:fldCharType="begin"/>
                      </w:r>
                      <w:r w:rsidRPr="00E73087">
                        <w:rPr>
                          <w:sz w:val="72"/>
                          <w:szCs w:val="72"/>
                        </w:rPr>
                        <w:instrText xml:space="preserve"> DOCPROPERTY "Company"  \* MERGEFORMAT </w:instrText>
                      </w:r>
                      <w:r w:rsidRPr="00E73087">
                        <w:rPr>
                          <w:color w:val="2B579A"/>
                          <w:sz w:val="72"/>
                          <w:szCs w:val="72"/>
                          <w:shd w:val="clear" w:color="auto" w:fill="E6E6E6"/>
                        </w:rPr>
                        <w:fldChar w:fldCharType="separate"/>
                      </w:r>
                      <w:r>
                        <w:rPr>
                          <w:sz w:val="72"/>
                          <w:szCs w:val="72"/>
                        </w:rPr>
                        <w:t>Market Manual 12.0: Capacity Auctions</w:t>
                      </w:r>
                      <w:r w:rsidRPr="00E73087">
                        <w:rPr>
                          <w:color w:val="2B579A"/>
                          <w:sz w:val="72"/>
                          <w:szCs w:val="72"/>
                          <w:shd w:val="clear" w:color="auto" w:fill="E6E6E6"/>
                        </w:rPr>
                        <w:fldChar w:fldCharType="end"/>
                      </w:r>
                      <w:r>
                        <w:rPr>
                          <w:sz w:val="72"/>
                          <w:szCs w:val="72"/>
                        </w:rPr>
                        <w:br/>
                      </w:r>
                    </w:p>
                    <w:p w14:paraId="78E1E6E3" w14:textId="77777777" w:rsidR="007039D6" w:rsidRDefault="007039D6" w:rsidP="00B629AB">
                      <w:pPr>
                        <w:pStyle w:val="Title2"/>
                        <w:pBdr>
                          <w:top w:val="none" w:sz="0" w:space="0" w:color="auto"/>
                        </w:pBdr>
                        <w:ind w:left="-270"/>
                      </w:pPr>
                      <w:r>
                        <w:fldChar w:fldCharType="begin"/>
                      </w:r>
                      <w:r>
                        <w:rPr>
                          <w:b w:val="0"/>
                        </w:rPr>
                        <w:instrText>DOCPROPERTY "Category"  \* MERGEFORMAT</w:instrText>
                      </w:r>
                      <w:r>
                        <w:fldChar w:fldCharType="separate"/>
                      </w:r>
                      <w:r>
                        <w:t>Issue 14</w:t>
                      </w:r>
                      <w:r>
                        <w:fldChar w:fldCharType="end"/>
                      </w:r>
                    </w:p>
                    <w:p w14:paraId="0D638782" w14:textId="77777777" w:rsidR="007039D6" w:rsidRDefault="007039D6" w:rsidP="00B629AB">
                      <w:pPr>
                        <w:pStyle w:val="Title2"/>
                        <w:pBdr>
                          <w:top w:val="none" w:sz="0" w:space="0" w:color="auto"/>
                        </w:pBdr>
                        <w:ind w:left="-270"/>
                      </w:pPr>
                    </w:p>
                  </w:txbxContent>
                </v:textbox>
                <w10:wrap anchory="page"/>
              </v:shape>
            </w:pict>
          </mc:Fallback>
        </mc:AlternateContent>
      </w:r>
      <w:r w:rsidR="00436A48">
        <w:rPr>
          <w:color w:val="2B579A"/>
          <w:shd w:val="clear" w:color="auto" w:fill="E6E6E6"/>
        </w:rPr>
        <mc:AlternateContent>
          <mc:Choice Requires="wps">
            <w:drawing>
              <wp:anchor distT="0" distB="0" distL="114300" distR="114300" simplePos="0" relativeHeight="251658246" behindDoc="0" locked="0" layoutInCell="1" allowOverlap="1" wp14:anchorId="57E47945" wp14:editId="730D2AEC">
                <wp:simplePos x="0" y="0"/>
                <wp:positionH relativeFrom="column">
                  <wp:posOffset>3922060</wp:posOffset>
                </wp:positionH>
                <wp:positionV relativeFrom="paragraph">
                  <wp:posOffset>215153</wp:posOffset>
                </wp:positionV>
                <wp:extent cx="2431714" cy="1406786"/>
                <wp:effectExtent l="0" t="0" r="6985" b="3175"/>
                <wp:wrapNone/>
                <wp:docPr id="5" name="Text Box 5"/>
                <wp:cNvGraphicFramePr/>
                <a:graphic xmlns:a="http://schemas.openxmlformats.org/drawingml/2006/main">
                  <a:graphicData uri="http://schemas.microsoft.com/office/word/2010/wordprocessingShape">
                    <wps:wsp>
                      <wps:cNvSpPr txBox="1"/>
                      <wps:spPr>
                        <a:xfrm>
                          <a:off x="0" y="0"/>
                          <a:ext cx="2431714" cy="140678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FCFC0B" w14:textId="6A1ADF50" w:rsidR="007039D6" w:rsidRDefault="007039D6">
                            <w:r>
                              <w:rPr>
                                <w:noProof/>
                                <w:color w:val="2B579A"/>
                                <w:shd w:val="clear" w:color="auto" w:fill="E6E6E6"/>
                                <w:lang w:val="en-CA"/>
                              </w:rPr>
                              <w:drawing>
                                <wp:inline distT="0" distB="0" distL="0" distR="0" wp14:anchorId="7C7D1FCD" wp14:editId="6739EEDC">
                                  <wp:extent cx="2110494" cy="968189"/>
                                  <wp:effectExtent l="0" t="0" r="4445" b="3810"/>
                                  <wp:docPr id="20" name="Picture 20" descr="IESO logo and slogan.  Connecting Today. Powering Tomo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ena\AppData\Local\Microsoft\Windows\Temporary Internet Files\Content.IE5\ES3E05XN\ieso_E_twolinetag_blk_gry_300dpi.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10494" cy="9681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47945" id="Text Box 5" o:spid="_x0000_s1028" type="#_x0000_t202" style="position:absolute;left:0;text-align:left;margin-left:308.8pt;margin-top:16.95pt;width:191.45pt;height:110.7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" fillcolor="white [3201]" stroked="f" strokeweight=".5pt">
                <v:textbox>
                  <w:txbxContent>
                    <w:p w14:paraId="4EFCFC0B" w14:textId="6A1ADF50" w:rsidR="007039D6" w:rsidRDefault="007039D6">
                      <w:r>
                        <w:rPr>
                          <w:noProof/>
                          <w:color w:val="2B579A"/>
                          <w:shd w:val="clear" w:color="auto" w:fill="E6E6E6"/>
                          <w:lang w:val="en-CA"/>
                        </w:rPr>
                        <w:drawing>
                          <wp:inline distT="0" distB="0" distL="0" distR="0" wp14:anchorId="7C7D1FCD" wp14:editId="6739EEDC">
                            <wp:extent cx="2110494" cy="968189"/>
                            <wp:effectExtent l="0" t="0" r="4445" b="3810"/>
                            <wp:docPr id="20" name="Picture 20" descr="IESO logo and slogan.  Connecting Today. Powering Tomo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ena\AppData\Local\Microsoft\Windows\Temporary Internet Files\Content.IE5\ES3E05XN\ieso_E_twolinetag_blk_gry_300dpi.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0494" cy="968189"/>
                                    </a:xfrm>
                                    <a:prstGeom prst="rect">
                                      <a:avLst/>
                                    </a:prstGeom>
                                    <a:noFill/>
                                    <a:ln>
                                      <a:noFill/>
                                    </a:ln>
                                  </pic:spPr>
                                </pic:pic>
                              </a:graphicData>
                            </a:graphic>
                          </wp:inline>
                        </w:drawing>
                      </w:r>
                    </w:p>
                  </w:txbxContent>
                </v:textbox>
              </v:shape>
            </w:pict>
          </mc:Fallback>
        </mc:AlternateContent>
      </w:r>
      <w:r w:rsidR="00017A22">
        <w:rPr>
          <w:color w:val="2B579A"/>
          <w:shd w:val="clear" w:color="auto" w:fill="E6E6E6"/>
        </w:rPr>
        <mc:AlternateContent>
          <mc:Choice Requires="wps">
            <w:drawing>
              <wp:anchor distT="0" distB="0" distL="114300" distR="114300" simplePos="0" relativeHeight="251658241" behindDoc="0" locked="0" layoutInCell="1" allowOverlap="1" wp14:anchorId="5B349E49" wp14:editId="0CA94EC8">
                <wp:simplePos x="0" y="0"/>
                <wp:positionH relativeFrom="column">
                  <wp:posOffset>-1205865</wp:posOffset>
                </wp:positionH>
                <wp:positionV relativeFrom="page">
                  <wp:posOffset>116840</wp:posOffset>
                </wp:positionV>
                <wp:extent cx="2128520" cy="57150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852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D63A3" w14:textId="77777777" w:rsidR="007039D6" w:rsidRDefault="007039D6">
                            <w:pPr>
                              <w:pStyle w:val="Domain"/>
                            </w:pPr>
                            <w:r>
                              <w:t>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349E49" id="_x0000_s1029" type="#_x0000_t202" style="position:absolute;left:0;text-align:left;margin-left:-94.95pt;margin-top:9.2pt;width:167.6pt;height: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kyuQIAAMA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" filled="f" stroked="f">
                <v:textbox>
                  <w:txbxContent>
                    <w:p w14:paraId="348D63A3" w14:textId="77777777" w:rsidR="007039D6" w:rsidRDefault="007039D6">
                      <w:pPr>
                        <w:pStyle w:val="Domain"/>
                      </w:pPr>
                      <w:r>
                        <w:t>PUBLIC</w:t>
                      </w:r>
                    </w:p>
                  </w:txbxContent>
                </v:textbox>
                <w10:wrap anchory="page"/>
              </v:shape>
            </w:pict>
          </mc:Fallback>
        </mc:AlternateContent>
      </w:r>
      <w:r w:rsidR="00017A22">
        <w:rPr>
          <w:color w:val="2B579A"/>
          <w:shd w:val="clear" w:color="auto" w:fill="E6E6E6"/>
        </w:rPr>
        <mc:AlternateContent>
          <mc:Choice Requires="wps">
            <w:drawing>
              <wp:anchor distT="0" distB="0" distL="114300" distR="114300" simplePos="0" relativeHeight="251658244" behindDoc="0" locked="0" layoutInCell="0" allowOverlap="1" wp14:anchorId="56401696" wp14:editId="73AF60B7">
                <wp:simplePos x="0" y="0"/>
                <wp:positionH relativeFrom="column">
                  <wp:posOffset>1965960</wp:posOffset>
                </wp:positionH>
                <wp:positionV relativeFrom="page">
                  <wp:posOffset>7863840</wp:posOffset>
                </wp:positionV>
                <wp:extent cx="4389120" cy="1143000"/>
                <wp:effectExtent l="0" t="0" r="0" b="0"/>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9120" cy="11430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808080"/>
                                </a:outerShdw>
                              </a:effectLst>
                            </a14:hiddenEffects>
                          </a:ext>
                        </a:extLst>
                      </wps:spPr>
                      <wps:txbx>
                        <w:txbxContent>
                          <w:p w14:paraId="7E8BBB4D" w14:textId="77777777" w:rsidR="007039D6" w:rsidRDefault="007039D6" w:rsidP="004B7708">
                            <w:pPr>
                              <w:pStyle w:val="Abstract"/>
                              <w:ind w:right="81"/>
                              <w:jc w:val="left"/>
                            </w:pPr>
                            <w:r w:rsidRPr="0027130E">
                              <w:rPr>
                                <w:lang w:val="en-CA"/>
                              </w:rPr>
                              <w:t xml:space="preserve">This </w:t>
                            </w:r>
                            <w:r>
                              <w:rPr>
                                <w:lang w:val="en-CA"/>
                              </w:rPr>
                              <w:t>market manual</w:t>
                            </w:r>
                            <w:r w:rsidRPr="0027130E">
                              <w:rPr>
                                <w:lang w:val="en-CA"/>
                              </w:rPr>
                              <w:t xml:space="preserve"> provides guidance to </w:t>
                            </w:r>
                            <w:r w:rsidRPr="006C534C">
                              <w:rPr>
                                <w:i/>
                                <w:lang w:val="en-CA"/>
                              </w:rPr>
                              <w:t>market participants</w:t>
                            </w:r>
                            <w:r w:rsidRPr="0027130E">
                              <w:rPr>
                                <w:lang w:val="en-CA"/>
                              </w:rPr>
                              <w:t xml:space="preserve"> on the</w:t>
                            </w:r>
                            <w:r>
                              <w:rPr>
                                <w:lang w:val="en-CA"/>
                              </w:rPr>
                              <w:t xml:space="preserve"> operation of the </w:t>
                            </w:r>
                            <w:r>
                              <w:rPr>
                                <w:i/>
                                <w:lang w:val="en-CA"/>
                              </w:rPr>
                              <w:t>capacity</w:t>
                            </w:r>
                            <w:r w:rsidRPr="001D1343">
                              <w:rPr>
                                <w:i/>
                                <w:lang w:val="en-CA"/>
                              </w:rPr>
                              <w:t xml:space="preserve"> auction</w:t>
                            </w:r>
                            <w:r>
                              <w:rPr>
                                <w:lang w:val="en-CA"/>
                              </w:rPr>
                              <w:t xml:space="preserve"> process</w:t>
                            </w:r>
                          </w:p>
                          <w:p w14:paraId="519D85D6" w14:textId="77777777" w:rsidR="007039D6" w:rsidRDefault="007039D6">
                            <w:pPr>
                              <w:pStyle w:val="Abstract"/>
                              <w:ind w:right="8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01696" id="Text Box 8" o:spid="_x0000_s1030" type="#_x0000_t202" style="position:absolute;left:0;text-align:left;margin-left:154.8pt;margin-top:619.2pt;width:345.6pt;height:90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" o:allowincell="f" stroked="f">
                <v:shadow offset="6pt,6pt"/>
                <v:textbox>
                  <w:txbxContent>
                    <w:p w14:paraId="7E8BBB4D" w14:textId="77777777" w:rsidR="007039D6" w:rsidRDefault="007039D6" w:rsidP="004B7708">
                      <w:pPr>
                        <w:pStyle w:val="Abstract"/>
                        <w:ind w:right="81"/>
                        <w:jc w:val="left"/>
                      </w:pPr>
                      <w:r w:rsidRPr="0027130E">
                        <w:rPr>
                          <w:lang w:val="en-CA"/>
                        </w:rPr>
                        <w:t xml:space="preserve">This </w:t>
                      </w:r>
                      <w:r>
                        <w:rPr>
                          <w:lang w:val="en-CA"/>
                        </w:rPr>
                        <w:t>market manual</w:t>
                      </w:r>
                      <w:r w:rsidRPr="0027130E">
                        <w:rPr>
                          <w:lang w:val="en-CA"/>
                        </w:rPr>
                        <w:t xml:space="preserve"> provides guidance to </w:t>
                      </w:r>
                      <w:r w:rsidRPr="006C534C">
                        <w:rPr>
                          <w:i/>
                          <w:lang w:val="en-CA"/>
                        </w:rPr>
                        <w:t>market participants</w:t>
                      </w:r>
                      <w:r w:rsidRPr="0027130E">
                        <w:rPr>
                          <w:lang w:val="en-CA"/>
                        </w:rPr>
                        <w:t xml:space="preserve"> on the</w:t>
                      </w:r>
                      <w:r>
                        <w:rPr>
                          <w:lang w:val="en-CA"/>
                        </w:rPr>
                        <w:t xml:space="preserve"> operation of the </w:t>
                      </w:r>
                      <w:r>
                        <w:rPr>
                          <w:i/>
                          <w:lang w:val="en-CA"/>
                        </w:rPr>
                        <w:t>capacity</w:t>
                      </w:r>
                      <w:r w:rsidRPr="001D1343">
                        <w:rPr>
                          <w:i/>
                          <w:lang w:val="en-CA"/>
                        </w:rPr>
                        <w:t xml:space="preserve"> auction</w:t>
                      </w:r>
                      <w:r>
                        <w:rPr>
                          <w:lang w:val="en-CA"/>
                        </w:rPr>
                        <w:t xml:space="preserve"> process</w:t>
                      </w:r>
                    </w:p>
                    <w:p w14:paraId="519D85D6" w14:textId="77777777" w:rsidR="007039D6" w:rsidRDefault="007039D6">
                      <w:pPr>
                        <w:pStyle w:val="Abstract"/>
                        <w:ind w:right="81"/>
                      </w:pPr>
                    </w:p>
                  </w:txbxContent>
                </v:textbox>
                <w10:wrap anchory="page"/>
              </v:shape>
            </w:pict>
          </mc:Fallback>
        </mc:AlternateContent>
      </w:r>
      <w:r w:rsidR="00017A22">
        <w:rPr>
          <w:color w:val="2B579A"/>
          <w:shd w:val="clear" w:color="auto" w:fill="E6E6E6"/>
        </w:rPr>
        <mc:AlternateContent>
          <mc:Choice Requires="wps">
            <w:drawing>
              <wp:anchor distT="0" distB="0" distL="114300" distR="114300" simplePos="0" relativeHeight="251658242" behindDoc="0" locked="0" layoutInCell="0" allowOverlap="1" wp14:anchorId="2A1E3FB9" wp14:editId="657F5DC4">
                <wp:simplePos x="0" y="0"/>
                <wp:positionH relativeFrom="column">
                  <wp:posOffset>4800600</wp:posOffset>
                </wp:positionH>
                <wp:positionV relativeFrom="page">
                  <wp:posOffset>274320</wp:posOffset>
                </wp:positionV>
                <wp:extent cx="1554480" cy="365760"/>
                <wp:effectExtent l="0" t="0" r="0" b="0"/>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FDD1BA" w14:textId="77777777" w:rsidR="007039D6" w:rsidRDefault="003A2AF0">
                            <w:pPr>
                              <w:pStyle w:val="DocumentNumber"/>
                              <w:jc w:val="right"/>
                            </w:pPr>
                            <w:r>
                              <w:fldChar w:fldCharType="begin"/>
                            </w:r>
                            <w:r>
                              <w:instrText>KEYWORDS  \* MERGEFORMAT</w:instrText>
                            </w:r>
                            <w:r>
                              <w:fldChar w:fldCharType="separate"/>
                            </w:r>
                            <w:r w:rsidR="007039D6">
                              <w:t>MAN-44</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E3FB9" id="Text Box 6" o:spid="_x0000_s1031" type="#_x0000_t202" style="position:absolute;left:0;text-align:left;margin-left:378pt;margin-top:21.6pt;width:122.4pt;height:28.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" o:allowincell="f" stroked="f">
                <v:textbox>
                  <w:txbxContent>
                    <w:p w14:paraId="42FDD1BA" w14:textId="77777777" w:rsidR="007039D6" w:rsidRDefault="007039D6">
                      <w:pPr>
                        <w:pStyle w:val="DocumentNumber"/>
                        <w:jc w:val="right"/>
                      </w:pPr>
                      <w:fldSimple w:instr="KEYWORDS  \* MERGEFORMAT">
                        <w:r>
                          <w:t>MAN-44</w:t>
                        </w:r>
                      </w:fldSimple>
                    </w:p>
                  </w:txbxContent>
                </v:textbox>
                <w10:wrap anchory="page"/>
              </v:shape>
            </w:pict>
          </mc:Fallback>
        </mc:AlternateContent>
      </w:r>
      <w:r w:rsidR="00017A22">
        <w:rPr>
          <w:color w:val="2B579A"/>
          <w:shd w:val="clear" w:color="auto" w:fill="E6E6E6"/>
        </w:rPr>
        <mc:AlternateContent>
          <mc:Choice Requires="wps">
            <w:drawing>
              <wp:anchor distT="0" distB="0" distL="114300" distR="114300" simplePos="0" relativeHeight="251658245" behindDoc="0" locked="0" layoutInCell="0" allowOverlap="1" wp14:anchorId="623D25EE" wp14:editId="5EE513B8">
                <wp:simplePos x="0" y="0"/>
                <wp:positionH relativeFrom="column">
                  <wp:posOffset>2331720</wp:posOffset>
                </wp:positionH>
                <wp:positionV relativeFrom="page">
                  <wp:posOffset>9326880</wp:posOffset>
                </wp:positionV>
                <wp:extent cx="1828800" cy="365760"/>
                <wp:effectExtent l="0" t="0" r="0" b="0"/>
                <wp:wrapNone/>
                <wp:docPr id="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384CB" w14:textId="77777777" w:rsidR="007039D6" w:rsidRPr="00AA5FE9" w:rsidRDefault="007039D6">
                            <w:pPr>
                              <w:pStyle w:val="Confidentiality"/>
                              <w:rPr>
                                <w:b/>
                                <w:szCs w:val="24"/>
                              </w:rPr>
                            </w:pPr>
                            <w:r w:rsidRPr="00AA5FE9">
                              <w:rPr>
                                <w:b/>
                                <w:color w:val="2B579A"/>
                                <w:szCs w:val="24"/>
                                <w:shd w:val="clear" w:color="auto" w:fill="E6E6E6"/>
                              </w:rPr>
                              <w:fldChar w:fldCharType="begin"/>
                            </w:r>
                            <w:r w:rsidRPr="00AA5FE9">
                              <w:rPr>
                                <w:b/>
                                <w:szCs w:val="24"/>
                              </w:rPr>
                              <w:instrText xml:space="preserve"> SUBJECT  \* MERGEFORMAT </w:instrText>
                            </w:r>
                            <w:r w:rsidRPr="00AA5FE9">
                              <w:rPr>
                                <w:b/>
                                <w:color w:val="2B579A"/>
                                <w:szCs w:val="24"/>
                                <w:shd w:val="clear" w:color="auto" w:fill="E6E6E6"/>
                              </w:rPr>
                              <w:fldChar w:fldCharType="separate"/>
                            </w:r>
                            <w:r w:rsidRPr="00AA5FE9">
                              <w:rPr>
                                <w:b/>
                                <w:szCs w:val="24"/>
                              </w:rPr>
                              <w:t>PUBLIC</w:t>
                            </w:r>
                            <w:r w:rsidRPr="00AA5FE9">
                              <w:rPr>
                                <w:b/>
                                <w:color w:val="2B579A"/>
                                <w:szCs w:val="24"/>
                                <w:shd w:val="clear" w:color="auto" w:fill="E6E6E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D25EE" id="Text Box 9" o:spid="_x0000_s1032" type="#_x0000_t202" style="position:absolute;left:0;text-align:left;margin-left:183.6pt;margin-top:734.4pt;width:2in;height:28.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aO6uwIAAME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" o:allowincell="f" filled="f" stroked="f">
                <v:textbox>
                  <w:txbxContent>
                    <w:p w14:paraId="71F384CB" w14:textId="77777777" w:rsidR="007039D6" w:rsidRPr="00AA5FE9" w:rsidRDefault="007039D6">
                      <w:pPr>
                        <w:pStyle w:val="Confidentiality"/>
                        <w:rPr>
                          <w:b/>
                          <w:szCs w:val="24"/>
                        </w:rPr>
                      </w:pPr>
                      <w:r w:rsidRPr="00AA5FE9">
                        <w:rPr>
                          <w:b/>
                          <w:color w:val="2B579A"/>
                          <w:szCs w:val="24"/>
                          <w:shd w:val="clear" w:color="auto" w:fill="E6E6E6"/>
                        </w:rPr>
                        <w:fldChar w:fldCharType="begin"/>
                      </w:r>
                      <w:r w:rsidRPr="00AA5FE9">
                        <w:rPr>
                          <w:b/>
                          <w:szCs w:val="24"/>
                        </w:rPr>
                        <w:instrText xml:space="preserve"> SUBJECT  \* MERGEFORMAT </w:instrText>
                      </w:r>
                      <w:r w:rsidRPr="00AA5FE9">
                        <w:rPr>
                          <w:b/>
                          <w:color w:val="2B579A"/>
                          <w:szCs w:val="24"/>
                          <w:shd w:val="clear" w:color="auto" w:fill="E6E6E6"/>
                        </w:rPr>
                        <w:fldChar w:fldCharType="separate"/>
                      </w:r>
                      <w:r w:rsidRPr="00AA5FE9">
                        <w:rPr>
                          <w:b/>
                          <w:szCs w:val="24"/>
                        </w:rPr>
                        <w:t>PUBLIC</w:t>
                      </w:r>
                      <w:r w:rsidRPr="00AA5FE9">
                        <w:rPr>
                          <w:b/>
                          <w:color w:val="2B579A"/>
                          <w:szCs w:val="24"/>
                          <w:shd w:val="clear" w:color="auto" w:fill="E6E6E6"/>
                        </w:rPr>
                        <w:fldChar w:fldCharType="end"/>
                      </w:r>
                    </w:p>
                  </w:txbxContent>
                </v:textbox>
                <w10:wrap anchory="page"/>
              </v:shape>
            </w:pict>
          </mc:Fallback>
        </mc:AlternateContent>
      </w:r>
      <w:r w:rsidR="00017A22">
        <w:rPr>
          <w:color w:val="2B579A"/>
          <w:shd w:val="clear" w:color="auto" w:fill="E6E6E6"/>
        </w:rPr>
        <mc:AlternateContent>
          <mc:Choice Requires="wps">
            <w:drawing>
              <wp:anchor distT="0" distB="0" distL="114300" distR="114300" simplePos="0" relativeHeight="251658240" behindDoc="0" locked="0" layoutInCell="0" allowOverlap="1" wp14:anchorId="15326824" wp14:editId="49D1EEF1">
                <wp:simplePos x="0" y="0"/>
                <wp:positionH relativeFrom="column">
                  <wp:posOffset>-905510</wp:posOffset>
                </wp:positionH>
                <wp:positionV relativeFrom="page">
                  <wp:posOffset>612140</wp:posOffset>
                </wp:positionV>
                <wp:extent cx="1628775" cy="9232900"/>
                <wp:effectExtent l="0" t="0" r="28575" b="25400"/>
                <wp:wrapThrough wrapText="bothSides">
                  <wp:wrapPolygon edited="0">
                    <wp:start x="0" y="0"/>
                    <wp:lineTo x="0" y="21615"/>
                    <wp:lineTo x="21726" y="21615"/>
                    <wp:lineTo x="21726" y="0"/>
                    <wp:lineTo x="0" y="0"/>
                  </wp:wrapPolygon>
                </wp:wrapThrough>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9232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14:paraId="27BC47D2" w14:textId="77777777" w:rsidR="007039D6" w:rsidRPr="000234EB" w:rsidRDefault="007039D6">
                            <w:pPr>
                              <w:pStyle w:val="DocumentDivision"/>
                              <w:rPr>
                                <w:color w:val="000000"/>
                                <w:sz w:val="160"/>
                              </w:rPr>
                            </w:pPr>
                            <w:r w:rsidRPr="000234EB">
                              <w:rPr>
                                <w:color w:val="000000"/>
                                <w:sz w:val="160"/>
                              </w:rPr>
                              <w:t>MANUAL</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26824" id="_x0000_s1033" type="#_x0000_t202" style="position:absolute;left:0;text-align:left;margin-left:-71.3pt;margin-top:48.2pt;width:128.25pt;height:7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" o:allowincell="f" filled="f" fillcolor="#969696">
                <v:textbox style="layout-flow:vertical;mso-layout-flow-alt:bottom-to-top">
                  <w:txbxContent>
                    <w:p w14:paraId="27BC47D2" w14:textId="77777777" w:rsidR="007039D6" w:rsidRPr="000234EB" w:rsidRDefault="007039D6">
                      <w:pPr>
                        <w:pStyle w:val="DocumentDivision"/>
                        <w:rPr>
                          <w:color w:val="000000"/>
                          <w:sz w:val="160"/>
                        </w:rPr>
                      </w:pPr>
                      <w:r w:rsidRPr="000234EB">
                        <w:rPr>
                          <w:color w:val="000000"/>
                          <w:sz w:val="160"/>
                        </w:rPr>
                        <w:t>MANUAL</w:t>
                      </w:r>
                    </w:p>
                  </w:txbxContent>
                </v:textbox>
                <w10:wrap type="through" anchory="page"/>
              </v:shape>
            </w:pict>
          </mc:Fallback>
        </mc:AlternateContent>
      </w:r>
      <w:r w:rsidR="00ED44D2" w:rsidRPr="007B2F50">
        <w:br w:type="page"/>
      </w:r>
    </w:p>
    <w:p w14:paraId="095FB9B0" w14:textId="77777777" w:rsidR="00E11B96" w:rsidRPr="00736BFB" w:rsidRDefault="00E11B96">
      <w:pPr>
        <w:rPr>
          <w:rFonts w:ascii="Verdana" w:hAnsi="Verdana"/>
          <w:b/>
          <w:sz w:val="28"/>
        </w:rPr>
      </w:pPr>
      <w:r w:rsidRPr="00736BFB">
        <w:rPr>
          <w:rFonts w:ascii="Verdana" w:hAnsi="Verdana"/>
          <w:b/>
          <w:sz w:val="28"/>
        </w:rPr>
        <w:lastRenderedPageBreak/>
        <w:t>Disclaimer</w:t>
      </w:r>
    </w:p>
    <w:p w14:paraId="38633DC6" w14:textId="77777777" w:rsidR="00ED44D2" w:rsidRPr="0010043F" w:rsidRDefault="00ED44D2">
      <w:r w:rsidRPr="0010043F">
        <w:t xml:space="preserve">The posting of documents on this </w:t>
      </w:r>
      <w:r w:rsidR="00024544">
        <w:t>Website</w:t>
      </w:r>
      <w:r w:rsidR="00024544" w:rsidRPr="0010043F">
        <w:t xml:space="preserve"> </w:t>
      </w:r>
      <w:r w:rsidRPr="0010043F">
        <w:t xml:space="preserve">is done for the convenience of </w:t>
      </w:r>
      <w:r w:rsidRPr="0010043F">
        <w:rPr>
          <w:i/>
        </w:rPr>
        <w:t xml:space="preserve">market participants </w:t>
      </w:r>
      <w:r w:rsidRPr="0010043F">
        <w:t xml:space="preserve">and other interested visitors to the </w:t>
      </w:r>
      <w:r w:rsidR="003D2B04" w:rsidRPr="0010043F">
        <w:rPr>
          <w:i/>
        </w:rPr>
        <w:t>IESO</w:t>
      </w:r>
      <w:r w:rsidRPr="0010043F">
        <w:t xml:space="preserve"> </w:t>
      </w:r>
      <w:r w:rsidR="00024544">
        <w:t>Website</w:t>
      </w:r>
      <w:r w:rsidRPr="0010043F">
        <w:t>. Please be advised that, while the</w:t>
      </w:r>
      <w:r w:rsidRPr="0010043F">
        <w:rPr>
          <w:i/>
        </w:rPr>
        <w:t xml:space="preserve"> </w:t>
      </w:r>
      <w:r w:rsidR="003D2B04" w:rsidRPr="0010043F">
        <w:rPr>
          <w:i/>
        </w:rPr>
        <w:t>IESO</w:t>
      </w:r>
      <w:r w:rsidRPr="0010043F">
        <w:rPr>
          <w:i/>
        </w:rPr>
        <w:t xml:space="preserve"> </w:t>
      </w:r>
      <w:r w:rsidRPr="0010043F">
        <w:t xml:space="preserve">attempts to have all posted documents conform to the original, changes can result from the original, including changes resulting from the programs used to format the documents for posting on the </w:t>
      </w:r>
      <w:r w:rsidR="00024544">
        <w:t>Website</w:t>
      </w:r>
      <w:r w:rsidR="00024544" w:rsidRPr="0010043F">
        <w:t xml:space="preserve"> </w:t>
      </w:r>
      <w:r w:rsidRPr="0010043F">
        <w:t xml:space="preserve">as well as from the programs used by the viewer to download and read the documents. The </w:t>
      </w:r>
      <w:r w:rsidR="003D2B04" w:rsidRPr="0010043F">
        <w:rPr>
          <w:i/>
        </w:rPr>
        <w:t>IESO</w:t>
      </w:r>
      <w:r w:rsidRPr="0010043F">
        <w:rPr>
          <w:i/>
        </w:rPr>
        <w:t xml:space="preserve"> </w:t>
      </w:r>
      <w:r w:rsidRPr="0010043F">
        <w:t xml:space="preserve">makes no representation or warranty, express or </w:t>
      </w:r>
      <w:r w:rsidR="00CF0A6E" w:rsidRPr="0010043F">
        <w:t>implied</w:t>
      </w:r>
      <w:r w:rsidRPr="0010043F">
        <w:t xml:space="preserve"> that the documents on this </w:t>
      </w:r>
      <w:r w:rsidR="00024544">
        <w:t>Website</w:t>
      </w:r>
      <w:r w:rsidR="00024544" w:rsidRPr="0010043F">
        <w:t xml:space="preserve"> </w:t>
      </w:r>
      <w:r w:rsidRPr="0010043F">
        <w:t xml:space="preserve">are exact reproductions of the original documents listed. In addition, the documents and information posted on this </w:t>
      </w:r>
      <w:r w:rsidR="00024544">
        <w:t>Website</w:t>
      </w:r>
      <w:r w:rsidR="00024544" w:rsidRPr="0010043F">
        <w:t xml:space="preserve"> </w:t>
      </w:r>
      <w:r w:rsidRPr="0010043F">
        <w:t xml:space="preserve">are subject to change. The </w:t>
      </w:r>
      <w:r w:rsidR="003D2B04" w:rsidRPr="0010043F">
        <w:rPr>
          <w:i/>
        </w:rPr>
        <w:t>IESO</w:t>
      </w:r>
      <w:r w:rsidRPr="0010043F">
        <w:t xml:space="preserve"> may revise, with</w:t>
      </w:r>
      <w:r w:rsidR="00AE305B" w:rsidRPr="0010043F">
        <w:t>dr</w:t>
      </w:r>
      <w:r w:rsidRPr="0010043F">
        <w:t>aw or make final these materials at any time at its sole discretion without further notice. It is solely your responsibility to ensure that you are using up-to-date documents and information.</w:t>
      </w:r>
    </w:p>
    <w:p w14:paraId="5245AE8B" w14:textId="77777777" w:rsidR="00ED44D2" w:rsidRPr="0010043F" w:rsidRDefault="00ED44D2">
      <w:r w:rsidRPr="0010043F">
        <w:t>This</w:t>
      </w:r>
      <w:r w:rsidRPr="0010043F">
        <w:rPr>
          <w:i/>
        </w:rPr>
        <w:t xml:space="preserve"> market manual </w:t>
      </w:r>
      <w:r w:rsidRPr="0010043F">
        <w:t xml:space="preserve">may contain a summary of a particular </w:t>
      </w:r>
      <w:r w:rsidRPr="0010043F">
        <w:rPr>
          <w:i/>
        </w:rPr>
        <w:t>market rule</w:t>
      </w:r>
      <w:r w:rsidRPr="0010043F">
        <w:t xml:space="preserve">. Where provided, the summary has been used because of the length of the </w:t>
      </w:r>
      <w:r w:rsidRPr="0010043F">
        <w:rPr>
          <w:i/>
        </w:rPr>
        <w:t xml:space="preserve">market rule </w:t>
      </w:r>
      <w:r w:rsidRPr="0010043F">
        <w:t xml:space="preserve">itself. The reader should be aware, however, that where a </w:t>
      </w:r>
      <w:r w:rsidRPr="0010043F">
        <w:rPr>
          <w:i/>
        </w:rPr>
        <w:t xml:space="preserve">market rule </w:t>
      </w:r>
      <w:r w:rsidRPr="0010043F">
        <w:t>is applicable, the obligation that needs to be met is as stated in the “Market Rules”.</w:t>
      </w:r>
      <w:r w:rsidR="007E4F5F">
        <w:t xml:space="preserve"> </w:t>
      </w:r>
      <w:r w:rsidRPr="0010043F">
        <w:t xml:space="preserve">To the extent of any discrepancy or inconsistency between the provisions of a particular </w:t>
      </w:r>
      <w:r w:rsidRPr="0010043F">
        <w:rPr>
          <w:i/>
        </w:rPr>
        <w:t xml:space="preserve">market rule </w:t>
      </w:r>
      <w:r w:rsidRPr="0010043F">
        <w:t xml:space="preserve">and the summary, the provision of the </w:t>
      </w:r>
      <w:r w:rsidRPr="0010043F">
        <w:rPr>
          <w:i/>
        </w:rPr>
        <w:t xml:space="preserve">market rule </w:t>
      </w:r>
      <w:r w:rsidRPr="0010043F">
        <w:t>shall govern.</w:t>
      </w:r>
    </w:p>
    <w:p w14:paraId="6B7E660D" w14:textId="77777777" w:rsidR="00ED44D2" w:rsidRDefault="00017A22">
      <w:pPr>
        <w:pStyle w:val="DocumentControlHeading"/>
        <w:sectPr w:rsidR="00ED44D2">
          <w:headerReference w:type="even" r:id="rId13"/>
          <w:headerReference w:type="default" r:id="rId14"/>
          <w:footerReference w:type="even" r:id="rId15"/>
          <w:footerReference w:type="default" r:id="rId16"/>
          <w:headerReference w:type="first" r:id="rId17"/>
          <w:footerReference w:type="first" r:id="rId18"/>
          <w:pgSz w:w="12240" w:h="15840" w:code="1"/>
          <w:pgMar w:top="1440" w:right="1440" w:bottom="1440" w:left="1800" w:header="720" w:footer="720" w:gutter="0"/>
          <w:cols w:space="720"/>
          <w:titlePg/>
        </w:sectPr>
      </w:pPr>
      <w:r>
        <w:rPr>
          <w:color w:val="2B579A"/>
          <w:shd w:val="clear" w:color="auto" w:fill="E6E6E6"/>
        </w:rPr>
        <mc:AlternateContent>
          <mc:Choice Requires="wps">
            <w:drawing>
              <wp:anchor distT="0" distB="0" distL="114300" distR="114300" simplePos="0" relativeHeight="251658247" behindDoc="0" locked="0" layoutInCell="0" allowOverlap="1" wp14:anchorId="6B1DE101" wp14:editId="744DCCEF">
                <wp:simplePos x="0" y="0"/>
                <wp:positionH relativeFrom="column">
                  <wp:posOffset>-356260</wp:posOffset>
                </wp:positionH>
                <wp:positionV relativeFrom="page">
                  <wp:posOffset>7493330</wp:posOffset>
                </wp:positionV>
                <wp:extent cx="6372225" cy="1235034"/>
                <wp:effectExtent l="0" t="0" r="104775" b="99060"/>
                <wp:wrapNone/>
                <wp:docPr id="2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235034"/>
                        </a:xfrm>
                        <a:prstGeom prst="rect">
                          <a:avLst/>
                        </a:prstGeom>
                        <a:solidFill>
                          <a:srgbClr val="FFFFFF"/>
                        </a:solidFill>
                        <a:ln w="9525">
                          <a:solidFill>
                            <a:srgbClr val="000000"/>
                          </a:solidFill>
                          <a:miter lim="800000"/>
                          <a:headEnd/>
                          <a:tailEnd/>
                        </a:ln>
                        <a:effectLst>
                          <a:outerShdw dist="107763" dir="2700000" algn="ctr" rotWithShape="0">
                            <a:srgbClr val="808080"/>
                          </a:outerShdw>
                        </a:effectLst>
                      </wps:spPr>
                      <wps:txbx>
                        <w:txbxContent>
                          <w:p w14:paraId="15C8606E" w14:textId="77777777" w:rsidR="007039D6" w:rsidRDefault="007039D6">
                            <w:pPr>
                              <w:pStyle w:val="DocumentRef"/>
                            </w:pPr>
                            <w:r>
                              <w:rPr>
                                <w:b/>
                              </w:rPr>
                              <w:t>Document ID</w:t>
                            </w:r>
                            <w:r>
                              <w:tab/>
                            </w:r>
                            <w:r w:rsidR="003A2AF0">
                              <w:fldChar w:fldCharType="begin"/>
                            </w:r>
                            <w:r w:rsidR="003A2AF0">
                              <w:instrText>KEYWORDS  \* MERGEFORMAT</w:instrText>
                            </w:r>
                            <w:r w:rsidR="003A2AF0">
                              <w:fldChar w:fldCharType="separate"/>
                            </w:r>
                            <w:r>
                              <w:t>MAN-44</w:t>
                            </w:r>
                            <w:r w:rsidR="003A2AF0">
                              <w:fldChar w:fldCharType="end"/>
                            </w:r>
                          </w:p>
                          <w:p w14:paraId="43281D60" w14:textId="77777777" w:rsidR="007039D6" w:rsidRDefault="007039D6">
                            <w:pPr>
                              <w:pStyle w:val="DocumentRef"/>
                            </w:pPr>
                            <w:r>
                              <w:rPr>
                                <w:b/>
                              </w:rPr>
                              <w:t>Document Name</w:t>
                            </w:r>
                            <w:r>
                              <w:tab/>
                            </w:r>
                            <w:r w:rsidR="003A2AF0">
                              <w:fldChar w:fldCharType="begin"/>
                            </w:r>
                            <w:r w:rsidR="003A2AF0">
                              <w:instrText>TITLE  \* MERGEFORMAT</w:instrText>
                            </w:r>
                            <w:r w:rsidR="003A2AF0">
                              <w:fldChar w:fldCharType="separate"/>
                            </w:r>
                            <w:r>
                              <w:t>Market Manual 12.0: Capacity Auctions</w:t>
                            </w:r>
                            <w:r w:rsidR="003A2AF0">
                              <w:fldChar w:fldCharType="end"/>
                            </w:r>
                          </w:p>
                          <w:p w14:paraId="74FBB54D" w14:textId="77777777" w:rsidR="007039D6" w:rsidRDefault="007039D6">
                            <w:pPr>
                              <w:pStyle w:val="DocumentRef"/>
                            </w:pPr>
                            <w:r>
                              <w:rPr>
                                <w:b/>
                              </w:rPr>
                              <w:t>Issue</w:t>
                            </w:r>
                            <w:r>
                              <w:tab/>
                            </w:r>
                            <w:r w:rsidR="003A2AF0">
                              <w:fldChar w:fldCharType="begin"/>
                            </w:r>
                            <w:r w:rsidR="003A2AF0">
                              <w:instrText>DOCPROPERTY "Category"  \* MERGEFORMAT</w:instrText>
                            </w:r>
                            <w:r w:rsidR="003A2AF0">
                              <w:fldChar w:fldCharType="separate"/>
                            </w:r>
                            <w:r>
                              <w:t>Issue 14</w:t>
                            </w:r>
                            <w:r w:rsidR="003A2AF0">
                              <w:fldChar w:fldCharType="end"/>
                            </w:r>
                          </w:p>
                          <w:p w14:paraId="77674B79" w14:textId="77777777" w:rsidR="007039D6" w:rsidRDefault="007039D6" w:rsidP="00A9664F">
                            <w:pPr>
                              <w:pStyle w:val="DocumentRef"/>
                            </w:pPr>
                            <w:r>
                              <w:rPr>
                                <w:b/>
                              </w:rPr>
                              <w:t>Reason for Issue</w:t>
                            </w:r>
                            <w:r>
                              <w:tab/>
                              <w:t xml:space="preserve">Issue released in advance of Baseline 48.1 </w:t>
                            </w:r>
                          </w:p>
                          <w:p w14:paraId="50C74E94" w14:textId="77777777" w:rsidR="007039D6" w:rsidRDefault="007039D6" w:rsidP="00A9664F">
                            <w:pPr>
                              <w:pStyle w:val="DocumentRef"/>
                            </w:pPr>
                            <w:r>
                              <w:rPr>
                                <w:b/>
                              </w:rPr>
                              <w:t>Effective Date</w:t>
                            </w:r>
                            <w:r>
                              <w:tab/>
                              <w:t>September 19, 2022</w:t>
                            </w:r>
                            <w:r>
                              <w:rPr>
                                <w:color w:val="2B579A"/>
                                <w:shd w:val="clear" w:color="auto" w:fill="E6E6E6"/>
                              </w:rPr>
                              <w:fldChar w:fldCharType="begin"/>
                            </w:r>
                            <w:r>
                              <w:instrText xml:space="preserve"> DOCPROPERTY "Manager"  \* MERGEFORMAT </w:instrText>
                            </w:r>
                            <w:r>
                              <w:rPr>
                                <w:color w:val="2B579A"/>
                                <w:shd w:val="clear" w:color="auto" w:fill="E6E6E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DE101" id="_x0000_s1034" type="#_x0000_t202" style="position:absolute;margin-left:-28.05pt;margin-top:590.05pt;width:501.75pt;height:97.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" o:allowincell="f">
                <v:shadow on="t" offset="6pt,6pt"/>
                <v:textbox>
                  <w:txbxContent>
                    <w:p w14:paraId="15C8606E" w14:textId="77777777" w:rsidR="007039D6" w:rsidRDefault="007039D6">
                      <w:pPr>
                        <w:pStyle w:val="DocumentRef"/>
                      </w:pPr>
                      <w:r>
                        <w:rPr>
                          <w:b/>
                        </w:rPr>
                        <w:t>Document ID</w:t>
                      </w:r>
                      <w:r>
                        <w:tab/>
                      </w:r>
                      <w:fldSimple w:instr="KEYWORDS  \* MERGEFORMAT">
                        <w:r>
                          <w:t>MAN-44</w:t>
                        </w:r>
                      </w:fldSimple>
                    </w:p>
                    <w:p w14:paraId="43281D60" w14:textId="77777777" w:rsidR="007039D6" w:rsidRDefault="007039D6">
                      <w:pPr>
                        <w:pStyle w:val="DocumentRef"/>
                      </w:pPr>
                      <w:r>
                        <w:rPr>
                          <w:b/>
                        </w:rPr>
                        <w:t>Document Name</w:t>
                      </w:r>
                      <w:r>
                        <w:tab/>
                      </w:r>
                      <w:fldSimple w:instr="TITLE  \* MERGEFORMAT">
                        <w:r>
                          <w:t>Market Manual 12.0: Capacity Auctions</w:t>
                        </w:r>
                      </w:fldSimple>
                    </w:p>
                    <w:p w14:paraId="74FBB54D" w14:textId="77777777" w:rsidR="007039D6" w:rsidRDefault="007039D6">
                      <w:pPr>
                        <w:pStyle w:val="DocumentRef"/>
                      </w:pPr>
                      <w:r>
                        <w:rPr>
                          <w:b/>
                        </w:rPr>
                        <w:t>Issue</w:t>
                      </w:r>
                      <w:r>
                        <w:tab/>
                      </w:r>
                      <w:fldSimple w:instr="DOCPROPERTY &quot;Category&quot;  \* MERGEFORMAT">
                        <w:r>
                          <w:t>Issue 14</w:t>
                        </w:r>
                      </w:fldSimple>
                    </w:p>
                    <w:p w14:paraId="77674B79" w14:textId="77777777" w:rsidR="007039D6" w:rsidRDefault="007039D6" w:rsidP="00A9664F">
                      <w:pPr>
                        <w:pStyle w:val="DocumentRef"/>
                      </w:pPr>
                      <w:r>
                        <w:rPr>
                          <w:b/>
                        </w:rPr>
                        <w:t>Reason for Issue</w:t>
                      </w:r>
                      <w:r>
                        <w:tab/>
                        <w:t xml:space="preserve">Issue released in advance of Baseline 48.1 </w:t>
                      </w:r>
                    </w:p>
                    <w:p w14:paraId="50C74E94" w14:textId="77777777" w:rsidR="007039D6" w:rsidRDefault="007039D6" w:rsidP="00A9664F">
                      <w:pPr>
                        <w:pStyle w:val="DocumentRef"/>
                      </w:pPr>
                      <w:r>
                        <w:rPr>
                          <w:b/>
                        </w:rPr>
                        <w:t>Effective Date</w:t>
                      </w:r>
                      <w:r>
                        <w:tab/>
                        <w:t>September 19, 2022</w:t>
                      </w:r>
                      <w:r>
                        <w:rPr>
                          <w:color w:val="2B579A"/>
                          <w:shd w:val="clear" w:color="auto" w:fill="E6E6E6"/>
                        </w:rPr>
                        <w:fldChar w:fldCharType="begin"/>
                      </w:r>
                      <w:r>
                        <w:instrText xml:space="preserve"> DOCPROPERTY "Manager"  \* MERGEFORMAT </w:instrText>
                      </w:r>
                      <w:r>
                        <w:rPr>
                          <w:color w:val="2B579A"/>
                          <w:shd w:val="clear" w:color="auto" w:fill="E6E6E6"/>
                        </w:rPr>
                        <w:fldChar w:fldCharType="end"/>
                      </w:r>
                    </w:p>
                  </w:txbxContent>
                </v:textbox>
                <w10:wrap anchory="page"/>
              </v:shape>
            </w:pict>
          </mc:Fallback>
        </mc:AlternateContent>
      </w:r>
    </w:p>
    <w:p w14:paraId="53B9F8E0" w14:textId="77777777" w:rsidR="00ED44D2" w:rsidRPr="00736BFB" w:rsidRDefault="00ED44D2" w:rsidP="00F506CD">
      <w:pPr>
        <w:pStyle w:val="DocumentControlHeading"/>
      </w:pPr>
      <w:r w:rsidRPr="00736BFB">
        <w:lastRenderedPageBreak/>
        <w:t>Document Change History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5"/>
        <w:gridCol w:w="5783"/>
        <w:gridCol w:w="2160"/>
      </w:tblGrid>
      <w:tr w:rsidR="00E20105" w14:paraId="29BBE919" w14:textId="77777777" w:rsidTr="00364402">
        <w:tc>
          <w:tcPr>
            <w:tcW w:w="985" w:type="dxa"/>
            <w:shd w:val="clear" w:color="auto" w:fill="92D050"/>
          </w:tcPr>
          <w:p w14:paraId="208D9CD7" w14:textId="77777777" w:rsidR="00E20105" w:rsidRDefault="00E20105" w:rsidP="00736BFB">
            <w:pPr>
              <w:pStyle w:val="DocumentControlTableHead"/>
              <w:spacing w:after="120"/>
              <w:jc w:val="center"/>
            </w:pPr>
            <w:r>
              <w:t>Issue</w:t>
            </w:r>
          </w:p>
        </w:tc>
        <w:tc>
          <w:tcPr>
            <w:tcW w:w="5783" w:type="dxa"/>
            <w:shd w:val="clear" w:color="auto" w:fill="92D050"/>
          </w:tcPr>
          <w:p w14:paraId="73C6BA6C" w14:textId="77777777" w:rsidR="00E20105" w:rsidRDefault="00E20105" w:rsidP="00736BFB">
            <w:pPr>
              <w:pStyle w:val="DocumentControlTableHead"/>
              <w:spacing w:after="120"/>
              <w:jc w:val="center"/>
            </w:pPr>
            <w:r>
              <w:t>Reason for Issue</w:t>
            </w:r>
          </w:p>
        </w:tc>
        <w:tc>
          <w:tcPr>
            <w:tcW w:w="2160" w:type="dxa"/>
            <w:shd w:val="clear" w:color="auto" w:fill="92D050"/>
          </w:tcPr>
          <w:p w14:paraId="29EAA4AA" w14:textId="77777777" w:rsidR="00E20105" w:rsidRDefault="00E20105" w:rsidP="00736BFB">
            <w:pPr>
              <w:pStyle w:val="DocumentControlTableHead"/>
              <w:spacing w:after="120"/>
              <w:jc w:val="center"/>
            </w:pPr>
            <w:r>
              <w:t>Date</w:t>
            </w:r>
          </w:p>
        </w:tc>
      </w:tr>
      <w:tr w:rsidR="00ED44D2" w:rsidRPr="00E20105" w14:paraId="691BC4FC" w14:textId="77777777" w:rsidTr="00364402">
        <w:tc>
          <w:tcPr>
            <w:tcW w:w="985" w:type="dxa"/>
          </w:tcPr>
          <w:p w14:paraId="28EA27AB" w14:textId="77777777" w:rsidR="00ED44D2" w:rsidRPr="00736BFB" w:rsidRDefault="004916A5" w:rsidP="00736BFB">
            <w:pPr>
              <w:pStyle w:val="DocumentControlTableText"/>
              <w:spacing w:before="60" w:after="60"/>
              <w:jc w:val="right"/>
              <w:rPr>
                <w:rFonts w:ascii="Calibri" w:hAnsi="Calibri"/>
              </w:rPr>
            </w:pPr>
            <w:r w:rsidRPr="00736BFB">
              <w:rPr>
                <w:rFonts w:ascii="Calibri" w:hAnsi="Calibri"/>
              </w:rPr>
              <w:t>1.0</w:t>
            </w:r>
          </w:p>
        </w:tc>
        <w:tc>
          <w:tcPr>
            <w:tcW w:w="5783" w:type="dxa"/>
          </w:tcPr>
          <w:p w14:paraId="3A009ED1" w14:textId="77777777" w:rsidR="00ED44D2" w:rsidRPr="00736BFB" w:rsidRDefault="006360D4" w:rsidP="00736BFB">
            <w:pPr>
              <w:pStyle w:val="DocumentControlTableText"/>
              <w:spacing w:before="60" w:after="60"/>
              <w:rPr>
                <w:rFonts w:ascii="Calibri" w:hAnsi="Calibri"/>
              </w:rPr>
            </w:pPr>
            <w:r w:rsidRPr="00E20105">
              <w:rPr>
                <w:rFonts w:ascii="Calibri" w:hAnsi="Calibri"/>
              </w:rPr>
              <w:t>Issue</w:t>
            </w:r>
            <w:r w:rsidR="007E4F5F" w:rsidRPr="00736BFB">
              <w:rPr>
                <w:rFonts w:ascii="Calibri" w:hAnsi="Calibri"/>
              </w:rPr>
              <w:t xml:space="preserve"> </w:t>
            </w:r>
            <w:r w:rsidR="00CC6B0B" w:rsidRPr="00736BFB">
              <w:rPr>
                <w:rFonts w:ascii="Calibri" w:hAnsi="Calibri"/>
              </w:rPr>
              <w:t>released</w:t>
            </w:r>
            <w:r w:rsidR="0080150A" w:rsidRPr="00736BFB">
              <w:rPr>
                <w:rFonts w:ascii="Calibri" w:hAnsi="Calibri"/>
              </w:rPr>
              <w:t xml:space="preserve"> in advance of Baseline 34.1 </w:t>
            </w:r>
          </w:p>
        </w:tc>
        <w:tc>
          <w:tcPr>
            <w:tcW w:w="2160" w:type="dxa"/>
          </w:tcPr>
          <w:p w14:paraId="44D98DA5" w14:textId="77777777" w:rsidR="00ED44D2" w:rsidRPr="00736BFB" w:rsidRDefault="0080150A" w:rsidP="00664BD8">
            <w:pPr>
              <w:pStyle w:val="DocumentControlTableText"/>
              <w:spacing w:before="60" w:after="60"/>
              <w:rPr>
                <w:rFonts w:ascii="Calibri" w:hAnsi="Calibri"/>
              </w:rPr>
            </w:pPr>
            <w:r w:rsidRPr="00736BFB">
              <w:rPr>
                <w:rFonts w:ascii="Calibri" w:hAnsi="Calibri"/>
              </w:rPr>
              <w:t>September 30, 2015</w:t>
            </w:r>
          </w:p>
        </w:tc>
      </w:tr>
      <w:tr w:rsidR="00952F14" w:rsidRPr="00E20105" w14:paraId="2B13779B" w14:textId="77777777" w:rsidTr="00364402">
        <w:tc>
          <w:tcPr>
            <w:tcW w:w="985" w:type="dxa"/>
          </w:tcPr>
          <w:p w14:paraId="6960F3C7" w14:textId="77777777" w:rsidR="00952F14" w:rsidRPr="00736BFB" w:rsidRDefault="00C4382F" w:rsidP="00736BFB">
            <w:pPr>
              <w:pStyle w:val="DocumentControlTableText"/>
              <w:spacing w:before="60" w:after="60"/>
              <w:jc w:val="right"/>
              <w:rPr>
                <w:rFonts w:ascii="Calibri" w:hAnsi="Calibri"/>
              </w:rPr>
            </w:pPr>
            <w:r w:rsidRPr="00736BFB">
              <w:rPr>
                <w:rFonts w:ascii="Calibri" w:hAnsi="Calibri"/>
              </w:rPr>
              <w:t>2.0</w:t>
            </w:r>
          </w:p>
        </w:tc>
        <w:tc>
          <w:tcPr>
            <w:tcW w:w="5783" w:type="dxa"/>
          </w:tcPr>
          <w:p w14:paraId="4774F947" w14:textId="77777777" w:rsidR="00952F14" w:rsidRPr="00736BFB" w:rsidRDefault="006360D4" w:rsidP="00736BFB">
            <w:pPr>
              <w:pStyle w:val="DocumentControlTableText"/>
              <w:spacing w:before="60" w:after="60"/>
              <w:rPr>
                <w:rFonts w:ascii="Calibri" w:hAnsi="Calibri"/>
              </w:rPr>
            </w:pPr>
            <w:r w:rsidRPr="00E20105">
              <w:rPr>
                <w:rFonts w:ascii="Calibri" w:hAnsi="Calibri"/>
              </w:rPr>
              <w:t>Issue</w:t>
            </w:r>
            <w:r w:rsidR="007E4F5F" w:rsidRPr="00736BFB">
              <w:rPr>
                <w:rFonts w:ascii="Calibri" w:hAnsi="Calibri"/>
              </w:rPr>
              <w:t xml:space="preserve"> </w:t>
            </w:r>
            <w:r w:rsidR="00952F14" w:rsidRPr="00736BFB">
              <w:rPr>
                <w:rFonts w:ascii="Calibri" w:hAnsi="Calibri"/>
              </w:rPr>
              <w:t>released for Baseline 34.1</w:t>
            </w:r>
          </w:p>
        </w:tc>
        <w:tc>
          <w:tcPr>
            <w:tcW w:w="2160" w:type="dxa"/>
          </w:tcPr>
          <w:p w14:paraId="6D8BE66B" w14:textId="77777777" w:rsidR="00952F14" w:rsidRPr="00736BFB" w:rsidRDefault="00044EA6" w:rsidP="00664BD8">
            <w:pPr>
              <w:pStyle w:val="DocumentControlTableText"/>
              <w:spacing w:before="60" w:after="60"/>
              <w:rPr>
                <w:rFonts w:ascii="Calibri" w:hAnsi="Calibri"/>
              </w:rPr>
            </w:pPr>
            <w:r w:rsidRPr="00736BFB">
              <w:rPr>
                <w:rFonts w:ascii="Calibri" w:hAnsi="Calibri"/>
              </w:rPr>
              <w:t>December 2</w:t>
            </w:r>
            <w:r w:rsidR="00952F14" w:rsidRPr="00736BFB">
              <w:rPr>
                <w:rFonts w:ascii="Calibri" w:hAnsi="Calibri"/>
              </w:rPr>
              <w:t>, 2015</w:t>
            </w:r>
          </w:p>
        </w:tc>
      </w:tr>
      <w:tr w:rsidR="003B42D1" w:rsidRPr="00E20105" w14:paraId="04664370" w14:textId="77777777" w:rsidTr="00364402">
        <w:tc>
          <w:tcPr>
            <w:tcW w:w="985" w:type="dxa"/>
          </w:tcPr>
          <w:p w14:paraId="24E03BF8" w14:textId="77777777" w:rsidR="003B42D1" w:rsidRPr="00736BFB" w:rsidRDefault="002F4A8C" w:rsidP="00736BFB">
            <w:pPr>
              <w:pStyle w:val="DocumentControlTableText"/>
              <w:spacing w:before="60" w:after="60"/>
              <w:jc w:val="right"/>
              <w:rPr>
                <w:rFonts w:ascii="Calibri" w:hAnsi="Calibri"/>
              </w:rPr>
            </w:pPr>
            <w:r w:rsidRPr="00736BFB">
              <w:rPr>
                <w:rFonts w:ascii="Calibri" w:hAnsi="Calibri"/>
              </w:rPr>
              <w:t>3.0</w:t>
            </w:r>
          </w:p>
        </w:tc>
        <w:tc>
          <w:tcPr>
            <w:tcW w:w="5783" w:type="dxa"/>
          </w:tcPr>
          <w:p w14:paraId="49695795" w14:textId="77777777" w:rsidR="003B42D1" w:rsidRPr="00736BFB" w:rsidRDefault="006360D4" w:rsidP="00736BFB">
            <w:pPr>
              <w:pStyle w:val="DocumentControlTableText"/>
              <w:spacing w:before="60" w:after="60"/>
              <w:rPr>
                <w:rFonts w:ascii="Calibri" w:hAnsi="Calibri"/>
              </w:rPr>
            </w:pPr>
            <w:r w:rsidRPr="00736BFB">
              <w:rPr>
                <w:rFonts w:ascii="Calibri" w:hAnsi="Calibri"/>
              </w:rPr>
              <w:t>Issue</w:t>
            </w:r>
            <w:r w:rsidR="007E4F5F" w:rsidRPr="00736BFB">
              <w:rPr>
                <w:rFonts w:ascii="Calibri" w:hAnsi="Calibri"/>
              </w:rPr>
              <w:t xml:space="preserve"> </w:t>
            </w:r>
            <w:r w:rsidR="003B42D1" w:rsidRPr="00736BFB">
              <w:rPr>
                <w:rFonts w:ascii="Calibri" w:hAnsi="Calibri"/>
              </w:rPr>
              <w:t>released in advance of Baseline 35.1</w:t>
            </w:r>
          </w:p>
        </w:tc>
        <w:tc>
          <w:tcPr>
            <w:tcW w:w="2160" w:type="dxa"/>
          </w:tcPr>
          <w:p w14:paraId="6951DBB3" w14:textId="77777777" w:rsidR="003B42D1" w:rsidRPr="00736BFB" w:rsidRDefault="003B42D1" w:rsidP="00664BD8">
            <w:pPr>
              <w:pStyle w:val="DocumentControlTableText"/>
              <w:spacing w:before="60" w:after="60"/>
              <w:rPr>
                <w:rFonts w:ascii="Calibri" w:hAnsi="Calibri"/>
              </w:rPr>
            </w:pPr>
            <w:r w:rsidRPr="00736BFB">
              <w:rPr>
                <w:rFonts w:ascii="Calibri" w:hAnsi="Calibri"/>
              </w:rPr>
              <w:t>March 22, 2016</w:t>
            </w:r>
          </w:p>
        </w:tc>
      </w:tr>
      <w:tr w:rsidR="00560E44" w:rsidRPr="00E20105" w14:paraId="32167936" w14:textId="77777777" w:rsidTr="00364402">
        <w:tc>
          <w:tcPr>
            <w:tcW w:w="985" w:type="dxa"/>
          </w:tcPr>
          <w:p w14:paraId="6235D842" w14:textId="77777777" w:rsidR="00560E44" w:rsidRPr="00736BFB" w:rsidRDefault="00CB1DA9" w:rsidP="00736BFB">
            <w:pPr>
              <w:pStyle w:val="DocumentControlTableText"/>
              <w:spacing w:before="60" w:after="60"/>
              <w:jc w:val="right"/>
              <w:rPr>
                <w:rFonts w:ascii="Calibri" w:hAnsi="Calibri"/>
              </w:rPr>
            </w:pPr>
            <w:r w:rsidRPr="00736BFB">
              <w:rPr>
                <w:rFonts w:ascii="Calibri" w:hAnsi="Calibri"/>
              </w:rPr>
              <w:t>4.0</w:t>
            </w:r>
          </w:p>
        </w:tc>
        <w:tc>
          <w:tcPr>
            <w:tcW w:w="5783" w:type="dxa"/>
          </w:tcPr>
          <w:p w14:paraId="46B63B23" w14:textId="77777777" w:rsidR="00560E44" w:rsidRPr="00736BFB" w:rsidRDefault="006360D4" w:rsidP="00736BFB">
            <w:pPr>
              <w:pStyle w:val="DocumentControlTableText"/>
              <w:spacing w:before="60" w:after="60"/>
              <w:rPr>
                <w:rFonts w:ascii="Calibri" w:hAnsi="Calibri"/>
              </w:rPr>
            </w:pPr>
            <w:r w:rsidRPr="00E20105">
              <w:rPr>
                <w:rFonts w:ascii="Calibri" w:hAnsi="Calibri"/>
              </w:rPr>
              <w:t>Issue</w:t>
            </w:r>
            <w:r w:rsidR="007E4F5F" w:rsidRPr="00736BFB">
              <w:rPr>
                <w:rFonts w:ascii="Calibri" w:hAnsi="Calibri"/>
              </w:rPr>
              <w:t xml:space="preserve"> </w:t>
            </w:r>
            <w:r w:rsidR="00DD0CC9" w:rsidRPr="00736BFB">
              <w:rPr>
                <w:rFonts w:ascii="Calibri" w:hAnsi="Calibri"/>
              </w:rPr>
              <w:t>released</w:t>
            </w:r>
            <w:r w:rsidR="007E4F5F" w:rsidRPr="00736BFB">
              <w:rPr>
                <w:rFonts w:ascii="Calibri" w:hAnsi="Calibri"/>
              </w:rPr>
              <w:t xml:space="preserve"> </w:t>
            </w:r>
            <w:r w:rsidR="00560E44" w:rsidRPr="00736BFB">
              <w:rPr>
                <w:rFonts w:ascii="Calibri" w:hAnsi="Calibri"/>
              </w:rPr>
              <w:t>for Baseline 36.1</w:t>
            </w:r>
          </w:p>
        </w:tc>
        <w:tc>
          <w:tcPr>
            <w:tcW w:w="2160" w:type="dxa"/>
          </w:tcPr>
          <w:p w14:paraId="58077B6A" w14:textId="77777777" w:rsidR="00560E44" w:rsidRPr="00736BFB" w:rsidRDefault="00560E44" w:rsidP="00664BD8">
            <w:pPr>
              <w:pStyle w:val="DocumentControlTableText"/>
              <w:spacing w:before="60" w:after="60"/>
              <w:rPr>
                <w:rFonts w:ascii="Calibri" w:hAnsi="Calibri"/>
              </w:rPr>
            </w:pPr>
            <w:r w:rsidRPr="00736BFB">
              <w:rPr>
                <w:rFonts w:ascii="Calibri" w:hAnsi="Calibri"/>
              </w:rPr>
              <w:t>December 7, 2016</w:t>
            </w:r>
          </w:p>
        </w:tc>
      </w:tr>
      <w:tr w:rsidR="00A92E6F" w:rsidRPr="00E20105" w14:paraId="43AE649F" w14:textId="77777777" w:rsidTr="00364402">
        <w:tc>
          <w:tcPr>
            <w:tcW w:w="985" w:type="dxa"/>
          </w:tcPr>
          <w:p w14:paraId="2334CF15" w14:textId="77777777" w:rsidR="00A92E6F" w:rsidRPr="00736BFB" w:rsidRDefault="00CB1DA9" w:rsidP="00736BFB">
            <w:pPr>
              <w:pStyle w:val="DocumentControlTableText"/>
              <w:spacing w:before="60" w:after="60"/>
              <w:jc w:val="right"/>
              <w:rPr>
                <w:rFonts w:ascii="Calibri" w:hAnsi="Calibri"/>
              </w:rPr>
            </w:pPr>
            <w:r w:rsidRPr="00736BFB">
              <w:rPr>
                <w:rFonts w:ascii="Calibri" w:hAnsi="Calibri"/>
              </w:rPr>
              <w:t>5.</w:t>
            </w:r>
            <w:r w:rsidR="00862EE9" w:rsidRPr="00736BFB">
              <w:rPr>
                <w:rFonts w:ascii="Calibri" w:hAnsi="Calibri"/>
              </w:rPr>
              <w:t>0</w:t>
            </w:r>
          </w:p>
        </w:tc>
        <w:tc>
          <w:tcPr>
            <w:tcW w:w="5783" w:type="dxa"/>
          </w:tcPr>
          <w:p w14:paraId="3BF91087" w14:textId="77777777" w:rsidR="00A35479" w:rsidRPr="00736BFB" w:rsidRDefault="006360D4" w:rsidP="00736BFB">
            <w:pPr>
              <w:pStyle w:val="DocumentControlTableText"/>
              <w:spacing w:before="60" w:after="60"/>
              <w:rPr>
                <w:rFonts w:ascii="Calibri" w:hAnsi="Calibri"/>
              </w:rPr>
            </w:pPr>
            <w:r w:rsidRPr="00736BFB">
              <w:rPr>
                <w:rFonts w:ascii="Calibri" w:hAnsi="Calibri"/>
              </w:rPr>
              <w:t xml:space="preserve">Issue </w:t>
            </w:r>
            <w:r w:rsidR="00DD0CC9" w:rsidRPr="00736BFB">
              <w:rPr>
                <w:rFonts w:ascii="Calibri" w:hAnsi="Calibri"/>
              </w:rPr>
              <w:t>released in advance of Baseline 37.0</w:t>
            </w:r>
          </w:p>
        </w:tc>
        <w:tc>
          <w:tcPr>
            <w:tcW w:w="2160" w:type="dxa"/>
          </w:tcPr>
          <w:p w14:paraId="5CFBD1D9" w14:textId="77777777" w:rsidR="00A92E6F" w:rsidRPr="00736BFB" w:rsidRDefault="00A92E6F" w:rsidP="00664BD8">
            <w:pPr>
              <w:pStyle w:val="DocumentControlTableText"/>
              <w:spacing w:before="60" w:after="60"/>
              <w:rPr>
                <w:rFonts w:ascii="Calibri" w:hAnsi="Calibri"/>
              </w:rPr>
            </w:pPr>
            <w:r w:rsidRPr="00736BFB">
              <w:rPr>
                <w:rFonts w:ascii="Calibri" w:hAnsi="Calibri"/>
              </w:rPr>
              <w:t>January 11, 2</w:t>
            </w:r>
            <w:r w:rsidR="009C55E2" w:rsidRPr="00736BFB">
              <w:rPr>
                <w:rFonts w:ascii="Calibri" w:hAnsi="Calibri"/>
              </w:rPr>
              <w:t>0</w:t>
            </w:r>
            <w:r w:rsidRPr="00736BFB">
              <w:rPr>
                <w:rFonts w:ascii="Calibri" w:hAnsi="Calibri"/>
              </w:rPr>
              <w:t>17</w:t>
            </w:r>
          </w:p>
        </w:tc>
      </w:tr>
      <w:tr w:rsidR="00DD0CC9" w:rsidRPr="00E20105" w14:paraId="0CCA7000" w14:textId="77777777" w:rsidTr="00364402">
        <w:tc>
          <w:tcPr>
            <w:tcW w:w="985" w:type="dxa"/>
          </w:tcPr>
          <w:p w14:paraId="14570C18" w14:textId="77777777" w:rsidR="00DD0CC9" w:rsidRPr="00736BFB" w:rsidRDefault="004A3EA2" w:rsidP="00736BFB">
            <w:pPr>
              <w:pStyle w:val="DocumentControlTableText"/>
              <w:spacing w:before="60" w:after="60"/>
              <w:jc w:val="right"/>
              <w:rPr>
                <w:rFonts w:ascii="Calibri" w:hAnsi="Calibri"/>
              </w:rPr>
            </w:pPr>
            <w:r w:rsidRPr="00736BFB">
              <w:rPr>
                <w:rFonts w:ascii="Calibri" w:hAnsi="Calibri"/>
              </w:rPr>
              <w:t>6.0</w:t>
            </w:r>
          </w:p>
        </w:tc>
        <w:tc>
          <w:tcPr>
            <w:tcW w:w="5783" w:type="dxa"/>
          </w:tcPr>
          <w:p w14:paraId="6A77B082" w14:textId="77777777" w:rsidR="00DD0CC9" w:rsidRPr="00736BFB" w:rsidRDefault="006360D4" w:rsidP="00736BFB">
            <w:pPr>
              <w:pStyle w:val="DocumentControlTableText"/>
              <w:spacing w:before="60" w:after="60"/>
              <w:rPr>
                <w:rFonts w:ascii="Calibri" w:hAnsi="Calibri"/>
              </w:rPr>
            </w:pPr>
            <w:r w:rsidRPr="00E20105">
              <w:rPr>
                <w:rFonts w:ascii="Calibri" w:hAnsi="Calibri"/>
              </w:rPr>
              <w:t>Issue</w:t>
            </w:r>
            <w:r w:rsidRPr="00736BFB">
              <w:rPr>
                <w:rFonts w:ascii="Calibri" w:hAnsi="Calibri"/>
              </w:rPr>
              <w:t xml:space="preserve"> </w:t>
            </w:r>
            <w:r w:rsidR="00DD0CC9" w:rsidRPr="00736BFB">
              <w:rPr>
                <w:rFonts w:ascii="Calibri" w:hAnsi="Calibri"/>
              </w:rPr>
              <w:t>released in advance of Baseline 37.1</w:t>
            </w:r>
          </w:p>
        </w:tc>
        <w:tc>
          <w:tcPr>
            <w:tcW w:w="2160" w:type="dxa"/>
          </w:tcPr>
          <w:p w14:paraId="0CBB697C" w14:textId="77777777" w:rsidR="00DD0CC9" w:rsidRPr="00736BFB" w:rsidRDefault="00D87E7B" w:rsidP="00664BD8">
            <w:pPr>
              <w:pStyle w:val="DocumentControlTableText"/>
              <w:spacing w:before="60" w:after="60"/>
              <w:rPr>
                <w:rFonts w:ascii="Calibri" w:hAnsi="Calibri"/>
              </w:rPr>
            </w:pPr>
            <w:r w:rsidRPr="00736BFB">
              <w:rPr>
                <w:rFonts w:ascii="Calibri" w:hAnsi="Calibri"/>
              </w:rPr>
              <w:t>March 31, 2017</w:t>
            </w:r>
          </w:p>
        </w:tc>
      </w:tr>
      <w:tr w:rsidR="004777C8" w:rsidRPr="00E20105" w14:paraId="62246645" w14:textId="77777777" w:rsidTr="00364402">
        <w:tc>
          <w:tcPr>
            <w:tcW w:w="985" w:type="dxa"/>
          </w:tcPr>
          <w:p w14:paraId="4D375B15" w14:textId="77777777" w:rsidR="004777C8" w:rsidRPr="00736BFB" w:rsidRDefault="006360D4" w:rsidP="00736BFB">
            <w:pPr>
              <w:pStyle w:val="DocumentControlTableText"/>
              <w:spacing w:before="60" w:after="60"/>
              <w:jc w:val="right"/>
              <w:rPr>
                <w:rFonts w:ascii="Calibri" w:hAnsi="Calibri"/>
              </w:rPr>
            </w:pPr>
            <w:r w:rsidRPr="00736BFB">
              <w:rPr>
                <w:rFonts w:ascii="Calibri" w:hAnsi="Calibri"/>
              </w:rPr>
              <w:t>7.0</w:t>
            </w:r>
          </w:p>
        </w:tc>
        <w:tc>
          <w:tcPr>
            <w:tcW w:w="5783" w:type="dxa"/>
          </w:tcPr>
          <w:p w14:paraId="5FAE1F7A" w14:textId="77777777" w:rsidR="004777C8" w:rsidRPr="00736BFB" w:rsidRDefault="006360D4" w:rsidP="00736BFB">
            <w:pPr>
              <w:pStyle w:val="DocumentControlTableText"/>
              <w:spacing w:before="60" w:after="60"/>
              <w:rPr>
                <w:rFonts w:ascii="Calibri" w:hAnsi="Calibri"/>
              </w:rPr>
            </w:pPr>
            <w:r w:rsidRPr="00E20105">
              <w:rPr>
                <w:rFonts w:ascii="Calibri" w:hAnsi="Calibri"/>
              </w:rPr>
              <w:t>Issue</w:t>
            </w:r>
            <w:r w:rsidRPr="00736BFB">
              <w:rPr>
                <w:rFonts w:ascii="Calibri" w:hAnsi="Calibri"/>
              </w:rPr>
              <w:t xml:space="preserve"> </w:t>
            </w:r>
            <w:r w:rsidR="004777C8" w:rsidRPr="00736BFB">
              <w:rPr>
                <w:rFonts w:ascii="Calibri" w:hAnsi="Calibri"/>
              </w:rPr>
              <w:t>released in advance of Baseline 42.1</w:t>
            </w:r>
          </w:p>
        </w:tc>
        <w:tc>
          <w:tcPr>
            <w:tcW w:w="2160" w:type="dxa"/>
          </w:tcPr>
          <w:p w14:paraId="35FA65E9" w14:textId="77777777" w:rsidR="004777C8" w:rsidRPr="00736BFB" w:rsidRDefault="004777C8" w:rsidP="00664BD8">
            <w:pPr>
              <w:pStyle w:val="DocumentControlTableText"/>
              <w:spacing w:before="60" w:after="60"/>
              <w:rPr>
                <w:rFonts w:ascii="Calibri" w:hAnsi="Calibri"/>
              </w:rPr>
            </w:pPr>
            <w:r w:rsidRPr="00736BFB">
              <w:rPr>
                <w:rFonts w:ascii="Calibri" w:hAnsi="Calibri"/>
              </w:rPr>
              <w:t>October 15, 2019</w:t>
            </w:r>
          </w:p>
        </w:tc>
      </w:tr>
      <w:tr w:rsidR="007E4F5F" w:rsidRPr="00E20105" w14:paraId="3752551A" w14:textId="77777777" w:rsidTr="00364402">
        <w:tc>
          <w:tcPr>
            <w:tcW w:w="985" w:type="dxa"/>
          </w:tcPr>
          <w:p w14:paraId="297461F9" w14:textId="77777777" w:rsidR="007E4F5F" w:rsidRPr="00736BFB" w:rsidRDefault="007E4F5F" w:rsidP="00736BFB">
            <w:pPr>
              <w:pStyle w:val="DocumentControlTableText"/>
              <w:spacing w:before="60" w:after="60"/>
              <w:jc w:val="right"/>
              <w:rPr>
                <w:rFonts w:ascii="Calibri" w:hAnsi="Calibri"/>
              </w:rPr>
            </w:pPr>
            <w:r w:rsidRPr="00736BFB">
              <w:rPr>
                <w:rFonts w:ascii="Calibri" w:hAnsi="Calibri"/>
              </w:rPr>
              <w:t>8.0</w:t>
            </w:r>
          </w:p>
        </w:tc>
        <w:tc>
          <w:tcPr>
            <w:tcW w:w="5783" w:type="dxa"/>
          </w:tcPr>
          <w:p w14:paraId="70DF5F6D" w14:textId="77777777" w:rsidR="007E4F5F" w:rsidRPr="00736BFB" w:rsidRDefault="0025429A" w:rsidP="00736BFB">
            <w:pPr>
              <w:pStyle w:val="DocumentControlTableText"/>
              <w:spacing w:before="60" w:after="60"/>
              <w:rPr>
                <w:rFonts w:ascii="Calibri" w:hAnsi="Calibri"/>
              </w:rPr>
            </w:pPr>
            <w:r>
              <w:t xml:space="preserve">Issue </w:t>
            </w:r>
            <w:r w:rsidR="007E4F5F" w:rsidRPr="007E4F5F">
              <w:t xml:space="preserve">released in advance of Baseline 43.1. </w:t>
            </w:r>
            <w:r w:rsidR="007E4F5F" w:rsidRPr="007E4F5F">
              <w:rPr>
                <w:rStyle w:val="Strong"/>
                <w:b w:val="0"/>
                <w:szCs w:val="22"/>
              </w:rPr>
              <w:t xml:space="preserve">These changes are applicable to the </w:t>
            </w:r>
            <w:r w:rsidR="007E4F5F" w:rsidRPr="007E4F5F">
              <w:rPr>
                <w:rStyle w:val="Strong"/>
                <w:b w:val="0"/>
                <w:i/>
                <w:szCs w:val="22"/>
              </w:rPr>
              <w:t>demand response auction</w:t>
            </w:r>
            <w:r w:rsidR="007E4F5F" w:rsidRPr="007E4F5F">
              <w:rPr>
                <w:rStyle w:val="Strong"/>
                <w:b w:val="0"/>
                <w:szCs w:val="22"/>
              </w:rPr>
              <w:t xml:space="preserve"> held in December 2019, for the </w:t>
            </w:r>
            <w:r w:rsidR="007E4F5F" w:rsidRPr="007E4F5F">
              <w:rPr>
                <w:rStyle w:val="Strong"/>
                <w:b w:val="0"/>
                <w:i/>
                <w:szCs w:val="22"/>
              </w:rPr>
              <w:t>commitment period</w:t>
            </w:r>
            <w:r w:rsidR="007E4F5F" w:rsidRPr="00736BFB">
              <w:t xml:space="preserve"> </w:t>
            </w:r>
            <w:r w:rsidR="007E4F5F" w:rsidRPr="007E4F5F">
              <w:t>beginning May 1, 2020</w:t>
            </w:r>
            <w:r w:rsidR="007E4F5F" w:rsidRPr="00952C34">
              <w:t>.</w:t>
            </w:r>
          </w:p>
        </w:tc>
        <w:tc>
          <w:tcPr>
            <w:tcW w:w="2160" w:type="dxa"/>
          </w:tcPr>
          <w:p w14:paraId="445CCDDC" w14:textId="77777777" w:rsidR="007E4F5F" w:rsidRPr="00736BFB" w:rsidRDefault="007E4F5F" w:rsidP="00664BD8">
            <w:pPr>
              <w:pStyle w:val="DocumentControlTableText"/>
              <w:spacing w:before="60" w:after="60"/>
              <w:rPr>
                <w:rFonts w:ascii="Calibri" w:hAnsi="Calibri"/>
              </w:rPr>
            </w:pPr>
            <w:r>
              <w:t>April 23, 2020</w:t>
            </w:r>
          </w:p>
        </w:tc>
      </w:tr>
      <w:tr w:rsidR="007E4F5F" w:rsidRPr="00E20105" w14:paraId="7B2EC5B0" w14:textId="77777777" w:rsidTr="00364402">
        <w:tc>
          <w:tcPr>
            <w:tcW w:w="985" w:type="dxa"/>
          </w:tcPr>
          <w:p w14:paraId="6C979AAA" w14:textId="77777777" w:rsidR="007E4F5F" w:rsidRDefault="00B46AD3" w:rsidP="007E4F5F">
            <w:pPr>
              <w:pStyle w:val="DocumentControlTableText"/>
              <w:spacing w:before="60" w:after="60"/>
              <w:jc w:val="right"/>
              <w:rPr>
                <w:rFonts w:ascii="Calibri" w:hAnsi="Calibri"/>
              </w:rPr>
            </w:pPr>
            <w:r>
              <w:rPr>
                <w:rFonts w:ascii="Calibri" w:hAnsi="Calibri"/>
              </w:rPr>
              <w:t>9.0</w:t>
            </w:r>
          </w:p>
        </w:tc>
        <w:tc>
          <w:tcPr>
            <w:tcW w:w="5783" w:type="dxa"/>
          </w:tcPr>
          <w:p w14:paraId="0F154BE5" w14:textId="77777777" w:rsidR="007E4F5F" w:rsidRDefault="0025429A" w:rsidP="000F0431">
            <w:pPr>
              <w:pStyle w:val="DocumentControlTableText"/>
              <w:spacing w:before="60" w:after="60"/>
            </w:pPr>
            <w:r>
              <w:t xml:space="preserve">Issue </w:t>
            </w:r>
            <w:r w:rsidR="007E4F5F" w:rsidRPr="007E4F5F">
              <w:t xml:space="preserve">released in advance of Baseline 43.1. </w:t>
            </w:r>
            <w:r w:rsidR="007E4F5F" w:rsidRPr="007E4F5F">
              <w:rPr>
                <w:rStyle w:val="Strong"/>
                <w:b w:val="0"/>
                <w:szCs w:val="22"/>
              </w:rPr>
              <w:t xml:space="preserve">These changes are applicable to </w:t>
            </w:r>
            <w:r w:rsidR="007E4F5F">
              <w:rPr>
                <w:rStyle w:val="Strong"/>
                <w:b w:val="0"/>
                <w:i/>
                <w:szCs w:val="22"/>
              </w:rPr>
              <w:t>capacity</w:t>
            </w:r>
            <w:r w:rsidR="007E4F5F" w:rsidRPr="007E4F5F">
              <w:rPr>
                <w:rStyle w:val="Strong"/>
                <w:b w:val="0"/>
                <w:i/>
                <w:szCs w:val="22"/>
              </w:rPr>
              <w:t xml:space="preserve"> auction</w:t>
            </w:r>
            <w:r w:rsidR="000F0431">
              <w:rPr>
                <w:rStyle w:val="Strong"/>
                <w:b w:val="0"/>
                <w:i/>
                <w:szCs w:val="22"/>
              </w:rPr>
              <w:t>s</w:t>
            </w:r>
            <w:r w:rsidR="007E4F5F" w:rsidRPr="007E4F5F">
              <w:rPr>
                <w:rStyle w:val="Strong"/>
                <w:b w:val="0"/>
                <w:szCs w:val="22"/>
              </w:rPr>
              <w:t xml:space="preserve"> </w:t>
            </w:r>
            <w:r w:rsidR="000F0431">
              <w:rPr>
                <w:rStyle w:val="Strong"/>
                <w:b w:val="0"/>
                <w:szCs w:val="22"/>
              </w:rPr>
              <w:t>to be for</w:t>
            </w:r>
            <w:r w:rsidR="007E4F5F" w:rsidRPr="007E4F5F">
              <w:rPr>
                <w:rStyle w:val="Strong"/>
                <w:b w:val="0"/>
                <w:szCs w:val="22"/>
              </w:rPr>
              <w:t xml:space="preserve"> </w:t>
            </w:r>
            <w:r w:rsidR="007E4F5F" w:rsidRPr="007E4F5F">
              <w:rPr>
                <w:rStyle w:val="Strong"/>
                <w:b w:val="0"/>
                <w:i/>
                <w:szCs w:val="22"/>
              </w:rPr>
              <w:t>commitment period</w:t>
            </w:r>
            <w:r w:rsidR="000F0431">
              <w:rPr>
                <w:rStyle w:val="Strong"/>
                <w:b w:val="0"/>
                <w:i/>
                <w:szCs w:val="22"/>
              </w:rPr>
              <w:t>s</w:t>
            </w:r>
            <w:r w:rsidR="007E4F5F" w:rsidRPr="007E4F5F">
              <w:t xml:space="preserve"> beginning</w:t>
            </w:r>
            <w:r w:rsidR="000F0431">
              <w:t xml:space="preserve"> on or after</w:t>
            </w:r>
            <w:r w:rsidR="007E4F5F" w:rsidRPr="007E4F5F">
              <w:t xml:space="preserve"> May 1, 202</w:t>
            </w:r>
            <w:r w:rsidR="007E4F5F">
              <w:t>1</w:t>
            </w:r>
            <w:r w:rsidR="007E4F5F" w:rsidRPr="00952C34">
              <w:t>.</w:t>
            </w:r>
          </w:p>
        </w:tc>
        <w:tc>
          <w:tcPr>
            <w:tcW w:w="2160" w:type="dxa"/>
          </w:tcPr>
          <w:p w14:paraId="3F0D4577" w14:textId="77777777" w:rsidR="007E4F5F" w:rsidRDefault="007E4F5F" w:rsidP="00664BD8">
            <w:pPr>
              <w:pStyle w:val="DocumentControlTableText"/>
              <w:spacing w:before="60" w:after="60"/>
            </w:pPr>
            <w:r>
              <w:t>May 4, 2020</w:t>
            </w:r>
          </w:p>
        </w:tc>
      </w:tr>
      <w:tr w:rsidR="003C43D0" w:rsidRPr="00E20105" w14:paraId="1B6BDDF6" w14:textId="77777777" w:rsidTr="00364402">
        <w:tc>
          <w:tcPr>
            <w:tcW w:w="985" w:type="dxa"/>
          </w:tcPr>
          <w:p w14:paraId="4C62DA83" w14:textId="77777777" w:rsidR="003C43D0" w:rsidRDefault="00191D9F" w:rsidP="007E4F5F">
            <w:pPr>
              <w:pStyle w:val="DocumentControlTableText"/>
              <w:spacing w:before="60" w:after="60"/>
              <w:jc w:val="right"/>
              <w:rPr>
                <w:rFonts w:ascii="Calibri" w:hAnsi="Calibri"/>
              </w:rPr>
            </w:pPr>
            <w:r>
              <w:rPr>
                <w:rFonts w:ascii="Calibri" w:hAnsi="Calibri"/>
              </w:rPr>
              <w:t>10.0</w:t>
            </w:r>
          </w:p>
        </w:tc>
        <w:tc>
          <w:tcPr>
            <w:tcW w:w="5783" w:type="dxa"/>
          </w:tcPr>
          <w:p w14:paraId="0765AAE3" w14:textId="77777777" w:rsidR="003C43D0" w:rsidRDefault="003C43D0" w:rsidP="003C43D0">
            <w:pPr>
              <w:pStyle w:val="DocumentControlTableText"/>
              <w:spacing w:before="60" w:after="60"/>
            </w:pPr>
            <w:r w:rsidRPr="003168EA">
              <w:t xml:space="preserve">Issue released </w:t>
            </w:r>
            <w:r>
              <w:t>in advance of</w:t>
            </w:r>
            <w:r w:rsidRPr="003168EA">
              <w:t xml:space="preserve"> Baseline </w:t>
            </w:r>
            <w:r>
              <w:t>44.0</w:t>
            </w:r>
          </w:p>
        </w:tc>
        <w:tc>
          <w:tcPr>
            <w:tcW w:w="2160" w:type="dxa"/>
          </w:tcPr>
          <w:p w14:paraId="62596B07" w14:textId="77777777" w:rsidR="003C43D0" w:rsidRDefault="003C43D0" w:rsidP="0018535E">
            <w:pPr>
              <w:pStyle w:val="DocumentControlTableText"/>
              <w:spacing w:before="60" w:after="60"/>
            </w:pPr>
            <w:r>
              <w:t>June 29, 2020</w:t>
            </w:r>
          </w:p>
        </w:tc>
      </w:tr>
      <w:tr w:rsidR="008613BD" w:rsidRPr="00E20105" w14:paraId="6B0ED2BC" w14:textId="77777777" w:rsidTr="00364402">
        <w:tc>
          <w:tcPr>
            <w:tcW w:w="985" w:type="dxa"/>
          </w:tcPr>
          <w:p w14:paraId="142EE7DC" w14:textId="77777777" w:rsidR="008613BD" w:rsidRDefault="00084339" w:rsidP="007E4F5F">
            <w:pPr>
              <w:pStyle w:val="DocumentControlTableText"/>
              <w:spacing w:before="60" w:after="60"/>
              <w:jc w:val="right"/>
              <w:rPr>
                <w:rFonts w:ascii="Calibri" w:hAnsi="Calibri"/>
              </w:rPr>
            </w:pPr>
            <w:r>
              <w:rPr>
                <w:rFonts w:ascii="Calibri" w:hAnsi="Calibri"/>
              </w:rPr>
              <w:t>11.0</w:t>
            </w:r>
          </w:p>
        </w:tc>
        <w:tc>
          <w:tcPr>
            <w:tcW w:w="5783" w:type="dxa"/>
          </w:tcPr>
          <w:p w14:paraId="66818CF4" w14:textId="77777777" w:rsidR="008613BD" w:rsidRPr="003168EA" w:rsidRDefault="008613BD">
            <w:pPr>
              <w:pStyle w:val="DocumentControlTableText"/>
              <w:spacing w:before="60" w:after="60"/>
            </w:pPr>
            <w:r>
              <w:t xml:space="preserve">Issue released </w:t>
            </w:r>
            <w:r w:rsidR="00084339">
              <w:t>for</w:t>
            </w:r>
            <w:r>
              <w:t xml:space="preserve"> Baseline 44.0</w:t>
            </w:r>
          </w:p>
        </w:tc>
        <w:tc>
          <w:tcPr>
            <w:tcW w:w="2160" w:type="dxa"/>
          </w:tcPr>
          <w:p w14:paraId="13096906" w14:textId="77777777" w:rsidR="008613BD" w:rsidRDefault="00FA79D7" w:rsidP="0018535E">
            <w:pPr>
              <w:pStyle w:val="DocumentControlTableText"/>
              <w:spacing w:before="60" w:after="60"/>
            </w:pPr>
            <w:r>
              <w:t>September 16, 2020</w:t>
            </w:r>
          </w:p>
        </w:tc>
      </w:tr>
      <w:tr w:rsidR="00A102BD" w:rsidRPr="00E20105" w14:paraId="2C01D887" w14:textId="77777777" w:rsidTr="00364402">
        <w:tc>
          <w:tcPr>
            <w:tcW w:w="985" w:type="dxa"/>
          </w:tcPr>
          <w:p w14:paraId="32B7620B" w14:textId="77777777" w:rsidR="00A102BD" w:rsidRDefault="00A102BD" w:rsidP="007E4F5F">
            <w:pPr>
              <w:pStyle w:val="DocumentControlTableText"/>
              <w:spacing w:before="60" w:after="60"/>
              <w:jc w:val="right"/>
              <w:rPr>
                <w:rFonts w:ascii="Calibri" w:hAnsi="Calibri"/>
              </w:rPr>
            </w:pPr>
            <w:r>
              <w:rPr>
                <w:rFonts w:ascii="Calibri" w:hAnsi="Calibri"/>
              </w:rPr>
              <w:t>12.0</w:t>
            </w:r>
          </w:p>
        </w:tc>
        <w:tc>
          <w:tcPr>
            <w:tcW w:w="5783" w:type="dxa"/>
          </w:tcPr>
          <w:p w14:paraId="403921A1" w14:textId="77777777" w:rsidR="00A102BD" w:rsidRDefault="00A102BD">
            <w:pPr>
              <w:pStyle w:val="DocumentControlTableText"/>
              <w:spacing w:before="60" w:after="60"/>
            </w:pPr>
            <w:r>
              <w:t xml:space="preserve">Updated to meet accessibility requirements pursuant to the </w:t>
            </w:r>
            <w:r w:rsidRPr="0036664E">
              <w:rPr>
                <w:i/>
              </w:rPr>
              <w:t>Accessibility for Ontarians with Disabilities Act</w:t>
            </w:r>
          </w:p>
        </w:tc>
        <w:tc>
          <w:tcPr>
            <w:tcW w:w="2160" w:type="dxa"/>
          </w:tcPr>
          <w:p w14:paraId="6ACBEAF6" w14:textId="77777777" w:rsidR="00A102BD" w:rsidRDefault="00924A16" w:rsidP="0018535E">
            <w:pPr>
              <w:pStyle w:val="DocumentControlTableText"/>
              <w:spacing w:before="60" w:after="60"/>
            </w:pPr>
            <w:r>
              <w:t>December 2, 2020</w:t>
            </w:r>
          </w:p>
        </w:tc>
      </w:tr>
      <w:tr w:rsidR="00A7251E" w:rsidRPr="00E20105" w14:paraId="4E4CCE7C" w14:textId="77777777" w:rsidTr="00364402">
        <w:tc>
          <w:tcPr>
            <w:tcW w:w="985" w:type="dxa"/>
          </w:tcPr>
          <w:p w14:paraId="5DDC81F1" w14:textId="35DF546B" w:rsidR="00A7251E" w:rsidRDefault="004507FE" w:rsidP="007E4F5F">
            <w:pPr>
              <w:pStyle w:val="DocumentControlTableText"/>
              <w:spacing w:before="60" w:after="60"/>
              <w:jc w:val="right"/>
              <w:rPr>
                <w:rFonts w:ascii="Calibri" w:hAnsi="Calibri"/>
              </w:rPr>
            </w:pPr>
            <w:r>
              <w:rPr>
                <w:rFonts w:ascii="Calibri" w:hAnsi="Calibri"/>
              </w:rPr>
              <w:t>13.0</w:t>
            </w:r>
          </w:p>
        </w:tc>
        <w:tc>
          <w:tcPr>
            <w:tcW w:w="5783" w:type="dxa"/>
          </w:tcPr>
          <w:p w14:paraId="6F71DEA7" w14:textId="77777777" w:rsidR="00A7251E" w:rsidRDefault="00A7251E">
            <w:pPr>
              <w:pStyle w:val="DocumentControlTableText"/>
              <w:spacing w:before="60" w:after="60"/>
            </w:pPr>
            <w:r w:rsidRPr="00A7251E">
              <w:t>Issue released for Baseline</w:t>
            </w:r>
            <w:r>
              <w:t xml:space="preserve"> 46.0</w:t>
            </w:r>
          </w:p>
        </w:tc>
        <w:tc>
          <w:tcPr>
            <w:tcW w:w="2160" w:type="dxa"/>
          </w:tcPr>
          <w:p w14:paraId="7E77A047" w14:textId="77777777" w:rsidR="00A7251E" w:rsidRDefault="00A7251E" w:rsidP="0018535E">
            <w:pPr>
              <w:pStyle w:val="DocumentControlTableText"/>
              <w:spacing w:before="60" w:after="60"/>
            </w:pPr>
            <w:r>
              <w:t>September 15, 2021</w:t>
            </w:r>
          </w:p>
        </w:tc>
      </w:tr>
      <w:tr w:rsidR="000E119A" w:rsidRPr="00E20105" w14:paraId="34B1208E" w14:textId="77777777" w:rsidTr="00364402">
        <w:tc>
          <w:tcPr>
            <w:tcW w:w="985" w:type="dxa"/>
          </w:tcPr>
          <w:p w14:paraId="5BBF358A" w14:textId="27E146B3" w:rsidR="000E119A" w:rsidRDefault="00E5051B" w:rsidP="000E119A">
            <w:pPr>
              <w:pStyle w:val="DocumentControlTableText"/>
              <w:spacing w:before="60" w:after="60"/>
              <w:jc w:val="right"/>
              <w:rPr>
                <w:rFonts w:ascii="Calibri" w:hAnsi="Calibri"/>
              </w:rPr>
            </w:pPr>
            <w:r>
              <w:rPr>
                <w:rFonts w:ascii="Calibri" w:hAnsi="Calibri"/>
              </w:rPr>
              <w:t>14</w:t>
            </w:r>
          </w:p>
        </w:tc>
        <w:tc>
          <w:tcPr>
            <w:tcW w:w="5783" w:type="dxa"/>
          </w:tcPr>
          <w:p w14:paraId="5175D064" w14:textId="72A4B03F" w:rsidR="000E119A" w:rsidRPr="00A7251E" w:rsidRDefault="000E119A">
            <w:pPr>
              <w:pStyle w:val="DocumentControlTableText"/>
              <w:spacing w:before="60" w:after="60"/>
            </w:pPr>
            <w:r>
              <w:t>Issue released in advance of Baseline 48.1</w:t>
            </w:r>
          </w:p>
        </w:tc>
        <w:tc>
          <w:tcPr>
            <w:tcW w:w="2160" w:type="dxa"/>
          </w:tcPr>
          <w:p w14:paraId="2FC85D54" w14:textId="30A7FA73" w:rsidR="000E119A" w:rsidRDefault="000E119A" w:rsidP="0018535E">
            <w:pPr>
              <w:pStyle w:val="DocumentControlTableText"/>
              <w:spacing w:before="60" w:after="60"/>
            </w:pPr>
            <w:r>
              <w:t>September 19, 2022</w:t>
            </w:r>
          </w:p>
        </w:tc>
      </w:tr>
    </w:tbl>
    <w:p w14:paraId="739A4D46" w14:textId="77777777" w:rsidR="004777C8" w:rsidRDefault="004777C8">
      <w:pPr>
        <w:pStyle w:val="DocumentControlHeading"/>
      </w:pPr>
    </w:p>
    <w:p w14:paraId="01937BA8" w14:textId="77777777" w:rsidR="004777C8" w:rsidRPr="004777C8" w:rsidRDefault="004777C8" w:rsidP="004777C8">
      <w:pPr>
        <w:rPr>
          <w:lang w:val="en-CA"/>
        </w:rPr>
      </w:pPr>
    </w:p>
    <w:p w14:paraId="11FB8E03" w14:textId="77777777" w:rsidR="0053228B" w:rsidRPr="0010043F" w:rsidRDefault="0053228B" w:rsidP="0053228B">
      <w:pPr>
        <w:pStyle w:val="DocumentControlHeading"/>
      </w:pPr>
      <w:r w:rsidRPr="0010043F">
        <w:t>Related Documents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4"/>
        <w:gridCol w:w="6624"/>
      </w:tblGrid>
      <w:tr w:rsidR="00E20105" w:rsidRPr="007B2F50" w14:paraId="581D9158" w14:textId="77777777" w:rsidTr="00364402">
        <w:tc>
          <w:tcPr>
            <w:tcW w:w="2304" w:type="dxa"/>
            <w:tcBorders>
              <w:top w:val="single" w:sz="4" w:space="0" w:color="auto"/>
              <w:left w:val="single" w:sz="4" w:space="0" w:color="auto"/>
              <w:bottom w:val="single" w:sz="4" w:space="0" w:color="auto"/>
              <w:right w:val="single" w:sz="4" w:space="0" w:color="auto"/>
            </w:tcBorders>
            <w:shd w:val="clear" w:color="auto" w:fill="92D050"/>
          </w:tcPr>
          <w:p w14:paraId="7A83C27C" w14:textId="77777777" w:rsidR="00E20105" w:rsidRPr="007B2F50" w:rsidRDefault="00E20105" w:rsidP="00E20105">
            <w:pPr>
              <w:pStyle w:val="DocumentControlTableHead"/>
            </w:pPr>
            <w:r w:rsidRPr="007B2F50">
              <w:t>Document ID</w:t>
            </w:r>
          </w:p>
        </w:tc>
        <w:tc>
          <w:tcPr>
            <w:tcW w:w="6624" w:type="dxa"/>
            <w:tcBorders>
              <w:top w:val="single" w:sz="4" w:space="0" w:color="auto"/>
              <w:left w:val="single" w:sz="4" w:space="0" w:color="auto"/>
              <w:bottom w:val="single" w:sz="4" w:space="0" w:color="auto"/>
              <w:right w:val="single" w:sz="4" w:space="0" w:color="auto"/>
            </w:tcBorders>
            <w:shd w:val="clear" w:color="auto" w:fill="92D050"/>
          </w:tcPr>
          <w:p w14:paraId="2BC8F9A2" w14:textId="77777777" w:rsidR="00E20105" w:rsidRPr="007B2F50" w:rsidRDefault="00E20105" w:rsidP="00E20105">
            <w:pPr>
              <w:pStyle w:val="DocumentControlTableHead"/>
            </w:pPr>
            <w:r w:rsidRPr="007B2F50">
              <w:t>Document Title</w:t>
            </w:r>
          </w:p>
        </w:tc>
      </w:tr>
      <w:tr w:rsidR="00E20105" w:rsidRPr="007B2F50" w14:paraId="194C444D" w14:textId="77777777" w:rsidTr="00736BFB">
        <w:tc>
          <w:tcPr>
            <w:tcW w:w="2304" w:type="dxa"/>
            <w:tcBorders>
              <w:top w:val="single" w:sz="4" w:space="0" w:color="auto"/>
              <w:left w:val="single" w:sz="4" w:space="0" w:color="auto"/>
              <w:bottom w:val="single" w:sz="4" w:space="0" w:color="auto"/>
              <w:right w:val="single" w:sz="4" w:space="0" w:color="auto"/>
            </w:tcBorders>
          </w:tcPr>
          <w:p w14:paraId="015DC07A" w14:textId="77777777" w:rsidR="00E20105" w:rsidRPr="00EA76D0" w:rsidRDefault="00E20105" w:rsidP="00736BFB">
            <w:pPr>
              <w:pStyle w:val="DocumentControlTableHead"/>
              <w:rPr>
                <w:b w:val="0"/>
              </w:rPr>
            </w:pPr>
            <w:r w:rsidRPr="00EA76D0">
              <w:rPr>
                <w:b w:val="0"/>
              </w:rPr>
              <w:t>N/A</w:t>
            </w:r>
          </w:p>
        </w:tc>
        <w:tc>
          <w:tcPr>
            <w:tcW w:w="6624" w:type="dxa"/>
            <w:tcBorders>
              <w:top w:val="single" w:sz="4" w:space="0" w:color="auto"/>
              <w:left w:val="single" w:sz="4" w:space="0" w:color="auto"/>
              <w:bottom w:val="single" w:sz="4" w:space="0" w:color="auto"/>
              <w:right w:val="single" w:sz="4" w:space="0" w:color="auto"/>
            </w:tcBorders>
          </w:tcPr>
          <w:p w14:paraId="04ADC431" w14:textId="77777777" w:rsidR="00E20105" w:rsidRPr="007B2F50" w:rsidRDefault="00E20105" w:rsidP="00736BFB">
            <w:pPr>
              <w:pStyle w:val="DocumentControlTableHead"/>
            </w:pPr>
          </w:p>
        </w:tc>
      </w:tr>
    </w:tbl>
    <w:p w14:paraId="7F418CFE" w14:textId="77777777" w:rsidR="006320F1" w:rsidRDefault="006320F1" w:rsidP="001E7EF4">
      <w:pPr>
        <w:pStyle w:val="DocumentControlSubHeading"/>
        <w:sectPr w:rsidR="006320F1" w:rsidSect="0018535E">
          <w:headerReference w:type="even" r:id="rId19"/>
          <w:headerReference w:type="default" r:id="rId20"/>
          <w:footerReference w:type="even" r:id="rId21"/>
          <w:footerReference w:type="default" r:id="rId22"/>
          <w:headerReference w:type="first" r:id="rId23"/>
          <w:footerReference w:type="first" r:id="rId24"/>
          <w:pgSz w:w="12240" w:h="15840" w:code="1"/>
          <w:pgMar w:top="1440" w:right="1440" w:bottom="1440" w:left="1800" w:header="720" w:footer="720" w:gutter="0"/>
          <w:pgNumType w:fmt="lowerRoman" w:start="1"/>
          <w:cols w:space="720"/>
        </w:sectPr>
      </w:pPr>
      <w:bookmarkStart w:id="1" w:name="_Toc20316124"/>
      <w:bookmarkStart w:id="2" w:name="_Toc36125431"/>
      <w:bookmarkStart w:id="3" w:name="_Toc35261648"/>
    </w:p>
    <w:p w14:paraId="3CC7AB94" w14:textId="269EC5BD" w:rsidR="00ED44D2" w:rsidRPr="007B2F50" w:rsidRDefault="00ED44D2" w:rsidP="00EA76D0">
      <w:pPr>
        <w:pStyle w:val="TableofContents"/>
      </w:pPr>
      <w:bookmarkStart w:id="4" w:name="_Toc80878384"/>
      <w:bookmarkStart w:id="5" w:name="_Toc129770406"/>
      <w:r w:rsidRPr="007B2F50">
        <w:lastRenderedPageBreak/>
        <w:t>Table of Contents</w:t>
      </w:r>
      <w:bookmarkEnd w:id="1"/>
      <w:bookmarkEnd w:id="2"/>
      <w:bookmarkEnd w:id="3"/>
      <w:bookmarkEnd w:id="4"/>
      <w:bookmarkEnd w:id="5"/>
    </w:p>
    <w:p w14:paraId="4D13091E" w14:textId="67B17209" w:rsidR="00F04B54" w:rsidRDefault="0033684C" w:rsidP="007D04DE">
      <w:pPr>
        <w:pStyle w:val="TOC1"/>
        <w:rPr>
          <w:rFonts w:asciiTheme="minorHAnsi" w:eastAsiaTheme="minorEastAsia" w:hAnsiTheme="minorHAnsi" w:cstheme="minorBidi"/>
          <w:sz w:val="22"/>
          <w:szCs w:val="22"/>
          <w:lang w:val="en-CA"/>
        </w:rPr>
      </w:pPr>
      <w:r w:rsidRPr="00736BFB">
        <w:rPr>
          <w:color w:val="2B579A"/>
          <w:shd w:val="clear" w:color="auto" w:fill="E6E6E6"/>
        </w:rPr>
        <w:fldChar w:fldCharType="begin"/>
      </w:r>
      <w:r w:rsidRPr="00F044DC">
        <w:instrText xml:space="preserve"> TOC \o "1-3" \h \z \t "Heading 7,1" </w:instrText>
      </w:r>
      <w:r w:rsidRPr="00736BFB">
        <w:rPr>
          <w:color w:val="2B579A"/>
          <w:shd w:val="clear" w:color="auto" w:fill="E6E6E6"/>
        </w:rPr>
        <w:fldChar w:fldCharType="separate"/>
      </w:r>
      <w:hyperlink w:anchor="_Toc129770406" w:history="1">
        <w:r w:rsidR="00F04B54" w:rsidRPr="00742CB8">
          <w:rPr>
            <w:rStyle w:val="Hyperlink"/>
          </w:rPr>
          <w:t>Table of Contents</w:t>
        </w:r>
        <w:r w:rsidR="00F04B54">
          <w:rPr>
            <w:webHidden/>
          </w:rPr>
          <w:tab/>
        </w:r>
        <w:r w:rsidR="00F04B54">
          <w:rPr>
            <w:webHidden/>
          </w:rPr>
          <w:fldChar w:fldCharType="begin"/>
        </w:r>
        <w:r w:rsidR="00F04B54">
          <w:rPr>
            <w:webHidden/>
          </w:rPr>
          <w:instrText xml:space="preserve"> PAGEREF _Toc129770406 \h </w:instrText>
        </w:r>
        <w:r w:rsidR="00F04B54">
          <w:rPr>
            <w:webHidden/>
          </w:rPr>
        </w:r>
        <w:r w:rsidR="00F04B54">
          <w:rPr>
            <w:webHidden/>
          </w:rPr>
          <w:fldChar w:fldCharType="separate"/>
        </w:r>
        <w:r w:rsidR="00F1253F">
          <w:rPr>
            <w:webHidden/>
          </w:rPr>
          <w:t>ii</w:t>
        </w:r>
        <w:r w:rsidR="00F04B54">
          <w:rPr>
            <w:webHidden/>
          </w:rPr>
          <w:fldChar w:fldCharType="end"/>
        </w:r>
      </w:hyperlink>
    </w:p>
    <w:p w14:paraId="6E519B7D" w14:textId="361DB767" w:rsidR="00F04B54" w:rsidRDefault="003A2AF0" w:rsidP="007D04DE">
      <w:pPr>
        <w:pStyle w:val="TOC1"/>
        <w:rPr>
          <w:rFonts w:asciiTheme="minorHAnsi" w:eastAsiaTheme="minorEastAsia" w:hAnsiTheme="minorHAnsi" w:cstheme="minorBidi"/>
          <w:sz w:val="22"/>
          <w:szCs w:val="22"/>
          <w:lang w:val="en-CA"/>
        </w:rPr>
      </w:pPr>
      <w:hyperlink w:anchor="_Toc129770407" w:history="1">
        <w:r w:rsidR="00F04B54" w:rsidRPr="00742CB8">
          <w:rPr>
            <w:rStyle w:val="Hyperlink"/>
          </w:rPr>
          <w:t>List of Figures</w:t>
        </w:r>
        <w:r w:rsidR="00F04B54">
          <w:rPr>
            <w:webHidden/>
          </w:rPr>
          <w:tab/>
        </w:r>
        <w:r w:rsidR="00F04B54">
          <w:rPr>
            <w:webHidden/>
          </w:rPr>
          <w:fldChar w:fldCharType="begin"/>
        </w:r>
        <w:r w:rsidR="00F04B54">
          <w:rPr>
            <w:webHidden/>
          </w:rPr>
          <w:instrText xml:space="preserve"> PAGEREF _Toc129770407 \h </w:instrText>
        </w:r>
        <w:r w:rsidR="00F04B54">
          <w:rPr>
            <w:webHidden/>
          </w:rPr>
        </w:r>
        <w:r w:rsidR="00F04B54">
          <w:rPr>
            <w:webHidden/>
          </w:rPr>
          <w:fldChar w:fldCharType="separate"/>
        </w:r>
        <w:r w:rsidR="00F1253F">
          <w:rPr>
            <w:webHidden/>
          </w:rPr>
          <w:t>ii</w:t>
        </w:r>
        <w:r w:rsidR="00F04B54">
          <w:rPr>
            <w:webHidden/>
          </w:rPr>
          <w:fldChar w:fldCharType="end"/>
        </w:r>
      </w:hyperlink>
    </w:p>
    <w:p w14:paraId="4BC6F136" w14:textId="1CC8737B" w:rsidR="00F04B54" w:rsidRDefault="003A2AF0" w:rsidP="007D04DE">
      <w:pPr>
        <w:pStyle w:val="TOC1"/>
        <w:rPr>
          <w:rFonts w:asciiTheme="minorHAnsi" w:eastAsiaTheme="minorEastAsia" w:hAnsiTheme="minorHAnsi" w:cstheme="minorBidi"/>
          <w:sz w:val="22"/>
          <w:szCs w:val="22"/>
          <w:lang w:val="en-CA"/>
        </w:rPr>
      </w:pPr>
      <w:hyperlink w:anchor="_Toc129770408" w:history="1">
        <w:r w:rsidR="00F04B54" w:rsidRPr="00742CB8">
          <w:rPr>
            <w:rStyle w:val="Hyperlink"/>
          </w:rPr>
          <w:t>List of Tables</w:t>
        </w:r>
        <w:r w:rsidR="00F04B54">
          <w:rPr>
            <w:webHidden/>
          </w:rPr>
          <w:tab/>
        </w:r>
        <w:r w:rsidR="00F04B54">
          <w:rPr>
            <w:webHidden/>
          </w:rPr>
          <w:fldChar w:fldCharType="begin"/>
        </w:r>
        <w:r w:rsidR="00F04B54">
          <w:rPr>
            <w:webHidden/>
          </w:rPr>
          <w:instrText xml:space="preserve"> PAGEREF _Toc129770408 \h </w:instrText>
        </w:r>
        <w:r w:rsidR="00F04B54">
          <w:rPr>
            <w:webHidden/>
          </w:rPr>
        </w:r>
        <w:r w:rsidR="00F04B54">
          <w:rPr>
            <w:webHidden/>
          </w:rPr>
          <w:fldChar w:fldCharType="separate"/>
        </w:r>
        <w:r w:rsidR="00F1253F">
          <w:rPr>
            <w:webHidden/>
          </w:rPr>
          <w:t>ii</w:t>
        </w:r>
        <w:r w:rsidR="00F04B54">
          <w:rPr>
            <w:webHidden/>
          </w:rPr>
          <w:fldChar w:fldCharType="end"/>
        </w:r>
      </w:hyperlink>
    </w:p>
    <w:p w14:paraId="2A20868D" w14:textId="7897D17A" w:rsidR="00F04B54" w:rsidRDefault="003A2AF0" w:rsidP="007D04DE">
      <w:pPr>
        <w:pStyle w:val="TOC1"/>
        <w:rPr>
          <w:rFonts w:asciiTheme="minorHAnsi" w:eastAsiaTheme="minorEastAsia" w:hAnsiTheme="minorHAnsi" w:cstheme="minorBidi"/>
          <w:sz w:val="22"/>
          <w:szCs w:val="22"/>
          <w:lang w:val="en-CA"/>
        </w:rPr>
      </w:pPr>
      <w:hyperlink w:anchor="_Toc129770409" w:history="1">
        <w:r w:rsidR="00F04B54" w:rsidRPr="00742CB8">
          <w:rPr>
            <w:rStyle w:val="Hyperlink"/>
          </w:rPr>
          <w:t>Table of Changes</w:t>
        </w:r>
        <w:r w:rsidR="00F04B54">
          <w:rPr>
            <w:webHidden/>
          </w:rPr>
          <w:tab/>
        </w:r>
        <w:r w:rsidR="00F04B54">
          <w:rPr>
            <w:webHidden/>
          </w:rPr>
          <w:fldChar w:fldCharType="begin"/>
        </w:r>
        <w:r w:rsidR="00F04B54">
          <w:rPr>
            <w:webHidden/>
          </w:rPr>
          <w:instrText xml:space="preserve"> PAGEREF _Toc129770409 \h </w:instrText>
        </w:r>
        <w:r w:rsidR="00F04B54">
          <w:rPr>
            <w:webHidden/>
          </w:rPr>
        </w:r>
        <w:r w:rsidR="00F04B54">
          <w:rPr>
            <w:webHidden/>
          </w:rPr>
          <w:fldChar w:fldCharType="separate"/>
        </w:r>
        <w:r w:rsidR="00F1253F">
          <w:rPr>
            <w:webHidden/>
          </w:rPr>
          <w:t>ii</w:t>
        </w:r>
        <w:r w:rsidR="00F04B54">
          <w:rPr>
            <w:webHidden/>
          </w:rPr>
          <w:fldChar w:fldCharType="end"/>
        </w:r>
      </w:hyperlink>
    </w:p>
    <w:p w14:paraId="3CD69236" w14:textId="4B6F414B" w:rsidR="00F04B54" w:rsidRDefault="003A2AF0" w:rsidP="007D04DE">
      <w:pPr>
        <w:pStyle w:val="TOC1"/>
        <w:rPr>
          <w:rFonts w:asciiTheme="minorHAnsi" w:eastAsiaTheme="minorEastAsia" w:hAnsiTheme="minorHAnsi" w:cstheme="minorBidi"/>
          <w:sz w:val="22"/>
          <w:szCs w:val="22"/>
          <w:lang w:val="en-CA"/>
        </w:rPr>
      </w:pPr>
      <w:hyperlink w:anchor="_Toc129770410" w:history="1">
        <w:r w:rsidR="00F04B54" w:rsidRPr="00742CB8">
          <w:rPr>
            <w:rStyle w:val="Hyperlink"/>
          </w:rPr>
          <w:t>Market Manuals</w:t>
        </w:r>
        <w:r w:rsidR="00F04B54">
          <w:rPr>
            <w:webHidden/>
          </w:rPr>
          <w:tab/>
        </w:r>
        <w:r w:rsidR="00F04B54">
          <w:rPr>
            <w:webHidden/>
          </w:rPr>
          <w:fldChar w:fldCharType="begin"/>
        </w:r>
        <w:r w:rsidR="00F04B54">
          <w:rPr>
            <w:webHidden/>
          </w:rPr>
          <w:instrText xml:space="preserve"> PAGEREF _Toc129770410 \h </w:instrText>
        </w:r>
        <w:r w:rsidR="00F04B54">
          <w:rPr>
            <w:webHidden/>
          </w:rPr>
        </w:r>
        <w:r w:rsidR="00F04B54">
          <w:rPr>
            <w:webHidden/>
          </w:rPr>
          <w:fldChar w:fldCharType="separate"/>
        </w:r>
        <w:r w:rsidR="00F1253F">
          <w:rPr>
            <w:webHidden/>
          </w:rPr>
          <w:t>2</w:t>
        </w:r>
        <w:r w:rsidR="00F04B54">
          <w:rPr>
            <w:webHidden/>
          </w:rPr>
          <w:fldChar w:fldCharType="end"/>
        </w:r>
      </w:hyperlink>
    </w:p>
    <w:p w14:paraId="0EB3E3EF" w14:textId="6097986C" w:rsidR="00F04B54" w:rsidRDefault="003A2AF0" w:rsidP="007D04DE">
      <w:pPr>
        <w:pStyle w:val="TOC1"/>
        <w:rPr>
          <w:rFonts w:asciiTheme="minorHAnsi" w:eastAsiaTheme="minorEastAsia" w:hAnsiTheme="minorHAnsi" w:cstheme="minorBidi"/>
          <w:sz w:val="22"/>
          <w:szCs w:val="22"/>
          <w:lang w:val="en-CA"/>
        </w:rPr>
      </w:pPr>
      <w:hyperlink w:anchor="_Toc129770411" w:history="1">
        <w:r w:rsidR="00F04B54" w:rsidRPr="00742CB8">
          <w:rPr>
            <w:rStyle w:val="Hyperlink"/>
          </w:rPr>
          <w:t>1.</w:t>
        </w:r>
        <w:r w:rsidR="00F04B54">
          <w:rPr>
            <w:rFonts w:asciiTheme="minorHAnsi" w:eastAsiaTheme="minorEastAsia" w:hAnsiTheme="minorHAnsi" w:cstheme="minorBidi"/>
            <w:sz w:val="22"/>
            <w:szCs w:val="22"/>
            <w:lang w:val="en-CA"/>
          </w:rPr>
          <w:tab/>
        </w:r>
        <w:r w:rsidR="00F04B54" w:rsidRPr="00742CB8">
          <w:rPr>
            <w:rStyle w:val="Hyperlink"/>
          </w:rPr>
          <w:t>Introduction</w:t>
        </w:r>
        <w:r w:rsidR="00F04B54">
          <w:rPr>
            <w:webHidden/>
          </w:rPr>
          <w:tab/>
        </w:r>
        <w:r w:rsidR="00F04B54">
          <w:rPr>
            <w:webHidden/>
          </w:rPr>
          <w:fldChar w:fldCharType="begin"/>
        </w:r>
        <w:r w:rsidR="00F04B54">
          <w:rPr>
            <w:webHidden/>
          </w:rPr>
          <w:instrText xml:space="preserve"> PAGEREF _Toc129770411 \h </w:instrText>
        </w:r>
        <w:r w:rsidR="00F04B54">
          <w:rPr>
            <w:webHidden/>
          </w:rPr>
        </w:r>
        <w:r w:rsidR="00F04B54">
          <w:rPr>
            <w:webHidden/>
          </w:rPr>
          <w:fldChar w:fldCharType="separate"/>
        </w:r>
        <w:r w:rsidR="00F1253F">
          <w:rPr>
            <w:webHidden/>
          </w:rPr>
          <w:t>2</w:t>
        </w:r>
        <w:r w:rsidR="00F04B54">
          <w:rPr>
            <w:webHidden/>
          </w:rPr>
          <w:fldChar w:fldCharType="end"/>
        </w:r>
      </w:hyperlink>
    </w:p>
    <w:p w14:paraId="263BF1C9" w14:textId="7354CC57" w:rsidR="00F04B54" w:rsidRDefault="003A2AF0">
      <w:pPr>
        <w:pStyle w:val="TOC2"/>
        <w:rPr>
          <w:rFonts w:asciiTheme="minorHAnsi" w:eastAsiaTheme="minorEastAsia" w:hAnsiTheme="minorHAnsi" w:cstheme="minorBidi"/>
          <w:szCs w:val="22"/>
          <w:lang w:val="en-CA"/>
        </w:rPr>
      </w:pPr>
      <w:hyperlink w:anchor="_Toc129770412" w:history="1">
        <w:r w:rsidR="00F04B54" w:rsidRPr="00742CB8">
          <w:rPr>
            <w:rStyle w:val="Hyperlink"/>
          </w:rPr>
          <w:t>1.1</w:t>
        </w:r>
        <w:r w:rsidR="00F04B54">
          <w:rPr>
            <w:rFonts w:asciiTheme="minorHAnsi" w:eastAsiaTheme="minorEastAsia" w:hAnsiTheme="minorHAnsi" w:cstheme="minorBidi"/>
            <w:szCs w:val="22"/>
            <w:lang w:val="en-CA"/>
          </w:rPr>
          <w:tab/>
        </w:r>
        <w:r w:rsidR="00F04B54" w:rsidRPr="00742CB8">
          <w:rPr>
            <w:rStyle w:val="Hyperlink"/>
          </w:rPr>
          <w:t>Purpose</w:t>
        </w:r>
        <w:r w:rsidR="00F04B54">
          <w:rPr>
            <w:webHidden/>
          </w:rPr>
          <w:tab/>
        </w:r>
        <w:r w:rsidR="00F04B54">
          <w:rPr>
            <w:webHidden/>
          </w:rPr>
          <w:fldChar w:fldCharType="begin"/>
        </w:r>
        <w:r w:rsidR="00F04B54">
          <w:rPr>
            <w:webHidden/>
          </w:rPr>
          <w:instrText xml:space="preserve"> PAGEREF _Toc129770412 \h </w:instrText>
        </w:r>
        <w:r w:rsidR="00F04B54">
          <w:rPr>
            <w:webHidden/>
          </w:rPr>
        </w:r>
        <w:r w:rsidR="00F04B54">
          <w:rPr>
            <w:webHidden/>
          </w:rPr>
          <w:fldChar w:fldCharType="separate"/>
        </w:r>
        <w:r w:rsidR="00F1253F">
          <w:rPr>
            <w:webHidden/>
          </w:rPr>
          <w:t>2</w:t>
        </w:r>
        <w:r w:rsidR="00F04B54">
          <w:rPr>
            <w:webHidden/>
          </w:rPr>
          <w:fldChar w:fldCharType="end"/>
        </w:r>
      </w:hyperlink>
    </w:p>
    <w:p w14:paraId="64B77B11" w14:textId="2BF0D5EA" w:rsidR="00F04B54" w:rsidRDefault="003A2AF0">
      <w:pPr>
        <w:pStyle w:val="TOC2"/>
        <w:rPr>
          <w:rFonts w:asciiTheme="minorHAnsi" w:eastAsiaTheme="minorEastAsia" w:hAnsiTheme="minorHAnsi" w:cstheme="minorBidi"/>
          <w:szCs w:val="22"/>
          <w:lang w:val="en-CA"/>
        </w:rPr>
      </w:pPr>
      <w:hyperlink w:anchor="_Toc129770413" w:history="1">
        <w:r w:rsidR="00F04B54" w:rsidRPr="00742CB8">
          <w:rPr>
            <w:rStyle w:val="Hyperlink"/>
          </w:rPr>
          <w:t>1.2</w:t>
        </w:r>
        <w:r w:rsidR="00F04B54">
          <w:rPr>
            <w:rFonts w:asciiTheme="minorHAnsi" w:eastAsiaTheme="minorEastAsia" w:hAnsiTheme="minorHAnsi" w:cstheme="minorBidi"/>
            <w:szCs w:val="22"/>
            <w:lang w:val="en-CA"/>
          </w:rPr>
          <w:tab/>
        </w:r>
        <w:r w:rsidR="00F04B54" w:rsidRPr="00742CB8">
          <w:rPr>
            <w:rStyle w:val="Hyperlink"/>
          </w:rPr>
          <w:t>Scope</w:t>
        </w:r>
        <w:r w:rsidR="00F04B54">
          <w:rPr>
            <w:webHidden/>
          </w:rPr>
          <w:tab/>
        </w:r>
        <w:r w:rsidR="00F04B54">
          <w:rPr>
            <w:webHidden/>
          </w:rPr>
          <w:fldChar w:fldCharType="begin"/>
        </w:r>
        <w:r w:rsidR="00F04B54">
          <w:rPr>
            <w:webHidden/>
          </w:rPr>
          <w:instrText xml:space="preserve"> PAGEREF _Toc129770413 \h </w:instrText>
        </w:r>
        <w:r w:rsidR="00F04B54">
          <w:rPr>
            <w:webHidden/>
          </w:rPr>
        </w:r>
        <w:r w:rsidR="00F04B54">
          <w:rPr>
            <w:webHidden/>
          </w:rPr>
          <w:fldChar w:fldCharType="separate"/>
        </w:r>
        <w:r w:rsidR="00F1253F">
          <w:rPr>
            <w:webHidden/>
          </w:rPr>
          <w:t>2</w:t>
        </w:r>
        <w:r w:rsidR="00F04B54">
          <w:rPr>
            <w:webHidden/>
          </w:rPr>
          <w:fldChar w:fldCharType="end"/>
        </w:r>
      </w:hyperlink>
    </w:p>
    <w:p w14:paraId="6DF92D37" w14:textId="4F5944A2" w:rsidR="00F04B54" w:rsidRDefault="003A2AF0">
      <w:pPr>
        <w:pStyle w:val="TOC2"/>
        <w:rPr>
          <w:rFonts w:asciiTheme="minorHAnsi" w:eastAsiaTheme="minorEastAsia" w:hAnsiTheme="minorHAnsi" w:cstheme="minorBidi"/>
          <w:szCs w:val="22"/>
          <w:lang w:val="en-CA"/>
        </w:rPr>
      </w:pPr>
      <w:hyperlink w:anchor="_Toc129770414" w:history="1">
        <w:r w:rsidR="00F04B54" w:rsidRPr="00742CB8">
          <w:rPr>
            <w:rStyle w:val="Hyperlink"/>
          </w:rPr>
          <w:t>1.3</w:t>
        </w:r>
        <w:r w:rsidR="00F04B54">
          <w:rPr>
            <w:rFonts w:asciiTheme="minorHAnsi" w:eastAsiaTheme="minorEastAsia" w:hAnsiTheme="minorHAnsi" w:cstheme="minorBidi"/>
            <w:szCs w:val="22"/>
            <w:lang w:val="en-CA"/>
          </w:rPr>
          <w:tab/>
        </w:r>
        <w:r w:rsidR="00F04B54" w:rsidRPr="00742CB8">
          <w:rPr>
            <w:rStyle w:val="Hyperlink"/>
          </w:rPr>
          <w:t>Who Should Use This Manual</w:t>
        </w:r>
        <w:r w:rsidR="00F04B54">
          <w:rPr>
            <w:webHidden/>
          </w:rPr>
          <w:tab/>
        </w:r>
        <w:r w:rsidR="00F04B54">
          <w:rPr>
            <w:webHidden/>
          </w:rPr>
          <w:fldChar w:fldCharType="begin"/>
        </w:r>
        <w:r w:rsidR="00F04B54">
          <w:rPr>
            <w:webHidden/>
          </w:rPr>
          <w:instrText xml:space="preserve"> PAGEREF _Toc129770414 \h </w:instrText>
        </w:r>
        <w:r w:rsidR="00F04B54">
          <w:rPr>
            <w:webHidden/>
          </w:rPr>
        </w:r>
        <w:r w:rsidR="00F04B54">
          <w:rPr>
            <w:webHidden/>
          </w:rPr>
          <w:fldChar w:fldCharType="separate"/>
        </w:r>
        <w:r w:rsidR="00F1253F">
          <w:rPr>
            <w:webHidden/>
          </w:rPr>
          <w:t>2</w:t>
        </w:r>
        <w:r w:rsidR="00F04B54">
          <w:rPr>
            <w:webHidden/>
          </w:rPr>
          <w:fldChar w:fldCharType="end"/>
        </w:r>
      </w:hyperlink>
    </w:p>
    <w:p w14:paraId="0B48825B" w14:textId="6DE1971D" w:rsidR="00F04B54" w:rsidRDefault="003A2AF0">
      <w:pPr>
        <w:pStyle w:val="TOC2"/>
        <w:rPr>
          <w:rFonts w:asciiTheme="minorHAnsi" w:eastAsiaTheme="minorEastAsia" w:hAnsiTheme="minorHAnsi" w:cstheme="minorBidi"/>
          <w:szCs w:val="22"/>
          <w:lang w:val="en-CA"/>
        </w:rPr>
      </w:pPr>
      <w:hyperlink w:anchor="_Toc129770415" w:history="1">
        <w:r w:rsidR="00F04B54" w:rsidRPr="00742CB8">
          <w:rPr>
            <w:rStyle w:val="Hyperlink"/>
          </w:rPr>
          <w:t>1.4</w:t>
        </w:r>
        <w:r w:rsidR="00F04B54">
          <w:rPr>
            <w:rFonts w:asciiTheme="minorHAnsi" w:eastAsiaTheme="minorEastAsia" w:hAnsiTheme="minorHAnsi" w:cstheme="minorBidi"/>
            <w:szCs w:val="22"/>
            <w:lang w:val="en-CA"/>
          </w:rPr>
          <w:tab/>
        </w:r>
        <w:r w:rsidR="00F04B54" w:rsidRPr="00742CB8">
          <w:rPr>
            <w:rStyle w:val="Hyperlink"/>
          </w:rPr>
          <w:t>Contact Information</w:t>
        </w:r>
        <w:r w:rsidR="00F04B54">
          <w:rPr>
            <w:webHidden/>
          </w:rPr>
          <w:tab/>
        </w:r>
        <w:r w:rsidR="00F04B54">
          <w:rPr>
            <w:webHidden/>
          </w:rPr>
          <w:fldChar w:fldCharType="begin"/>
        </w:r>
        <w:r w:rsidR="00F04B54">
          <w:rPr>
            <w:webHidden/>
          </w:rPr>
          <w:instrText xml:space="preserve"> PAGEREF _Toc129770415 \h </w:instrText>
        </w:r>
        <w:r w:rsidR="00F04B54">
          <w:rPr>
            <w:webHidden/>
          </w:rPr>
        </w:r>
        <w:r w:rsidR="00F04B54">
          <w:rPr>
            <w:webHidden/>
          </w:rPr>
          <w:fldChar w:fldCharType="separate"/>
        </w:r>
        <w:r w:rsidR="00F1253F">
          <w:rPr>
            <w:webHidden/>
          </w:rPr>
          <w:t>2</w:t>
        </w:r>
        <w:r w:rsidR="00F04B54">
          <w:rPr>
            <w:webHidden/>
          </w:rPr>
          <w:fldChar w:fldCharType="end"/>
        </w:r>
      </w:hyperlink>
    </w:p>
    <w:p w14:paraId="77BD9BC5" w14:textId="7B85F4FE" w:rsidR="00F04B54" w:rsidRDefault="003A2AF0">
      <w:pPr>
        <w:pStyle w:val="TOC2"/>
        <w:rPr>
          <w:rFonts w:asciiTheme="minorHAnsi" w:eastAsiaTheme="minorEastAsia" w:hAnsiTheme="minorHAnsi" w:cstheme="minorBidi"/>
          <w:szCs w:val="22"/>
          <w:lang w:val="en-CA"/>
        </w:rPr>
      </w:pPr>
      <w:hyperlink w:anchor="_Toc129770416" w:history="1">
        <w:r w:rsidR="00F04B54" w:rsidRPr="00742CB8">
          <w:rPr>
            <w:rStyle w:val="Hyperlink"/>
          </w:rPr>
          <w:t>1.5</w:t>
        </w:r>
        <w:r w:rsidR="00F04B54">
          <w:rPr>
            <w:rFonts w:asciiTheme="minorHAnsi" w:eastAsiaTheme="minorEastAsia" w:hAnsiTheme="minorHAnsi" w:cstheme="minorBidi"/>
            <w:szCs w:val="22"/>
            <w:lang w:val="en-CA"/>
          </w:rPr>
          <w:tab/>
        </w:r>
        <w:r w:rsidR="00F04B54" w:rsidRPr="00742CB8">
          <w:rPr>
            <w:rStyle w:val="Hyperlink"/>
          </w:rPr>
          <w:t>Applicability</w:t>
        </w:r>
        <w:r w:rsidR="00F04B54">
          <w:rPr>
            <w:webHidden/>
          </w:rPr>
          <w:tab/>
        </w:r>
        <w:r w:rsidR="00F04B54">
          <w:rPr>
            <w:webHidden/>
          </w:rPr>
          <w:fldChar w:fldCharType="begin"/>
        </w:r>
        <w:r w:rsidR="00F04B54">
          <w:rPr>
            <w:webHidden/>
          </w:rPr>
          <w:instrText xml:space="preserve"> PAGEREF _Toc129770416 \h </w:instrText>
        </w:r>
        <w:r w:rsidR="00F04B54">
          <w:rPr>
            <w:webHidden/>
          </w:rPr>
        </w:r>
        <w:r w:rsidR="00F04B54">
          <w:rPr>
            <w:webHidden/>
          </w:rPr>
          <w:fldChar w:fldCharType="separate"/>
        </w:r>
        <w:r w:rsidR="00F1253F">
          <w:rPr>
            <w:webHidden/>
          </w:rPr>
          <w:t>2</w:t>
        </w:r>
        <w:r w:rsidR="00F04B54">
          <w:rPr>
            <w:webHidden/>
          </w:rPr>
          <w:fldChar w:fldCharType="end"/>
        </w:r>
      </w:hyperlink>
    </w:p>
    <w:p w14:paraId="400DD60B" w14:textId="7D68400F" w:rsidR="00F04B54" w:rsidRDefault="003A2AF0" w:rsidP="007D04DE">
      <w:pPr>
        <w:pStyle w:val="TOC1"/>
        <w:rPr>
          <w:rFonts w:asciiTheme="minorHAnsi" w:eastAsiaTheme="minorEastAsia" w:hAnsiTheme="minorHAnsi" w:cstheme="minorBidi"/>
          <w:sz w:val="22"/>
          <w:szCs w:val="22"/>
          <w:lang w:val="en-CA"/>
        </w:rPr>
      </w:pPr>
      <w:hyperlink w:anchor="_Toc129770417" w:history="1">
        <w:r w:rsidR="00F04B54" w:rsidRPr="00742CB8">
          <w:rPr>
            <w:rStyle w:val="Hyperlink"/>
          </w:rPr>
          <w:t>2.</w:t>
        </w:r>
        <w:r w:rsidR="00F04B54">
          <w:rPr>
            <w:rFonts w:asciiTheme="minorHAnsi" w:eastAsiaTheme="minorEastAsia" w:hAnsiTheme="minorHAnsi" w:cstheme="minorBidi"/>
            <w:sz w:val="22"/>
            <w:szCs w:val="22"/>
            <w:lang w:val="en-CA"/>
          </w:rPr>
          <w:tab/>
        </w:r>
        <w:r w:rsidR="00F04B54" w:rsidRPr="00742CB8">
          <w:rPr>
            <w:rStyle w:val="Hyperlink"/>
          </w:rPr>
          <w:t>Capacity Auction Overview</w:t>
        </w:r>
        <w:r w:rsidR="00F04B54">
          <w:rPr>
            <w:webHidden/>
          </w:rPr>
          <w:tab/>
        </w:r>
        <w:r w:rsidR="00F04B54">
          <w:rPr>
            <w:webHidden/>
          </w:rPr>
          <w:fldChar w:fldCharType="begin"/>
        </w:r>
        <w:r w:rsidR="00F04B54">
          <w:rPr>
            <w:webHidden/>
          </w:rPr>
          <w:instrText xml:space="preserve"> PAGEREF _Toc129770417 \h </w:instrText>
        </w:r>
        <w:r w:rsidR="00F04B54">
          <w:rPr>
            <w:webHidden/>
          </w:rPr>
        </w:r>
        <w:r w:rsidR="00F04B54">
          <w:rPr>
            <w:webHidden/>
          </w:rPr>
          <w:fldChar w:fldCharType="separate"/>
        </w:r>
        <w:r w:rsidR="00F1253F">
          <w:rPr>
            <w:webHidden/>
          </w:rPr>
          <w:t>2</w:t>
        </w:r>
        <w:r w:rsidR="00F04B54">
          <w:rPr>
            <w:webHidden/>
          </w:rPr>
          <w:fldChar w:fldCharType="end"/>
        </w:r>
      </w:hyperlink>
    </w:p>
    <w:p w14:paraId="6DD9390A" w14:textId="6182D712" w:rsidR="00F04B54" w:rsidRDefault="003A2AF0">
      <w:pPr>
        <w:pStyle w:val="TOC2"/>
        <w:rPr>
          <w:rFonts w:asciiTheme="minorHAnsi" w:eastAsiaTheme="minorEastAsia" w:hAnsiTheme="minorHAnsi" w:cstheme="minorBidi"/>
          <w:szCs w:val="22"/>
          <w:lang w:val="en-CA"/>
        </w:rPr>
      </w:pPr>
      <w:hyperlink w:anchor="_Toc129770418" w:history="1">
        <w:r w:rsidR="00F04B54" w:rsidRPr="00742CB8">
          <w:rPr>
            <w:rStyle w:val="Hyperlink"/>
          </w:rPr>
          <w:t>2.1</w:t>
        </w:r>
        <w:r w:rsidR="00F04B54">
          <w:rPr>
            <w:rFonts w:asciiTheme="minorHAnsi" w:eastAsiaTheme="minorEastAsia" w:hAnsiTheme="minorHAnsi" w:cstheme="minorBidi"/>
            <w:szCs w:val="22"/>
            <w:lang w:val="en-CA"/>
          </w:rPr>
          <w:tab/>
        </w:r>
        <w:r w:rsidR="00F04B54" w:rsidRPr="00742CB8">
          <w:rPr>
            <w:rStyle w:val="Hyperlink"/>
          </w:rPr>
          <w:t>Capacity Auction Process</w:t>
        </w:r>
        <w:r w:rsidR="00F04B54">
          <w:rPr>
            <w:webHidden/>
          </w:rPr>
          <w:tab/>
        </w:r>
        <w:r w:rsidR="00F04B54">
          <w:rPr>
            <w:webHidden/>
          </w:rPr>
          <w:fldChar w:fldCharType="begin"/>
        </w:r>
        <w:r w:rsidR="00F04B54">
          <w:rPr>
            <w:webHidden/>
          </w:rPr>
          <w:instrText xml:space="preserve"> PAGEREF _Toc129770418 \h </w:instrText>
        </w:r>
        <w:r w:rsidR="00F04B54">
          <w:rPr>
            <w:webHidden/>
          </w:rPr>
        </w:r>
        <w:r w:rsidR="00F04B54">
          <w:rPr>
            <w:webHidden/>
          </w:rPr>
          <w:fldChar w:fldCharType="separate"/>
        </w:r>
        <w:r w:rsidR="00F1253F">
          <w:rPr>
            <w:webHidden/>
          </w:rPr>
          <w:t>2</w:t>
        </w:r>
        <w:r w:rsidR="00F04B54">
          <w:rPr>
            <w:webHidden/>
          </w:rPr>
          <w:fldChar w:fldCharType="end"/>
        </w:r>
      </w:hyperlink>
    </w:p>
    <w:p w14:paraId="416E14B1" w14:textId="528B888D" w:rsidR="00F04B54" w:rsidRDefault="003A2AF0">
      <w:pPr>
        <w:pStyle w:val="TOC2"/>
        <w:rPr>
          <w:rFonts w:asciiTheme="minorHAnsi" w:eastAsiaTheme="minorEastAsia" w:hAnsiTheme="minorHAnsi" w:cstheme="minorBidi"/>
          <w:szCs w:val="22"/>
          <w:lang w:val="en-CA"/>
        </w:rPr>
      </w:pPr>
      <w:hyperlink w:anchor="_Toc129770419" w:history="1">
        <w:r w:rsidR="00F04B54" w:rsidRPr="00742CB8">
          <w:rPr>
            <w:rStyle w:val="Hyperlink"/>
          </w:rPr>
          <w:t>2.2</w:t>
        </w:r>
        <w:r w:rsidR="00F04B54">
          <w:rPr>
            <w:rFonts w:asciiTheme="minorHAnsi" w:eastAsiaTheme="minorEastAsia" w:hAnsiTheme="minorHAnsi" w:cstheme="minorBidi"/>
            <w:szCs w:val="22"/>
            <w:lang w:val="en-CA"/>
          </w:rPr>
          <w:tab/>
        </w:r>
        <w:r w:rsidR="00F04B54" w:rsidRPr="00742CB8">
          <w:rPr>
            <w:rStyle w:val="Hyperlink"/>
          </w:rPr>
          <w:t>Capacity Auction Timelines</w:t>
        </w:r>
        <w:r w:rsidR="00F04B54">
          <w:rPr>
            <w:webHidden/>
          </w:rPr>
          <w:tab/>
        </w:r>
        <w:r w:rsidR="00F04B54">
          <w:rPr>
            <w:webHidden/>
          </w:rPr>
          <w:fldChar w:fldCharType="begin"/>
        </w:r>
        <w:r w:rsidR="00F04B54">
          <w:rPr>
            <w:webHidden/>
          </w:rPr>
          <w:instrText xml:space="preserve"> PAGEREF _Toc129770419 \h </w:instrText>
        </w:r>
        <w:r w:rsidR="00F04B54">
          <w:rPr>
            <w:webHidden/>
          </w:rPr>
        </w:r>
        <w:r w:rsidR="00F04B54">
          <w:rPr>
            <w:webHidden/>
          </w:rPr>
          <w:fldChar w:fldCharType="separate"/>
        </w:r>
        <w:r w:rsidR="00F1253F">
          <w:rPr>
            <w:webHidden/>
          </w:rPr>
          <w:t>2</w:t>
        </w:r>
        <w:r w:rsidR="00F04B54">
          <w:rPr>
            <w:webHidden/>
          </w:rPr>
          <w:fldChar w:fldCharType="end"/>
        </w:r>
      </w:hyperlink>
    </w:p>
    <w:p w14:paraId="371C9F0C" w14:textId="501A4665" w:rsidR="00F04B54" w:rsidRDefault="003A2AF0">
      <w:pPr>
        <w:pStyle w:val="TOC2"/>
        <w:rPr>
          <w:rFonts w:asciiTheme="minorHAnsi" w:eastAsiaTheme="minorEastAsia" w:hAnsiTheme="minorHAnsi" w:cstheme="minorBidi"/>
          <w:szCs w:val="22"/>
          <w:lang w:val="en-CA"/>
        </w:rPr>
      </w:pPr>
      <w:hyperlink w:anchor="_Toc129770420" w:history="1">
        <w:r w:rsidR="00F04B54" w:rsidRPr="00742CB8">
          <w:rPr>
            <w:rStyle w:val="Hyperlink"/>
          </w:rPr>
          <w:t>2.3</w:t>
        </w:r>
        <w:r w:rsidR="00F04B54">
          <w:rPr>
            <w:rFonts w:asciiTheme="minorHAnsi" w:eastAsiaTheme="minorEastAsia" w:hAnsiTheme="minorHAnsi" w:cstheme="minorBidi"/>
            <w:szCs w:val="22"/>
            <w:lang w:val="en-CA"/>
          </w:rPr>
          <w:tab/>
        </w:r>
        <w:r w:rsidR="00F04B54" w:rsidRPr="00742CB8">
          <w:rPr>
            <w:rStyle w:val="Hyperlink"/>
          </w:rPr>
          <w:t>Commitment Periods and Obligation Periods</w:t>
        </w:r>
        <w:r w:rsidR="00F04B54">
          <w:rPr>
            <w:webHidden/>
          </w:rPr>
          <w:tab/>
        </w:r>
        <w:r w:rsidR="00F04B54">
          <w:rPr>
            <w:webHidden/>
          </w:rPr>
          <w:fldChar w:fldCharType="begin"/>
        </w:r>
        <w:r w:rsidR="00F04B54">
          <w:rPr>
            <w:webHidden/>
          </w:rPr>
          <w:instrText xml:space="preserve"> PAGEREF _Toc129770420 \h </w:instrText>
        </w:r>
        <w:r w:rsidR="00F04B54">
          <w:rPr>
            <w:webHidden/>
          </w:rPr>
        </w:r>
        <w:r w:rsidR="00F04B54">
          <w:rPr>
            <w:webHidden/>
          </w:rPr>
          <w:fldChar w:fldCharType="separate"/>
        </w:r>
        <w:r w:rsidR="00F1253F">
          <w:rPr>
            <w:webHidden/>
          </w:rPr>
          <w:t>2</w:t>
        </w:r>
        <w:r w:rsidR="00F04B54">
          <w:rPr>
            <w:webHidden/>
          </w:rPr>
          <w:fldChar w:fldCharType="end"/>
        </w:r>
      </w:hyperlink>
    </w:p>
    <w:p w14:paraId="600E538B" w14:textId="1E36C9C6" w:rsidR="00F04B54" w:rsidRDefault="003A2AF0">
      <w:pPr>
        <w:pStyle w:val="TOC2"/>
        <w:rPr>
          <w:rFonts w:asciiTheme="minorHAnsi" w:eastAsiaTheme="minorEastAsia" w:hAnsiTheme="minorHAnsi" w:cstheme="minorBidi"/>
          <w:szCs w:val="22"/>
          <w:lang w:val="en-CA"/>
        </w:rPr>
      </w:pPr>
      <w:hyperlink w:anchor="_Toc129770421" w:history="1">
        <w:r w:rsidR="00F04B54" w:rsidRPr="00742CB8">
          <w:rPr>
            <w:rStyle w:val="Hyperlink"/>
          </w:rPr>
          <w:t>2.4</w:t>
        </w:r>
        <w:r w:rsidR="00F04B54">
          <w:rPr>
            <w:rFonts w:asciiTheme="minorHAnsi" w:eastAsiaTheme="minorEastAsia" w:hAnsiTheme="minorHAnsi" w:cstheme="minorBidi"/>
            <w:szCs w:val="22"/>
            <w:lang w:val="en-CA"/>
          </w:rPr>
          <w:tab/>
        </w:r>
        <w:r w:rsidR="00F04B54" w:rsidRPr="00742CB8">
          <w:rPr>
            <w:rStyle w:val="Hyperlink"/>
          </w:rPr>
          <w:t>Availability Window</w:t>
        </w:r>
        <w:r w:rsidR="00F04B54">
          <w:rPr>
            <w:webHidden/>
          </w:rPr>
          <w:tab/>
        </w:r>
        <w:r w:rsidR="00F04B54">
          <w:rPr>
            <w:webHidden/>
          </w:rPr>
          <w:fldChar w:fldCharType="begin"/>
        </w:r>
        <w:r w:rsidR="00F04B54">
          <w:rPr>
            <w:webHidden/>
          </w:rPr>
          <w:instrText xml:space="preserve"> PAGEREF _Toc129770421 \h </w:instrText>
        </w:r>
        <w:r w:rsidR="00F04B54">
          <w:rPr>
            <w:webHidden/>
          </w:rPr>
        </w:r>
        <w:r w:rsidR="00F04B54">
          <w:rPr>
            <w:webHidden/>
          </w:rPr>
          <w:fldChar w:fldCharType="separate"/>
        </w:r>
        <w:r w:rsidR="00F1253F">
          <w:rPr>
            <w:webHidden/>
          </w:rPr>
          <w:t>2</w:t>
        </w:r>
        <w:r w:rsidR="00F04B54">
          <w:rPr>
            <w:webHidden/>
          </w:rPr>
          <w:fldChar w:fldCharType="end"/>
        </w:r>
      </w:hyperlink>
    </w:p>
    <w:p w14:paraId="20A7E094" w14:textId="67066FD0" w:rsidR="00F04B54" w:rsidRDefault="003A2AF0">
      <w:pPr>
        <w:pStyle w:val="TOC2"/>
        <w:rPr>
          <w:rFonts w:asciiTheme="minorHAnsi" w:eastAsiaTheme="minorEastAsia" w:hAnsiTheme="minorHAnsi" w:cstheme="minorBidi"/>
          <w:szCs w:val="22"/>
          <w:lang w:val="en-CA"/>
        </w:rPr>
      </w:pPr>
      <w:hyperlink w:anchor="_Toc129770422" w:history="1">
        <w:r w:rsidR="00F04B54" w:rsidRPr="00742CB8">
          <w:rPr>
            <w:rStyle w:val="Hyperlink"/>
          </w:rPr>
          <w:t>2.5</w:t>
        </w:r>
        <w:r w:rsidR="00F04B54">
          <w:rPr>
            <w:rFonts w:asciiTheme="minorHAnsi" w:eastAsiaTheme="minorEastAsia" w:hAnsiTheme="minorHAnsi" w:cstheme="minorBidi"/>
            <w:szCs w:val="22"/>
            <w:lang w:val="en-CA"/>
          </w:rPr>
          <w:tab/>
        </w:r>
        <w:r w:rsidR="00F04B54" w:rsidRPr="00742CB8">
          <w:rPr>
            <w:rStyle w:val="Hyperlink"/>
          </w:rPr>
          <w:t>Demand Curve Elements</w:t>
        </w:r>
        <w:r w:rsidR="00F04B54">
          <w:rPr>
            <w:webHidden/>
          </w:rPr>
          <w:tab/>
        </w:r>
        <w:r w:rsidR="00F04B54">
          <w:rPr>
            <w:webHidden/>
          </w:rPr>
          <w:fldChar w:fldCharType="begin"/>
        </w:r>
        <w:r w:rsidR="00F04B54">
          <w:rPr>
            <w:webHidden/>
          </w:rPr>
          <w:instrText xml:space="preserve"> PAGEREF _Toc129770422 \h </w:instrText>
        </w:r>
        <w:r w:rsidR="00F04B54">
          <w:rPr>
            <w:webHidden/>
          </w:rPr>
        </w:r>
        <w:r w:rsidR="00F04B54">
          <w:rPr>
            <w:webHidden/>
          </w:rPr>
          <w:fldChar w:fldCharType="separate"/>
        </w:r>
        <w:r w:rsidR="00F1253F">
          <w:rPr>
            <w:webHidden/>
          </w:rPr>
          <w:t>2</w:t>
        </w:r>
        <w:r w:rsidR="00F04B54">
          <w:rPr>
            <w:webHidden/>
          </w:rPr>
          <w:fldChar w:fldCharType="end"/>
        </w:r>
      </w:hyperlink>
    </w:p>
    <w:p w14:paraId="635F4283" w14:textId="79AFA3E1" w:rsidR="00F04B54" w:rsidRDefault="003A2AF0">
      <w:pPr>
        <w:pStyle w:val="TOC3"/>
        <w:rPr>
          <w:rFonts w:asciiTheme="minorHAnsi" w:eastAsiaTheme="minorEastAsia" w:hAnsiTheme="minorHAnsi" w:cstheme="minorBidi"/>
          <w:noProof/>
          <w:szCs w:val="22"/>
          <w:lang w:val="en-CA"/>
        </w:rPr>
      </w:pPr>
      <w:hyperlink w:anchor="_Toc129770423" w:history="1">
        <w:r w:rsidR="00F04B54" w:rsidRPr="00742CB8">
          <w:rPr>
            <w:rStyle w:val="Hyperlink"/>
            <w:noProof/>
          </w:rPr>
          <w:t>2.5.1</w:t>
        </w:r>
        <w:r w:rsidR="00F04B54">
          <w:rPr>
            <w:rFonts w:asciiTheme="minorHAnsi" w:eastAsiaTheme="minorEastAsia" w:hAnsiTheme="minorHAnsi" w:cstheme="minorBidi"/>
            <w:noProof/>
            <w:szCs w:val="22"/>
            <w:lang w:val="en-CA"/>
          </w:rPr>
          <w:tab/>
        </w:r>
        <w:r w:rsidR="00F04B54" w:rsidRPr="00742CB8">
          <w:rPr>
            <w:rStyle w:val="Hyperlink"/>
            <w:noProof/>
          </w:rPr>
          <w:t>Target Capacity</w:t>
        </w:r>
        <w:r w:rsidR="00F04B54">
          <w:rPr>
            <w:noProof/>
            <w:webHidden/>
          </w:rPr>
          <w:tab/>
        </w:r>
        <w:r w:rsidR="00F04B54">
          <w:rPr>
            <w:noProof/>
            <w:webHidden/>
          </w:rPr>
          <w:fldChar w:fldCharType="begin"/>
        </w:r>
        <w:r w:rsidR="00F04B54">
          <w:rPr>
            <w:noProof/>
            <w:webHidden/>
          </w:rPr>
          <w:instrText xml:space="preserve"> PAGEREF _Toc129770423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588796FF" w14:textId="39F98EAF" w:rsidR="00F04B54" w:rsidRDefault="003A2AF0">
      <w:pPr>
        <w:pStyle w:val="TOC3"/>
        <w:rPr>
          <w:rFonts w:asciiTheme="minorHAnsi" w:eastAsiaTheme="minorEastAsia" w:hAnsiTheme="minorHAnsi" w:cstheme="minorBidi"/>
          <w:noProof/>
          <w:szCs w:val="22"/>
          <w:lang w:val="en-CA"/>
        </w:rPr>
      </w:pPr>
      <w:hyperlink w:anchor="_Toc129770424" w:history="1">
        <w:r w:rsidR="00F04B54" w:rsidRPr="00742CB8">
          <w:rPr>
            <w:rStyle w:val="Hyperlink"/>
            <w:noProof/>
          </w:rPr>
          <w:t>2.5.2</w:t>
        </w:r>
        <w:r w:rsidR="00F04B54">
          <w:rPr>
            <w:rFonts w:asciiTheme="minorHAnsi" w:eastAsiaTheme="minorEastAsia" w:hAnsiTheme="minorHAnsi" w:cstheme="minorBidi"/>
            <w:noProof/>
            <w:szCs w:val="22"/>
            <w:lang w:val="en-CA"/>
          </w:rPr>
          <w:tab/>
        </w:r>
        <w:r w:rsidR="00F04B54" w:rsidRPr="00742CB8">
          <w:rPr>
            <w:rStyle w:val="Hyperlink"/>
            <w:noProof/>
          </w:rPr>
          <w:t>Capacity Auction Reference Price</w:t>
        </w:r>
        <w:r w:rsidR="00F04B54">
          <w:rPr>
            <w:noProof/>
            <w:webHidden/>
          </w:rPr>
          <w:tab/>
        </w:r>
        <w:r w:rsidR="00F04B54">
          <w:rPr>
            <w:noProof/>
            <w:webHidden/>
          </w:rPr>
          <w:fldChar w:fldCharType="begin"/>
        </w:r>
        <w:r w:rsidR="00F04B54">
          <w:rPr>
            <w:noProof/>
            <w:webHidden/>
          </w:rPr>
          <w:instrText xml:space="preserve"> PAGEREF _Toc129770424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64B894B1" w14:textId="7749574F" w:rsidR="00F04B54" w:rsidRDefault="003A2AF0">
      <w:pPr>
        <w:pStyle w:val="TOC3"/>
        <w:rPr>
          <w:rFonts w:asciiTheme="minorHAnsi" w:eastAsiaTheme="minorEastAsia" w:hAnsiTheme="minorHAnsi" w:cstheme="minorBidi"/>
          <w:noProof/>
          <w:szCs w:val="22"/>
          <w:lang w:val="en-CA"/>
        </w:rPr>
      </w:pPr>
      <w:hyperlink w:anchor="_Toc129770425" w:history="1">
        <w:r w:rsidR="00F04B54" w:rsidRPr="00742CB8">
          <w:rPr>
            <w:rStyle w:val="Hyperlink"/>
            <w:noProof/>
          </w:rPr>
          <w:t>2.5.3</w:t>
        </w:r>
        <w:r w:rsidR="00F04B54">
          <w:rPr>
            <w:rFonts w:asciiTheme="minorHAnsi" w:eastAsiaTheme="minorEastAsia" w:hAnsiTheme="minorHAnsi" w:cstheme="minorBidi"/>
            <w:noProof/>
            <w:szCs w:val="22"/>
            <w:lang w:val="en-CA"/>
          </w:rPr>
          <w:tab/>
        </w:r>
        <w:r w:rsidR="00F04B54" w:rsidRPr="00742CB8">
          <w:rPr>
            <w:rStyle w:val="Hyperlink"/>
            <w:noProof/>
          </w:rPr>
          <w:t>Maximum and Minimum Auction Clearing Price</w:t>
        </w:r>
        <w:r w:rsidR="00F04B54">
          <w:rPr>
            <w:noProof/>
            <w:webHidden/>
          </w:rPr>
          <w:tab/>
        </w:r>
        <w:r w:rsidR="00F04B54">
          <w:rPr>
            <w:noProof/>
            <w:webHidden/>
          </w:rPr>
          <w:fldChar w:fldCharType="begin"/>
        </w:r>
        <w:r w:rsidR="00F04B54">
          <w:rPr>
            <w:noProof/>
            <w:webHidden/>
          </w:rPr>
          <w:instrText xml:space="preserve"> PAGEREF _Toc129770425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182D4543" w14:textId="59E35B6D" w:rsidR="00F04B54" w:rsidRDefault="003A2AF0">
      <w:pPr>
        <w:pStyle w:val="TOC3"/>
        <w:rPr>
          <w:rFonts w:asciiTheme="minorHAnsi" w:eastAsiaTheme="minorEastAsia" w:hAnsiTheme="minorHAnsi" w:cstheme="minorBidi"/>
          <w:noProof/>
          <w:szCs w:val="22"/>
          <w:lang w:val="en-CA"/>
        </w:rPr>
      </w:pPr>
      <w:hyperlink w:anchor="_Toc129770426" w:history="1">
        <w:r w:rsidR="00F04B54" w:rsidRPr="00742CB8">
          <w:rPr>
            <w:rStyle w:val="Hyperlink"/>
            <w:noProof/>
          </w:rPr>
          <w:t>2.5.4</w:t>
        </w:r>
        <w:r w:rsidR="00F04B54">
          <w:rPr>
            <w:rFonts w:asciiTheme="minorHAnsi" w:eastAsiaTheme="minorEastAsia" w:hAnsiTheme="minorHAnsi" w:cstheme="minorBidi"/>
            <w:noProof/>
            <w:szCs w:val="22"/>
            <w:lang w:val="en-CA"/>
          </w:rPr>
          <w:tab/>
        </w:r>
        <w:r w:rsidR="00F04B54" w:rsidRPr="00742CB8">
          <w:rPr>
            <w:rStyle w:val="Hyperlink"/>
            <w:noProof/>
          </w:rPr>
          <w:t>Capacity Limits</w:t>
        </w:r>
        <w:r w:rsidR="00F04B54">
          <w:rPr>
            <w:noProof/>
            <w:webHidden/>
          </w:rPr>
          <w:tab/>
        </w:r>
        <w:r w:rsidR="00F04B54">
          <w:rPr>
            <w:noProof/>
            <w:webHidden/>
          </w:rPr>
          <w:fldChar w:fldCharType="begin"/>
        </w:r>
        <w:r w:rsidR="00F04B54">
          <w:rPr>
            <w:noProof/>
            <w:webHidden/>
          </w:rPr>
          <w:instrText xml:space="preserve"> PAGEREF _Toc129770426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1BC6D197" w14:textId="1C82BEF0" w:rsidR="00F04B54" w:rsidRDefault="003A2AF0">
      <w:pPr>
        <w:pStyle w:val="TOC2"/>
        <w:rPr>
          <w:rFonts w:asciiTheme="minorHAnsi" w:eastAsiaTheme="minorEastAsia" w:hAnsiTheme="minorHAnsi" w:cstheme="minorBidi"/>
          <w:szCs w:val="22"/>
          <w:lang w:val="en-CA"/>
        </w:rPr>
      </w:pPr>
      <w:hyperlink w:anchor="_Toc129770427" w:history="1">
        <w:r w:rsidR="00F04B54" w:rsidRPr="00742CB8">
          <w:rPr>
            <w:rStyle w:val="Hyperlink"/>
          </w:rPr>
          <w:t>2.6</w:t>
        </w:r>
        <w:r w:rsidR="00F04B54">
          <w:rPr>
            <w:rFonts w:asciiTheme="minorHAnsi" w:eastAsiaTheme="minorEastAsia" w:hAnsiTheme="minorHAnsi" w:cstheme="minorBidi"/>
            <w:szCs w:val="22"/>
            <w:lang w:val="en-CA"/>
          </w:rPr>
          <w:tab/>
        </w:r>
        <w:r w:rsidR="00F04B54" w:rsidRPr="00742CB8">
          <w:rPr>
            <w:rStyle w:val="Hyperlink"/>
          </w:rPr>
          <w:t>Zonal Constraints</w:t>
        </w:r>
        <w:r w:rsidR="00F04B54">
          <w:rPr>
            <w:webHidden/>
          </w:rPr>
          <w:tab/>
        </w:r>
        <w:r w:rsidR="00F04B54">
          <w:rPr>
            <w:webHidden/>
          </w:rPr>
          <w:fldChar w:fldCharType="begin"/>
        </w:r>
        <w:r w:rsidR="00F04B54">
          <w:rPr>
            <w:webHidden/>
          </w:rPr>
          <w:instrText xml:space="preserve"> PAGEREF _Toc129770427 \h </w:instrText>
        </w:r>
        <w:r w:rsidR="00F04B54">
          <w:rPr>
            <w:webHidden/>
          </w:rPr>
        </w:r>
        <w:r w:rsidR="00F04B54">
          <w:rPr>
            <w:webHidden/>
          </w:rPr>
          <w:fldChar w:fldCharType="separate"/>
        </w:r>
        <w:r w:rsidR="00F1253F">
          <w:rPr>
            <w:webHidden/>
          </w:rPr>
          <w:t>2</w:t>
        </w:r>
        <w:r w:rsidR="00F04B54">
          <w:rPr>
            <w:webHidden/>
          </w:rPr>
          <w:fldChar w:fldCharType="end"/>
        </w:r>
      </w:hyperlink>
    </w:p>
    <w:p w14:paraId="356354D0" w14:textId="64A07D05" w:rsidR="00F04B54" w:rsidRDefault="003A2AF0">
      <w:pPr>
        <w:pStyle w:val="TOC2"/>
        <w:rPr>
          <w:rFonts w:asciiTheme="minorHAnsi" w:eastAsiaTheme="minorEastAsia" w:hAnsiTheme="minorHAnsi" w:cstheme="minorBidi"/>
          <w:szCs w:val="22"/>
          <w:lang w:val="en-CA"/>
        </w:rPr>
      </w:pPr>
      <w:hyperlink w:anchor="_Toc129770428" w:history="1">
        <w:r w:rsidR="00F04B54" w:rsidRPr="00742CB8">
          <w:rPr>
            <w:rStyle w:val="Hyperlink"/>
          </w:rPr>
          <w:t>2.7</w:t>
        </w:r>
        <w:r w:rsidR="00F04B54">
          <w:rPr>
            <w:rFonts w:asciiTheme="minorHAnsi" w:eastAsiaTheme="minorEastAsia" w:hAnsiTheme="minorHAnsi" w:cstheme="minorBidi"/>
            <w:szCs w:val="22"/>
            <w:lang w:val="en-CA"/>
          </w:rPr>
          <w:tab/>
        </w:r>
        <w:r w:rsidR="00F04B54" w:rsidRPr="00742CB8">
          <w:rPr>
            <w:rStyle w:val="Hyperlink"/>
          </w:rPr>
          <w:t>Capacity Import Constraints</w:t>
        </w:r>
        <w:r w:rsidR="00F04B54">
          <w:rPr>
            <w:webHidden/>
          </w:rPr>
          <w:tab/>
        </w:r>
        <w:r w:rsidR="00F04B54">
          <w:rPr>
            <w:webHidden/>
          </w:rPr>
          <w:fldChar w:fldCharType="begin"/>
        </w:r>
        <w:r w:rsidR="00F04B54">
          <w:rPr>
            <w:webHidden/>
          </w:rPr>
          <w:instrText xml:space="preserve"> PAGEREF _Toc129770428 \h </w:instrText>
        </w:r>
        <w:r w:rsidR="00F04B54">
          <w:rPr>
            <w:webHidden/>
          </w:rPr>
        </w:r>
        <w:r w:rsidR="00F04B54">
          <w:rPr>
            <w:webHidden/>
          </w:rPr>
          <w:fldChar w:fldCharType="separate"/>
        </w:r>
        <w:r w:rsidR="00F1253F">
          <w:rPr>
            <w:webHidden/>
          </w:rPr>
          <w:t>2</w:t>
        </w:r>
        <w:r w:rsidR="00F04B54">
          <w:rPr>
            <w:webHidden/>
          </w:rPr>
          <w:fldChar w:fldCharType="end"/>
        </w:r>
      </w:hyperlink>
    </w:p>
    <w:p w14:paraId="3EB989ED" w14:textId="3750DF19" w:rsidR="00F04B54" w:rsidRDefault="003A2AF0" w:rsidP="007D04DE">
      <w:pPr>
        <w:pStyle w:val="TOC1"/>
        <w:rPr>
          <w:rFonts w:asciiTheme="minorHAnsi" w:eastAsiaTheme="minorEastAsia" w:hAnsiTheme="minorHAnsi" w:cstheme="minorBidi"/>
          <w:sz w:val="22"/>
          <w:szCs w:val="22"/>
          <w:lang w:val="en-CA"/>
        </w:rPr>
      </w:pPr>
      <w:hyperlink w:anchor="_Toc129770429" w:history="1">
        <w:r w:rsidR="00F04B54" w:rsidRPr="00742CB8">
          <w:rPr>
            <w:rStyle w:val="Hyperlink"/>
          </w:rPr>
          <w:t>3.</w:t>
        </w:r>
        <w:r w:rsidR="00F04B54">
          <w:rPr>
            <w:rFonts w:asciiTheme="minorHAnsi" w:eastAsiaTheme="minorEastAsia" w:hAnsiTheme="minorHAnsi" w:cstheme="minorBidi"/>
            <w:sz w:val="22"/>
            <w:szCs w:val="22"/>
            <w:lang w:val="en-CA"/>
          </w:rPr>
          <w:tab/>
        </w:r>
        <w:r w:rsidR="00F04B54" w:rsidRPr="00742CB8">
          <w:rPr>
            <w:rStyle w:val="Hyperlink"/>
          </w:rPr>
          <w:t>Pre-Auction Requirements</w:t>
        </w:r>
        <w:r w:rsidR="00F04B54">
          <w:rPr>
            <w:webHidden/>
          </w:rPr>
          <w:tab/>
        </w:r>
        <w:r w:rsidR="00F04B54">
          <w:rPr>
            <w:webHidden/>
          </w:rPr>
          <w:fldChar w:fldCharType="begin"/>
        </w:r>
        <w:r w:rsidR="00F04B54">
          <w:rPr>
            <w:webHidden/>
          </w:rPr>
          <w:instrText xml:space="preserve"> PAGEREF _Toc129770429 \h </w:instrText>
        </w:r>
        <w:r w:rsidR="00F04B54">
          <w:rPr>
            <w:webHidden/>
          </w:rPr>
        </w:r>
        <w:r w:rsidR="00F04B54">
          <w:rPr>
            <w:webHidden/>
          </w:rPr>
          <w:fldChar w:fldCharType="separate"/>
        </w:r>
        <w:r w:rsidR="00F1253F">
          <w:rPr>
            <w:webHidden/>
          </w:rPr>
          <w:t>2</w:t>
        </w:r>
        <w:r w:rsidR="00F04B54">
          <w:rPr>
            <w:webHidden/>
          </w:rPr>
          <w:fldChar w:fldCharType="end"/>
        </w:r>
      </w:hyperlink>
    </w:p>
    <w:p w14:paraId="6EED252F" w14:textId="694B9107" w:rsidR="00F04B54" w:rsidRDefault="003A2AF0">
      <w:pPr>
        <w:pStyle w:val="TOC2"/>
        <w:rPr>
          <w:rFonts w:asciiTheme="minorHAnsi" w:eastAsiaTheme="minorEastAsia" w:hAnsiTheme="minorHAnsi" w:cstheme="minorBidi"/>
          <w:szCs w:val="22"/>
          <w:lang w:val="en-CA"/>
        </w:rPr>
      </w:pPr>
      <w:hyperlink w:anchor="_Toc129770430" w:history="1">
        <w:r w:rsidR="00F04B54" w:rsidRPr="00742CB8">
          <w:rPr>
            <w:rStyle w:val="Hyperlink"/>
          </w:rPr>
          <w:t>3.1</w:t>
        </w:r>
        <w:r w:rsidR="00F04B54">
          <w:rPr>
            <w:rFonts w:asciiTheme="minorHAnsi" w:eastAsiaTheme="minorEastAsia" w:hAnsiTheme="minorHAnsi" w:cstheme="minorBidi"/>
            <w:szCs w:val="22"/>
            <w:lang w:val="en-CA"/>
          </w:rPr>
          <w:tab/>
        </w:r>
        <w:r w:rsidR="00F04B54" w:rsidRPr="00742CB8">
          <w:rPr>
            <w:rStyle w:val="Hyperlink"/>
          </w:rPr>
          <w:t>Pre-Auction Reporting Obligations</w:t>
        </w:r>
        <w:r w:rsidR="00F04B54">
          <w:rPr>
            <w:webHidden/>
          </w:rPr>
          <w:tab/>
        </w:r>
        <w:r w:rsidR="00F04B54">
          <w:rPr>
            <w:webHidden/>
          </w:rPr>
          <w:fldChar w:fldCharType="begin"/>
        </w:r>
        <w:r w:rsidR="00F04B54">
          <w:rPr>
            <w:webHidden/>
          </w:rPr>
          <w:instrText xml:space="preserve"> PAGEREF _Toc129770430 \h </w:instrText>
        </w:r>
        <w:r w:rsidR="00F04B54">
          <w:rPr>
            <w:webHidden/>
          </w:rPr>
        </w:r>
        <w:r w:rsidR="00F04B54">
          <w:rPr>
            <w:webHidden/>
          </w:rPr>
          <w:fldChar w:fldCharType="separate"/>
        </w:r>
        <w:r w:rsidR="00F1253F">
          <w:rPr>
            <w:webHidden/>
          </w:rPr>
          <w:t>2</w:t>
        </w:r>
        <w:r w:rsidR="00F04B54">
          <w:rPr>
            <w:webHidden/>
          </w:rPr>
          <w:fldChar w:fldCharType="end"/>
        </w:r>
      </w:hyperlink>
    </w:p>
    <w:p w14:paraId="1AB85EFB" w14:textId="274E8A03" w:rsidR="00F04B54" w:rsidRDefault="003A2AF0">
      <w:pPr>
        <w:pStyle w:val="TOC2"/>
        <w:rPr>
          <w:rFonts w:asciiTheme="minorHAnsi" w:eastAsiaTheme="minorEastAsia" w:hAnsiTheme="minorHAnsi" w:cstheme="minorBidi"/>
          <w:szCs w:val="22"/>
          <w:lang w:val="en-CA"/>
        </w:rPr>
      </w:pPr>
      <w:hyperlink w:anchor="_Toc129770431" w:history="1">
        <w:r w:rsidR="00F04B54" w:rsidRPr="00742CB8">
          <w:rPr>
            <w:rStyle w:val="Hyperlink"/>
          </w:rPr>
          <w:t>3.2</w:t>
        </w:r>
        <w:r w:rsidR="00F04B54">
          <w:rPr>
            <w:rFonts w:asciiTheme="minorHAnsi" w:eastAsiaTheme="minorEastAsia" w:hAnsiTheme="minorHAnsi" w:cstheme="minorBidi"/>
            <w:szCs w:val="22"/>
            <w:lang w:val="en-CA"/>
          </w:rPr>
          <w:tab/>
        </w:r>
        <w:r w:rsidR="00F04B54" w:rsidRPr="00742CB8">
          <w:rPr>
            <w:rStyle w:val="Hyperlink"/>
          </w:rPr>
          <w:t>Pre-Auction Authorization Process</w:t>
        </w:r>
        <w:r w:rsidR="00F04B54">
          <w:rPr>
            <w:webHidden/>
          </w:rPr>
          <w:tab/>
        </w:r>
        <w:r w:rsidR="00F04B54">
          <w:rPr>
            <w:webHidden/>
          </w:rPr>
          <w:fldChar w:fldCharType="begin"/>
        </w:r>
        <w:r w:rsidR="00F04B54">
          <w:rPr>
            <w:webHidden/>
          </w:rPr>
          <w:instrText xml:space="preserve"> PAGEREF _Toc129770431 \h </w:instrText>
        </w:r>
        <w:r w:rsidR="00F04B54">
          <w:rPr>
            <w:webHidden/>
          </w:rPr>
        </w:r>
        <w:r w:rsidR="00F04B54">
          <w:rPr>
            <w:webHidden/>
          </w:rPr>
          <w:fldChar w:fldCharType="separate"/>
        </w:r>
        <w:r w:rsidR="00F1253F">
          <w:rPr>
            <w:webHidden/>
          </w:rPr>
          <w:t>2</w:t>
        </w:r>
        <w:r w:rsidR="00F04B54">
          <w:rPr>
            <w:webHidden/>
          </w:rPr>
          <w:fldChar w:fldCharType="end"/>
        </w:r>
      </w:hyperlink>
    </w:p>
    <w:p w14:paraId="2E209408" w14:textId="35FEFBF6" w:rsidR="00F04B54" w:rsidRDefault="003A2AF0">
      <w:pPr>
        <w:pStyle w:val="TOC2"/>
        <w:rPr>
          <w:rFonts w:asciiTheme="minorHAnsi" w:eastAsiaTheme="minorEastAsia" w:hAnsiTheme="minorHAnsi" w:cstheme="minorBidi"/>
          <w:szCs w:val="22"/>
          <w:lang w:val="en-CA"/>
        </w:rPr>
      </w:pPr>
      <w:hyperlink w:anchor="_Toc129770432" w:history="1">
        <w:r w:rsidR="00F04B54" w:rsidRPr="00742CB8">
          <w:rPr>
            <w:rStyle w:val="Hyperlink"/>
          </w:rPr>
          <w:t>3.3</w:t>
        </w:r>
        <w:r w:rsidR="00F04B54">
          <w:rPr>
            <w:rFonts w:asciiTheme="minorHAnsi" w:eastAsiaTheme="minorEastAsia" w:hAnsiTheme="minorHAnsi" w:cstheme="minorBidi"/>
            <w:szCs w:val="22"/>
            <w:lang w:val="en-CA"/>
          </w:rPr>
          <w:tab/>
        </w:r>
        <w:r w:rsidR="00F04B54" w:rsidRPr="00742CB8">
          <w:rPr>
            <w:rStyle w:val="Hyperlink"/>
          </w:rPr>
          <w:t>Capacity Qualification</w:t>
        </w:r>
        <w:r w:rsidR="00F04B54">
          <w:rPr>
            <w:webHidden/>
          </w:rPr>
          <w:tab/>
        </w:r>
        <w:r w:rsidR="00F04B54">
          <w:rPr>
            <w:webHidden/>
          </w:rPr>
          <w:fldChar w:fldCharType="begin"/>
        </w:r>
        <w:r w:rsidR="00F04B54">
          <w:rPr>
            <w:webHidden/>
          </w:rPr>
          <w:instrText xml:space="preserve"> PAGEREF _Toc129770432 \h </w:instrText>
        </w:r>
        <w:r w:rsidR="00F04B54">
          <w:rPr>
            <w:webHidden/>
          </w:rPr>
        </w:r>
        <w:r w:rsidR="00F04B54">
          <w:rPr>
            <w:webHidden/>
          </w:rPr>
          <w:fldChar w:fldCharType="separate"/>
        </w:r>
        <w:r w:rsidR="00F1253F">
          <w:rPr>
            <w:webHidden/>
          </w:rPr>
          <w:t>2</w:t>
        </w:r>
        <w:r w:rsidR="00F04B54">
          <w:rPr>
            <w:webHidden/>
          </w:rPr>
          <w:fldChar w:fldCharType="end"/>
        </w:r>
      </w:hyperlink>
    </w:p>
    <w:p w14:paraId="32DBD05F" w14:textId="47B086D7" w:rsidR="00F04B54" w:rsidRDefault="003A2AF0">
      <w:pPr>
        <w:pStyle w:val="TOC3"/>
        <w:rPr>
          <w:rFonts w:asciiTheme="minorHAnsi" w:eastAsiaTheme="minorEastAsia" w:hAnsiTheme="minorHAnsi" w:cstheme="minorBidi"/>
          <w:noProof/>
          <w:szCs w:val="22"/>
          <w:lang w:val="en-CA"/>
        </w:rPr>
      </w:pPr>
      <w:hyperlink w:anchor="_Toc129770433" w:history="1">
        <w:r w:rsidR="00F04B54" w:rsidRPr="00742CB8">
          <w:rPr>
            <w:rStyle w:val="Hyperlink"/>
            <w:noProof/>
          </w:rPr>
          <w:t>3.3.1</w:t>
        </w:r>
        <w:r w:rsidR="00F04B54">
          <w:rPr>
            <w:rFonts w:asciiTheme="minorHAnsi" w:eastAsiaTheme="minorEastAsia" w:hAnsiTheme="minorHAnsi" w:cstheme="minorBidi"/>
            <w:noProof/>
            <w:szCs w:val="22"/>
            <w:lang w:val="en-CA"/>
          </w:rPr>
          <w:tab/>
        </w:r>
        <w:r w:rsidR="00F04B54" w:rsidRPr="00742CB8">
          <w:rPr>
            <w:rStyle w:val="Hyperlink"/>
            <w:noProof/>
          </w:rPr>
          <w:t>Capacity Qualification Request Submission</w:t>
        </w:r>
        <w:r w:rsidR="00F04B54">
          <w:rPr>
            <w:noProof/>
            <w:webHidden/>
          </w:rPr>
          <w:tab/>
        </w:r>
        <w:r w:rsidR="00F04B54">
          <w:rPr>
            <w:noProof/>
            <w:webHidden/>
          </w:rPr>
          <w:fldChar w:fldCharType="begin"/>
        </w:r>
        <w:r w:rsidR="00F04B54">
          <w:rPr>
            <w:noProof/>
            <w:webHidden/>
          </w:rPr>
          <w:instrText xml:space="preserve"> PAGEREF _Toc129770433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35D5A1B5" w14:textId="3F5E9274" w:rsidR="00F04B54" w:rsidRDefault="003A2AF0">
      <w:pPr>
        <w:pStyle w:val="TOC3"/>
        <w:rPr>
          <w:rFonts w:asciiTheme="minorHAnsi" w:eastAsiaTheme="minorEastAsia" w:hAnsiTheme="minorHAnsi" w:cstheme="minorBidi"/>
          <w:noProof/>
          <w:szCs w:val="22"/>
          <w:lang w:val="en-CA"/>
        </w:rPr>
      </w:pPr>
      <w:hyperlink w:anchor="_Toc129770434" w:history="1">
        <w:r w:rsidR="00F04B54" w:rsidRPr="00742CB8">
          <w:rPr>
            <w:rStyle w:val="Hyperlink"/>
            <w:noProof/>
          </w:rPr>
          <w:t>3.3.2</w:t>
        </w:r>
        <w:r w:rsidR="00F04B54">
          <w:rPr>
            <w:rFonts w:asciiTheme="minorHAnsi" w:eastAsiaTheme="minorEastAsia" w:hAnsiTheme="minorHAnsi" w:cstheme="minorBidi"/>
            <w:noProof/>
            <w:szCs w:val="22"/>
            <w:lang w:val="en-CA"/>
          </w:rPr>
          <w:tab/>
        </w:r>
        <w:r w:rsidR="00F04B54" w:rsidRPr="00742CB8">
          <w:rPr>
            <w:rStyle w:val="Hyperlink"/>
            <w:noProof/>
          </w:rPr>
          <w:t>Capacity Qualification Assessment</w:t>
        </w:r>
        <w:r w:rsidR="00F04B54">
          <w:rPr>
            <w:noProof/>
            <w:webHidden/>
          </w:rPr>
          <w:tab/>
        </w:r>
        <w:r w:rsidR="00F04B54">
          <w:rPr>
            <w:noProof/>
            <w:webHidden/>
          </w:rPr>
          <w:fldChar w:fldCharType="begin"/>
        </w:r>
        <w:r w:rsidR="00F04B54">
          <w:rPr>
            <w:noProof/>
            <w:webHidden/>
          </w:rPr>
          <w:instrText xml:space="preserve"> PAGEREF _Toc129770434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5FA96462" w14:textId="6FF262C5" w:rsidR="00F04B54" w:rsidRDefault="003A2AF0">
      <w:pPr>
        <w:pStyle w:val="TOC2"/>
        <w:rPr>
          <w:rFonts w:asciiTheme="minorHAnsi" w:eastAsiaTheme="minorEastAsia" w:hAnsiTheme="minorHAnsi" w:cstheme="minorBidi"/>
          <w:szCs w:val="22"/>
          <w:lang w:val="en-CA"/>
        </w:rPr>
      </w:pPr>
      <w:hyperlink w:anchor="_Toc129770435" w:history="1">
        <w:r w:rsidR="00F04B54" w:rsidRPr="00742CB8">
          <w:rPr>
            <w:rStyle w:val="Hyperlink"/>
            <w:lang w:val="en-CA"/>
          </w:rPr>
          <w:t>3.4</w:t>
        </w:r>
        <w:r w:rsidR="00F04B54">
          <w:rPr>
            <w:rFonts w:asciiTheme="minorHAnsi" w:eastAsiaTheme="minorEastAsia" w:hAnsiTheme="minorHAnsi" w:cstheme="minorBidi"/>
            <w:szCs w:val="22"/>
            <w:lang w:val="en-CA"/>
          </w:rPr>
          <w:tab/>
        </w:r>
        <w:r w:rsidR="00F04B54" w:rsidRPr="00742CB8">
          <w:rPr>
            <w:rStyle w:val="Hyperlink"/>
            <w:lang w:val="en-CA"/>
          </w:rPr>
          <w:t>Capacity Auction Deposit</w:t>
        </w:r>
        <w:r w:rsidR="00F04B54">
          <w:rPr>
            <w:webHidden/>
          </w:rPr>
          <w:tab/>
        </w:r>
        <w:r w:rsidR="00F04B54">
          <w:rPr>
            <w:webHidden/>
          </w:rPr>
          <w:fldChar w:fldCharType="begin"/>
        </w:r>
        <w:r w:rsidR="00F04B54">
          <w:rPr>
            <w:webHidden/>
          </w:rPr>
          <w:instrText xml:space="preserve"> PAGEREF _Toc129770435 \h </w:instrText>
        </w:r>
        <w:r w:rsidR="00F04B54">
          <w:rPr>
            <w:webHidden/>
          </w:rPr>
        </w:r>
        <w:r w:rsidR="00F04B54">
          <w:rPr>
            <w:webHidden/>
          </w:rPr>
          <w:fldChar w:fldCharType="separate"/>
        </w:r>
        <w:r w:rsidR="00F1253F">
          <w:rPr>
            <w:webHidden/>
          </w:rPr>
          <w:t>2</w:t>
        </w:r>
        <w:r w:rsidR="00F04B54">
          <w:rPr>
            <w:webHidden/>
          </w:rPr>
          <w:fldChar w:fldCharType="end"/>
        </w:r>
      </w:hyperlink>
    </w:p>
    <w:p w14:paraId="007CF652" w14:textId="3EF81AD5" w:rsidR="00F04B54" w:rsidRDefault="003A2AF0" w:rsidP="007D04DE">
      <w:pPr>
        <w:pStyle w:val="TOC1"/>
        <w:rPr>
          <w:rFonts w:asciiTheme="minorHAnsi" w:eastAsiaTheme="minorEastAsia" w:hAnsiTheme="minorHAnsi" w:cstheme="minorBidi"/>
          <w:sz w:val="22"/>
          <w:szCs w:val="22"/>
          <w:lang w:val="en-CA"/>
        </w:rPr>
      </w:pPr>
      <w:hyperlink w:anchor="_Toc129770436" w:history="1">
        <w:r w:rsidR="00F04B54" w:rsidRPr="00742CB8">
          <w:rPr>
            <w:rStyle w:val="Hyperlink"/>
          </w:rPr>
          <w:t>4.</w:t>
        </w:r>
        <w:r w:rsidR="00F04B54">
          <w:rPr>
            <w:rFonts w:asciiTheme="minorHAnsi" w:eastAsiaTheme="minorEastAsia" w:hAnsiTheme="minorHAnsi" w:cstheme="minorBidi"/>
            <w:sz w:val="22"/>
            <w:szCs w:val="22"/>
            <w:lang w:val="en-CA"/>
          </w:rPr>
          <w:tab/>
        </w:r>
        <w:r w:rsidR="00F04B54" w:rsidRPr="00742CB8">
          <w:rPr>
            <w:rStyle w:val="Hyperlink"/>
          </w:rPr>
          <w:t>Auction Mechanics</w:t>
        </w:r>
        <w:r w:rsidR="00F04B54">
          <w:rPr>
            <w:webHidden/>
          </w:rPr>
          <w:tab/>
        </w:r>
        <w:r w:rsidR="00F04B54">
          <w:rPr>
            <w:webHidden/>
          </w:rPr>
          <w:fldChar w:fldCharType="begin"/>
        </w:r>
        <w:r w:rsidR="00F04B54">
          <w:rPr>
            <w:webHidden/>
          </w:rPr>
          <w:instrText xml:space="preserve"> PAGEREF _Toc129770436 \h </w:instrText>
        </w:r>
        <w:r w:rsidR="00F04B54">
          <w:rPr>
            <w:webHidden/>
          </w:rPr>
        </w:r>
        <w:r w:rsidR="00F04B54">
          <w:rPr>
            <w:webHidden/>
          </w:rPr>
          <w:fldChar w:fldCharType="separate"/>
        </w:r>
        <w:r w:rsidR="00F1253F">
          <w:rPr>
            <w:webHidden/>
          </w:rPr>
          <w:t>2</w:t>
        </w:r>
        <w:r w:rsidR="00F04B54">
          <w:rPr>
            <w:webHidden/>
          </w:rPr>
          <w:fldChar w:fldCharType="end"/>
        </w:r>
      </w:hyperlink>
    </w:p>
    <w:p w14:paraId="55025EC9" w14:textId="1F47EB88" w:rsidR="00F04B54" w:rsidRDefault="003A2AF0">
      <w:pPr>
        <w:pStyle w:val="TOC2"/>
        <w:rPr>
          <w:rFonts w:asciiTheme="minorHAnsi" w:eastAsiaTheme="minorEastAsia" w:hAnsiTheme="minorHAnsi" w:cstheme="minorBidi"/>
          <w:szCs w:val="22"/>
          <w:lang w:val="en-CA"/>
        </w:rPr>
      </w:pPr>
      <w:hyperlink w:anchor="_Toc129770437" w:history="1">
        <w:r w:rsidR="00F04B54" w:rsidRPr="00742CB8">
          <w:rPr>
            <w:rStyle w:val="Hyperlink"/>
          </w:rPr>
          <w:t>4.1</w:t>
        </w:r>
        <w:r w:rsidR="00F04B54">
          <w:rPr>
            <w:rFonts w:asciiTheme="minorHAnsi" w:eastAsiaTheme="minorEastAsia" w:hAnsiTheme="minorHAnsi" w:cstheme="minorBidi"/>
            <w:szCs w:val="22"/>
            <w:lang w:val="en-CA"/>
          </w:rPr>
          <w:tab/>
        </w:r>
        <w:r w:rsidR="00F04B54" w:rsidRPr="00742CB8">
          <w:rPr>
            <w:rStyle w:val="Hyperlink"/>
          </w:rPr>
          <w:t>Stage 1: Offer Submission and Validation</w:t>
        </w:r>
        <w:r w:rsidR="00F04B54">
          <w:rPr>
            <w:webHidden/>
          </w:rPr>
          <w:tab/>
        </w:r>
        <w:r w:rsidR="00F04B54">
          <w:rPr>
            <w:webHidden/>
          </w:rPr>
          <w:fldChar w:fldCharType="begin"/>
        </w:r>
        <w:r w:rsidR="00F04B54">
          <w:rPr>
            <w:webHidden/>
          </w:rPr>
          <w:instrText xml:space="preserve"> PAGEREF _Toc129770437 \h </w:instrText>
        </w:r>
        <w:r w:rsidR="00F04B54">
          <w:rPr>
            <w:webHidden/>
          </w:rPr>
        </w:r>
        <w:r w:rsidR="00F04B54">
          <w:rPr>
            <w:webHidden/>
          </w:rPr>
          <w:fldChar w:fldCharType="separate"/>
        </w:r>
        <w:r w:rsidR="00F1253F">
          <w:rPr>
            <w:webHidden/>
          </w:rPr>
          <w:t>2</w:t>
        </w:r>
        <w:r w:rsidR="00F04B54">
          <w:rPr>
            <w:webHidden/>
          </w:rPr>
          <w:fldChar w:fldCharType="end"/>
        </w:r>
      </w:hyperlink>
    </w:p>
    <w:p w14:paraId="56FB2B4C" w14:textId="5C2FD620" w:rsidR="00F04B54" w:rsidRDefault="003A2AF0">
      <w:pPr>
        <w:pStyle w:val="TOC2"/>
        <w:rPr>
          <w:rFonts w:asciiTheme="minorHAnsi" w:eastAsiaTheme="minorEastAsia" w:hAnsiTheme="minorHAnsi" w:cstheme="minorBidi"/>
          <w:szCs w:val="22"/>
          <w:lang w:val="en-CA"/>
        </w:rPr>
      </w:pPr>
      <w:hyperlink w:anchor="_Toc129770438" w:history="1">
        <w:r w:rsidR="00F04B54" w:rsidRPr="00742CB8">
          <w:rPr>
            <w:rStyle w:val="Hyperlink"/>
          </w:rPr>
          <w:t>4.2</w:t>
        </w:r>
        <w:r w:rsidR="00F04B54">
          <w:rPr>
            <w:rFonts w:asciiTheme="minorHAnsi" w:eastAsiaTheme="minorEastAsia" w:hAnsiTheme="minorHAnsi" w:cstheme="minorBidi"/>
            <w:szCs w:val="22"/>
            <w:lang w:val="en-CA"/>
          </w:rPr>
          <w:tab/>
        </w:r>
        <w:r w:rsidR="00F04B54" w:rsidRPr="00742CB8">
          <w:rPr>
            <w:rStyle w:val="Hyperlink"/>
            <w:lang w:val="en-CA"/>
          </w:rPr>
          <w:t>Stage 2: Auction Clearing</w:t>
        </w:r>
        <w:r w:rsidR="00F04B54">
          <w:rPr>
            <w:webHidden/>
          </w:rPr>
          <w:tab/>
        </w:r>
        <w:r w:rsidR="00F04B54">
          <w:rPr>
            <w:webHidden/>
          </w:rPr>
          <w:fldChar w:fldCharType="begin"/>
        </w:r>
        <w:r w:rsidR="00F04B54">
          <w:rPr>
            <w:webHidden/>
          </w:rPr>
          <w:instrText xml:space="preserve"> PAGEREF _Toc129770438 \h </w:instrText>
        </w:r>
        <w:r w:rsidR="00F04B54">
          <w:rPr>
            <w:webHidden/>
          </w:rPr>
        </w:r>
        <w:r w:rsidR="00F04B54">
          <w:rPr>
            <w:webHidden/>
          </w:rPr>
          <w:fldChar w:fldCharType="separate"/>
        </w:r>
        <w:r w:rsidR="00F1253F">
          <w:rPr>
            <w:webHidden/>
          </w:rPr>
          <w:t>2</w:t>
        </w:r>
        <w:r w:rsidR="00F04B54">
          <w:rPr>
            <w:webHidden/>
          </w:rPr>
          <w:fldChar w:fldCharType="end"/>
        </w:r>
      </w:hyperlink>
    </w:p>
    <w:p w14:paraId="7CB8E596" w14:textId="6E2AA007" w:rsidR="00F04B54" w:rsidRDefault="003A2AF0">
      <w:pPr>
        <w:pStyle w:val="TOC2"/>
        <w:rPr>
          <w:rFonts w:asciiTheme="minorHAnsi" w:eastAsiaTheme="minorEastAsia" w:hAnsiTheme="minorHAnsi" w:cstheme="minorBidi"/>
          <w:szCs w:val="22"/>
          <w:lang w:val="en-CA"/>
        </w:rPr>
      </w:pPr>
      <w:hyperlink w:anchor="_Toc129770439" w:history="1">
        <w:r w:rsidR="00F04B54" w:rsidRPr="00742CB8">
          <w:rPr>
            <w:rStyle w:val="Hyperlink"/>
          </w:rPr>
          <w:t>4.3</w:t>
        </w:r>
        <w:r w:rsidR="00F04B54">
          <w:rPr>
            <w:rFonts w:asciiTheme="minorHAnsi" w:eastAsiaTheme="minorEastAsia" w:hAnsiTheme="minorHAnsi" w:cstheme="minorBidi"/>
            <w:szCs w:val="22"/>
            <w:lang w:val="en-CA"/>
          </w:rPr>
          <w:tab/>
        </w:r>
        <w:r w:rsidR="00F04B54" w:rsidRPr="00742CB8">
          <w:rPr>
            <w:rStyle w:val="Hyperlink"/>
          </w:rPr>
          <w:t>Stage 3: Post-Auction Reporting Obligations</w:t>
        </w:r>
        <w:r w:rsidR="00F04B54">
          <w:rPr>
            <w:webHidden/>
          </w:rPr>
          <w:tab/>
        </w:r>
        <w:r w:rsidR="00F04B54">
          <w:rPr>
            <w:webHidden/>
          </w:rPr>
          <w:fldChar w:fldCharType="begin"/>
        </w:r>
        <w:r w:rsidR="00F04B54">
          <w:rPr>
            <w:webHidden/>
          </w:rPr>
          <w:instrText xml:space="preserve"> PAGEREF _Toc129770439 \h </w:instrText>
        </w:r>
        <w:r w:rsidR="00F04B54">
          <w:rPr>
            <w:webHidden/>
          </w:rPr>
        </w:r>
        <w:r w:rsidR="00F04B54">
          <w:rPr>
            <w:webHidden/>
          </w:rPr>
          <w:fldChar w:fldCharType="separate"/>
        </w:r>
        <w:r w:rsidR="00F1253F">
          <w:rPr>
            <w:webHidden/>
          </w:rPr>
          <w:t>2</w:t>
        </w:r>
        <w:r w:rsidR="00F04B54">
          <w:rPr>
            <w:webHidden/>
          </w:rPr>
          <w:fldChar w:fldCharType="end"/>
        </w:r>
      </w:hyperlink>
    </w:p>
    <w:p w14:paraId="5C4CA9AC" w14:textId="57E383C3" w:rsidR="00F04B54" w:rsidRDefault="003A2AF0" w:rsidP="007D04DE">
      <w:pPr>
        <w:pStyle w:val="TOC1"/>
        <w:rPr>
          <w:rFonts w:asciiTheme="minorHAnsi" w:eastAsiaTheme="minorEastAsia" w:hAnsiTheme="minorHAnsi" w:cstheme="minorBidi"/>
          <w:sz w:val="22"/>
          <w:szCs w:val="22"/>
          <w:lang w:val="en-CA"/>
        </w:rPr>
      </w:pPr>
      <w:hyperlink w:anchor="_Toc129770440" w:history="1">
        <w:r w:rsidR="00F04B54" w:rsidRPr="00742CB8">
          <w:rPr>
            <w:rStyle w:val="Hyperlink"/>
          </w:rPr>
          <w:t>5.</w:t>
        </w:r>
        <w:r w:rsidR="00F04B54">
          <w:rPr>
            <w:rFonts w:asciiTheme="minorHAnsi" w:eastAsiaTheme="minorEastAsia" w:hAnsiTheme="minorHAnsi" w:cstheme="minorBidi"/>
            <w:sz w:val="22"/>
            <w:szCs w:val="22"/>
            <w:lang w:val="en-CA"/>
          </w:rPr>
          <w:tab/>
        </w:r>
        <w:r w:rsidR="00F04B54" w:rsidRPr="00742CB8">
          <w:rPr>
            <w:rStyle w:val="Hyperlink"/>
          </w:rPr>
          <w:t>Post-Auction Requirements</w:t>
        </w:r>
        <w:r w:rsidR="00F04B54">
          <w:rPr>
            <w:webHidden/>
          </w:rPr>
          <w:tab/>
        </w:r>
        <w:r w:rsidR="00F04B54">
          <w:rPr>
            <w:webHidden/>
          </w:rPr>
          <w:fldChar w:fldCharType="begin"/>
        </w:r>
        <w:r w:rsidR="00F04B54">
          <w:rPr>
            <w:webHidden/>
          </w:rPr>
          <w:instrText xml:space="preserve"> PAGEREF _Toc129770440 \h </w:instrText>
        </w:r>
        <w:r w:rsidR="00F04B54">
          <w:rPr>
            <w:webHidden/>
          </w:rPr>
        </w:r>
        <w:r w:rsidR="00F04B54">
          <w:rPr>
            <w:webHidden/>
          </w:rPr>
          <w:fldChar w:fldCharType="separate"/>
        </w:r>
        <w:r w:rsidR="00F1253F">
          <w:rPr>
            <w:webHidden/>
          </w:rPr>
          <w:t>2</w:t>
        </w:r>
        <w:r w:rsidR="00F04B54">
          <w:rPr>
            <w:webHidden/>
          </w:rPr>
          <w:fldChar w:fldCharType="end"/>
        </w:r>
      </w:hyperlink>
    </w:p>
    <w:p w14:paraId="041600D5" w14:textId="70ECAD6E" w:rsidR="00F04B54" w:rsidRDefault="003A2AF0">
      <w:pPr>
        <w:pStyle w:val="TOC2"/>
        <w:rPr>
          <w:rFonts w:asciiTheme="minorHAnsi" w:eastAsiaTheme="minorEastAsia" w:hAnsiTheme="minorHAnsi" w:cstheme="minorBidi"/>
          <w:szCs w:val="22"/>
          <w:lang w:val="en-CA"/>
        </w:rPr>
      </w:pPr>
      <w:hyperlink w:anchor="_Toc129770441" w:history="1">
        <w:r w:rsidR="00F04B54" w:rsidRPr="00742CB8">
          <w:rPr>
            <w:rStyle w:val="Hyperlink"/>
            <w:lang w:val="en-CA"/>
          </w:rPr>
          <w:t>5.1</w:t>
        </w:r>
        <w:r w:rsidR="00F04B54">
          <w:rPr>
            <w:rFonts w:asciiTheme="minorHAnsi" w:eastAsiaTheme="minorEastAsia" w:hAnsiTheme="minorHAnsi" w:cstheme="minorBidi"/>
            <w:szCs w:val="22"/>
            <w:lang w:val="en-CA"/>
          </w:rPr>
          <w:tab/>
        </w:r>
        <w:r w:rsidR="00F04B54" w:rsidRPr="00742CB8">
          <w:rPr>
            <w:rStyle w:val="Hyperlink"/>
            <w:lang w:val="en-CA"/>
          </w:rPr>
          <w:t>Participant Authorization</w:t>
        </w:r>
        <w:r w:rsidR="00F04B54">
          <w:rPr>
            <w:webHidden/>
          </w:rPr>
          <w:tab/>
        </w:r>
        <w:r w:rsidR="00F04B54">
          <w:rPr>
            <w:webHidden/>
          </w:rPr>
          <w:fldChar w:fldCharType="begin"/>
        </w:r>
        <w:r w:rsidR="00F04B54">
          <w:rPr>
            <w:webHidden/>
          </w:rPr>
          <w:instrText xml:space="preserve"> PAGEREF _Toc129770441 \h </w:instrText>
        </w:r>
        <w:r w:rsidR="00F04B54">
          <w:rPr>
            <w:webHidden/>
          </w:rPr>
        </w:r>
        <w:r w:rsidR="00F04B54">
          <w:rPr>
            <w:webHidden/>
          </w:rPr>
          <w:fldChar w:fldCharType="separate"/>
        </w:r>
        <w:r w:rsidR="00F1253F">
          <w:rPr>
            <w:webHidden/>
          </w:rPr>
          <w:t>2</w:t>
        </w:r>
        <w:r w:rsidR="00F04B54">
          <w:rPr>
            <w:webHidden/>
          </w:rPr>
          <w:fldChar w:fldCharType="end"/>
        </w:r>
      </w:hyperlink>
    </w:p>
    <w:p w14:paraId="5B2A9A95" w14:textId="4A0968AF" w:rsidR="00F04B54" w:rsidRDefault="003A2AF0">
      <w:pPr>
        <w:pStyle w:val="TOC3"/>
        <w:rPr>
          <w:rFonts w:asciiTheme="minorHAnsi" w:eastAsiaTheme="minorEastAsia" w:hAnsiTheme="minorHAnsi" w:cstheme="minorBidi"/>
          <w:noProof/>
          <w:szCs w:val="22"/>
          <w:lang w:val="en-CA"/>
        </w:rPr>
      </w:pPr>
      <w:hyperlink w:anchor="_Toc129770442" w:history="1">
        <w:r w:rsidR="00F04B54" w:rsidRPr="00742CB8">
          <w:rPr>
            <w:rStyle w:val="Hyperlink"/>
            <w:noProof/>
          </w:rPr>
          <w:t>5.1.1</w:t>
        </w:r>
        <w:r w:rsidR="00F04B54">
          <w:rPr>
            <w:rFonts w:asciiTheme="minorHAnsi" w:eastAsiaTheme="minorEastAsia" w:hAnsiTheme="minorHAnsi" w:cstheme="minorBidi"/>
            <w:noProof/>
            <w:szCs w:val="22"/>
            <w:lang w:val="en-CA"/>
          </w:rPr>
          <w:tab/>
        </w:r>
        <w:r w:rsidR="00F04B54" w:rsidRPr="00742CB8">
          <w:rPr>
            <w:rStyle w:val="Hyperlink"/>
            <w:noProof/>
          </w:rPr>
          <w:t>Prudential Support</w:t>
        </w:r>
        <w:r w:rsidR="00F04B54">
          <w:rPr>
            <w:noProof/>
            <w:webHidden/>
          </w:rPr>
          <w:tab/>
        </w:r>
        <w:r w:rsidR="00F04B54">
          <w:rPr>
            <w:noProof/>
            <w:webHidden/>
          </w:rPr>
          <w:fldChar w:fldCharType="begin"/>
        </w:r>
        <w:r w:rsidR="00F04B54">
          <w:rPr>
            <w:noProof/>
            <w:webHidden/>
          </w:rPr>
          <w:instrText xml:space="preserve"> PAGEREF _Toc129770442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0C79309B" w14:textId="6E1ABC65" w:rsidR="00F04B54" w:rsidRDefault="003A2AF0">
      <w:pPr>
        <w:pStyle w:val="TOC2"/>
        <w:rPr>
          <w:rFonts w:asciiTheme="minorHAnsi" w:eastAsiaTheme="minorEastAsia" w:hAnsiTheme="minorHAnsi" w:cstheme="minorBidi"/>
          <w:szCs w:val="22"/>
          <w:lang w:val="en-CA"/>
        </w:rPr>
      </w:pPr>
      <w:hyperlink w:anchor="_Toc129770443" w:history="1">
        <w:r w:rsidR="00F04B54" w:rsidRPr="00742CB8">
          <w:rPr>
            <w:rStyle w:val="Hyperlink"/>
          </w:rPr>
          <w:t>5.2</w:t>
        </w:r>
        <w:r w:rsidR="00F04B54">
          <w:rPr>
            <w:rFonts w:asciiTheme="minorHAnsi" w:eastAsiaTheme="minorEastAsia" w:hAnsiTheme="minorHAnsi" w:cstheme="minorBidi"/>
            <w:szCs w:val="22"/>
            <w:lang w:val="en-CA"/>
          </w:rPr>
          <w:tab/>
        </w:r>
        <w:r w:rsidR="00F04B54" w:rsidRPr="00742CB8">
          <w:rPr>
            <w:rStyle w:val="Hyperlink"/>
          </w:rPr>
          <w:t>Registration Requirements</w:t>
        </w:r>
        <w:r w:rsidR="00F04B54">
          <w:rPr>
            <w:webHidden/>
          </w:rPr>
          <w:tab/>
        </w:r>
        <w:r w:rsidR="00F04B54">
          <w:rPr>
            <w:webHidden/>
          </w:rPr>
          <w:fldChar w:fldCharType="begin"/>
        </w:r>
        <w:r w:rsidR="00F04B54">
          <w:rPr>
            <w:webHidden/>
          </w:rPr>
          <w:instrText xml:space="preserve"> PAGEREF _Toc129770443 \h </w:instrText>
        </w:r>
        <w:r w:rsidR="00F04B54">
          <w:rPr>
            <w:webHidden/>
          </w:rPr>
        </w:r>
        <w:r w:rsidR="00F04B54">
          <w:rPr>
            <w:webHidden/>
          </w:rPr>
          <w:fldChar w:fldCharType="separate"/>
        </w:r>
        <w:r w:rsidR="00F1253F">
          <w:rPr>
            <w:webHidden/>
          </w:rPr>
          <w:t>2</w:t>
        </w:r>
        <w:r w:rsidR="00F04B54">
          <w:rPr>
            <w:webHidden/>
          </w:rPr>
          <w:fldChar w:fldCharType="end"/>
        </w:r>
      </w:hyperlink>
    </w:p>
    <w:p w14:paraId="204A620F" w14:textId="14DE3D49" w:rsidR="00F04B54" w:rsidRDefault="003A2AF0">
      <w:pPr>
        <w:pStyle w:val="TOC3"/>
        <w:rPr>
          <w:rFonts w:asciiTheme="minorHAnsi" w:eastAsiaTheme="minorEastAsia" w:hAnsiTheme="minorHAnsi" w:cstheme="minorBidi"/>
          <w:noProof/>
          <w:szCs w:val="22"/>
          <w:lang w:val="en-CA"/>
        </w:rPr>
      </w:pPr>
      <w:hyperlink w:anchor="_Toc129770444" w:history="1">
        <w:r w:rsidR="00F04B54" w:rsidRPr="00742CB8">
          <w:rPr>
            <w:rStyle w:val="Hyperlink"/>
            <w:noProof/>
          </w:rPr>
          <w:t>5.2.1</w:t>
        </w:r>
        <w:r w:rsidR="00F04B54">
          <w:rPr>
            <w:rFonts w:asciiTheme="minorHAnsi" w:eastAsiaTheme="minorEastAsia" w:hAnsiTheme="minorHAnsi" w:cstheme="minorBidi"/>
            <w:noProof/>
            <w:szCs w:val="22"/>
            <w:lang w:val="en-CA"/>
          </w:rPr>
          <w:tab/>
        </w:r>
        <w:r w:rsidR="00F04B54" w:rsidRPr="00742CB8">
          <w:rPr>
            <w:rStyle w:val="Hyperlink"/>
            <w:noProof/>
          </w:rPr>
          <w:t>Contributor Management</w:t>
        </w:r>
        <w:r w:rsidR="00F04B54">
          <w:rPr>
            <w:noProof/>
            <w:webHidden/>
          </w:rPr>
          <w:tab/>
        </w:r>
        <w:r w:rsidR="00F04B54">
          <w:rPr>
            <w:noProof/>
            <w:webHidden/>
          </w:rPr>
          <w:fldChar w:fldCharType="begin"/>
        </w:r>
        <w:r w:rsidR="00F04B54">
          <w:rPr>
            <w:noProof/>
            <w:webHidden/>
          </w:rPr>
          <w:instrText xml:space="preserve"> PAGEREF _Toc129770444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60A09251" w14:textId="6CE9CB29" w:rsidR="00F04B54" w:rsidRDefault="003A2AF0">
      <w:pPr>
        <w:pStyle w:val="TOC2"/>
        <w:rPr>
          <w:rFonts w:asciiTheme="minorHAnsi" w:eastAsiaTheme="minorEastAsia" w:hAnsiTheme="minorHAnsi" w:cstheme="minorBidi"/>
          <w:szCs w:val="22"/>
          <w:lang w:val="en-CA"/>
        </w:rPr>
      </w:pPr>
      <w:hyperlink w:anchor="_Toc129770445" w:history="1">
        <w:r w:rsidR="00F04B54" w:rsidRPr="00742CB8">
          <w:rPr>
            <w:rStyle w:val="Hyperlink"/>
          </w:rPr>
          <w:t>5.3</w:t>
        </w:r>
        <w:r w:rsidR="00F04B54">
          <w:rPr>
            <w:rFonts w:asciiTheme="minorHAnsi" w:eastAsiaTheme="minorEastAsia" w:hAnsiTheme="minorHAnsi" w:cstheme="minorBidi"/>
            <w:szCs w:val="22"/>
            <w:lang w:val="en-CA"/>
          </w:rPr>
          <w:tab/>
        </w:r>
        <w:r w:rsidR="00F04B54" w:rsidRPr="00742CB8">
          <w:rPr>
            <w:rStyle w:val="Hyperlink"/>
          </w:rPr>
          <w:t>Energy Market Participation</w:t>
        </w:r>
        <w:r w:rsidR="00F04B54">
          <w:rPr>
            <w:webHidden/>
          </w:rPr>
          <w:tab/>
        </w:r>
        <w:r w:rsidR="00F04B54">
          <w:rPr>
            <w:webHidden/>
          </w:rPr>
          <w:fldChar w:fldCharType="begin"/>
        </w:r>
        <w:r w:rsidR="00F04B54">
          <w:rPr>
            <w:webHidden/>
          </w:rPr>
          <w:instrText xml:space="preserve"> PAGEREF _Toc129770445 \h </w:instrText>
        </w:r>
        <w:r w:rsidR="00F04B54">
          <w:rPr>
            <w:webHidden/>
          </w:rPr>
        </w:r>
        <w:r w:rsidR="00F04B54">
          <w:rPr>
            <w:webHidden/>
          </w:rPr>
          <w:fldChar w:fldCharType="separate"/>
        </w:r>
        <w:r w:rsidR="00F1253F">
          <w:rPr>
            <w:webHidden/>
          </w:rPr>
          <w:t>2</w:t>
        </w:r>
        <w:r w:rsidR="00F04B54">
          <w:rPr>
            <w:webHidden/>
          </w:rPr>
          <w:fldChar w:fldCharType="end"/>
        </w:r>
      </w:hyperlink>
    </w:p>
    <w:p w14:paraId="0B1A2876" w14:textId="5A1DD9D5" w:rsidR="00F04B54" w:rsidRDefault="003A2AF0">
      <w:pPr>
        <w:pStyle w:val="TOC3"/>
        <w:rPr>
          <w:rFonts w:asciiTheme="minorHAnsi" w:eastAsiaTheme="minorEastAsia" w:hAnsiTheme="minorHAnsi" w:cstheme="minorBidi"/>
          <w:noProof/>
          <w:szCs w:val="22"/>
          <w:lang w:val="en-CA"/>
        </w:rPr>
      </w:pPr>
      <w:hyperlink w:anchor="_Toc129770446" w:history="1">
        <w:r w:rsidR="00F04B54" w:rsidRPr="00742CB8">
          <w:rPr>
            <w:rStyle w:val="Hyperlink"/>
            <w:noProof/>
          </w:rPr>
          <w:t>5.3.1</w:t>
        </w:r>
        <w:r w:rsidR="00F04B54">
          <w:rPr>
            <w:rFonts w:asciiTheme="minorHAnsi" w:eastAsiaTheme="minorEastAsia" w:hAnsiTheme="minorHAnsi" w:cstheme="minorBidi"/>
            <w:noProof/>
            <w:szCs w:val="22"/>
            <w:lang w:val="en-CA"/>
          </w:rPr>
          <w:tab/>
        </w:r>
        <w:r w:rsidR="00F04B54" w:rsidRPr="00742CB8">
          <w:rPr>
            <w:rStyle w:val="Hyperlink"/>
            <w:noProof/>
          </w:rPr>
          <w:t>Outage Management/ Non-Performance Events</w:t>
        </w:r>
        <w:r w:rsidR="00F04B54">
          <w:rPr>
            <w:noProof/>
            <w:webHidden/>
          </w:rPr>
          <w:tab/>
        </w:r>
        <w:r w:rsidR="00F04B54">
          <w:rPr>
            <w:noProof/>
            <w:webHidden/>
          </w:rPr>
          <w:fldChar w:fldCharType="begin"/>
        </w:r>
        <w:r w:rsidR="00F04B54">
          <w:rPr>
            <w:noProof/>
            <w:webHidden/>
          </w:rPr>
          <w:instrText xml:space="preserve"> PAGEREF _Toc129770446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058EF416" w14:textId="54182709" w:rsidR="00F04B54" w:rsidRDefault="003A2AF0">
      <w:pPr>
        <w:pStyle w:val="TOC3"/>
        <w:rPr>
          <w:rFonts w:asciiTheme="minorHAnsi" w:eastAsiaTheme="minorEastAsia" w:hAnsiTheme="minorHAnsi" w:cstheme="minorBidi"/>
          <w:noProof/>
          <w:szCs w:val="22"/>
          <w:lang w:val="en-CA"/>
        </w:rPr>
      </w:pPr>
      <w:hyperlink w:anchor="_Toc129770447" w:history="1">
        <w:r w:rsidR="00F04B54" w:rsidRPr="00742CB8">
          <w:rPr>
            <w:rStyle w:val="Hyperlink"/>
            <w:noProof/>
          </w:rPr>
          <w:t>5.3.2</w:t>
        </w:r>
        <w:r w:rsidR="00F04B54">
          <w:rPr>
            <w:rFonts w:asciiTheme="minorHAnsi" w:eastAsiaTheme="minorEastAsia" w:hAnsiTheme="minorHAnsi" w:cstheme="minorBidi"/>
            <w:noProof/>
            <w:szCs w:val="22"/>
            <w:lang w:val="en-CA"/>
          </w:rPr>
          <w:tab/>
        </w:r>
        <w:r w:rsidR="00F04B54" w:rsidRPr="00742CB8">
          <w:rPr>
            <w:rStyle w:val="Hyperlink"/>
            <w:noProof/>
          </w:rPr>
          <w:t>Demand Response Contributor Outages</w:t>
        </w:r>
        <w:r w:rsidR="00F04B54">
          <w:rPr>
            <w:noProof/>
            <w:webHidden/>
          </w:rPr>
          <w:tab/>
        </w:r>
        <w:r w:rsidR="00F04B54">
          <w:rPr>
            <w:noProof/>
            <w:webHidden/>
          </w:rPr>
          <w:fldChar w:fldCharType="begin"/>
        </w:r>
        <w:r w:rsidR="00F04B54">
          <w:rPr>
            <w:noProof/>
            <w:webHidden/>
          </w:rPr>
          <w:instrText xml:space="preserve"> PAGEREF _Toc129770447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5836B2D4" w14:textId="02F9E267" w:rsidR="00F04B54" w:rsidRDefault="003A2AF0">
      <w:pPr>
        <w:pStyle w:val="TOC3"/>
        <w:rPr>
          <w:rFonts w:asciiTheme="minorHAnsi" w:eastAsiaTheme="minorEastAsia" w:hAnsiTheme="minorHAnsi" w:cstheme="minorBidi"/>
          <w:noProof/>
          <w:szCs w:val="22"/>
          <w:lang w:val="en-CA"/>
        </w:rPr>
      </w:pPr>
      <w:hyperlink w:anchor="_Toc129770448" w:history="1">
        <w:r w:rsidR="00F04B54" w:rsidRPr="00742CB8">
          <w:rPr>
            <w:rStyle w:val="Hyperlink"/>
            <w:noProof/>
          </w:rPr>
          <w:t>5.3.3</w:t>
        </w:r>
        <w:r w:rsidR="00F04B54">
          <w:rPr>
            <w:rFonts w:asciiTheme="minorHAnsi" w:eastAsiaTheme="minorEastAsia" w:hAnsiTheme="minorHAnsi" w:cstheme="minorBidi"/>
            <w:noProof/>
            <w:szCs w:val="22"/>
            <w:lang w:val="en-CA"/>
          </w:rPr>
          <w:tab/>
        </w:r>
        <w:r w:rsidR="00F04B54" w:rsidRPr="00742CB8">
          <w:rPr>
            <w:rStyle w:val="Hyperlink"/>
            <w:noProof/>
          </w:rPr>
          <w:t>Measurement Data Submissions</w:t>
        </w:r>
        <w:r w:rsidR="00F04B54">
          <w:rPr>
            <w:noProof/>
            <w:webHidden/>
          </w:rPr>
          <w:tab/>
        </w:r>
        <w:r w:rsidR="00F04B54">
          <w:rPr>
            <w:noProof/>
            <w:webHidden/>
          </w:rPr>
          <w:fldChar w:fldCharType="begin"/>
        </w:r>
        <w:r w:rsidR="00F04B54">
          <w:rPr>
            <w:noProof/>
            <w:webHidden/>
          </w:rPr>
          <w:instrText xml:space="preserve"> PAGEREF _Toc129770448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457749C1" w14:textId="12CA7FFF" w:rsidR="00F04B54" w:rsidRDefault="003A2AF0">
      <w:pPr>
        <w:pStyle w:val="TOC3"/>
        <w:rPr>
          <w:rFonts w:asciiTheme="minorHAnsi" w:eastAsiaTheme="minorEastAsia" w:hAnsiTheme="minorHAnsi" w:cstheme="minorBidi"/>
          <w:noProof/>
          <w:szCs w:val="22"/>
          <w:lang w:val="en-CA"/>
        </w:rPr>
      </w:pPr>
      <w:hyperlink w:anchor="_Toc129770449" w:history="1">
        <w:r w:rsidR="00F04B54" w:rsidRPr="00742CB8">
          <w:rPr>
            <w:rStyle w:val="Hyperlink"/>
            <w:noProof/>
          </w:rPr>
          <w:t>5.3.4</w:t>
        </w:r>
        <w:r w:rsidR="00F04B54">
          <w:rPr>
            <w:rFonts w:asciiTheme="minorHAnsi" w:eastAsiaTheme="minorEastAsia" w:hAnsiTheme="minorHAnsi" w:cstheme="minorBidi"/>
            <w:noProof/>
            <w:szCs w:val="22"/>
            <w:lang w:val="en-CA"/>
          </w:rPr>
          <w:tab/>
        </w:r>
        <w:r w:rsidR="00F04B54" w:rsidRPr="00742CB8">
          <w:rPr>
            <w:rStyle w:val="Hyperlink"/>
            <w:noProof/>
          </w:rPr>
          <w:t>Testing of Capacity Auction Resources</w:t>
        </w:r>
        <w:r w:rsidR="00F04B54">
          <w:rPr>
            <w:noProof/>
            <w:webHidden/>
          </w:rPr>
          <w:tab/>
        </w:r>
        <w:r w:rsidR="00F04B54">
          <w:rPr>
            <w:noProof/>
            <w:webHidden/>
          </w:rPr>
          <w:fldChar w:fldCharType="begin"/>
        </w:r>
        <w:r w:rsidR="00F04B54">
          <w:rPr>
            <w:noProof/>
            <w:webHidden/>
          </w:rPr>
          <w:instrText xml:space="preserve"> PAGEREF _Toc129770449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0C5549AF" w14:textId="0E65D3B1" w:rsidR="00F04B54" w:rsidRDefault="003A2AF0">
      <w:pPr>
        <w:pStyle w:val="TOC2"/>
        <w:rPr>
          <w:rFonts w:asciiTheme="minorHAnsi" w:eastAsiaTheme="minorEastAsia" w:hAnsiTheme="minorHAnsi" w:cstheme="minorBidi"/>
          <w:szCs w:val="22"/>
          <w:lang w:val="en-CA"/>
        </w:rPr>
      </w:pPr>
      <w:hyperlink w:anchor="_Toc129770450" w:history="1">
        <w:r w:rsidR="00F04B54" w:rsidRPr="00742CB8">
          <w:rPr>
            <w:rStyle w:val="Hyperlink"/>
          </w:rPr>
          <w:t>5.4</w:t>
        </w:r>
        <w:r w:rsidR="00F04B54">
          <w:rPr>
            <w:rFonts w:asciiTheme="minorHAnsi" w:eastAsiaTheme="minorEastAsia" w:hAnsiTheme="minorHAnsi" w:cstheme="minorBidi"/>
            <w:szCs w:val="22"/>
            <w:lang w:val="en-CA"/>
          </w:rPr>
          <w:tab/>
        </w:r>
        <w:r w:rsidR="00F04B54" w:rsidRPr="00742CB8">
          <w:rPr>
            <w:rStyle w:val="Hyperlink"/>
          </w:rPr>
          <w:t>Measurement Data Audit</w:t>
        </w:r>
        <w:r w:rsidR="00F04B54">
          <w:rPr>
            <w:webHidden/>
          </w:rPr>
          <w:tab/>
        </w:r>
        <w:r w:rsidR="00F04B54">
          <w:rPr>
            <w:webHidden/>
          </w:rPr>
          <w:fldChar w:fldCharType="begin"/>
        </w:r>
        <w:r w:rsidR="00F04B54">
          <w:rPr>
            <w:webHidden/>
          </w:rPr>
          <w:instrText xml:space="preserve"> PAGEREF _Toc129770450 \h </w:instrText>
        </w:r>
        <w:r w:rsidR="00F04B54">
          <w:rPr>
            <w:webHidden/>
          </w:rPr>
        </w:r>
        <w:r w:rsidR="00F04B54">
          <w:rPr>
            <w:webHidden/>
          </w:rPr>
          <w:fldChar w:fldCharType="separate"/>
        </w:r>
        <w:r w:rsidR="00F1253F">
          <w:rPr>
            <w:webHidden/>
          </w:rPr>
          <w:t>2</w:t>
        </w:r>
        <w:r w:rsidR="00F04B54">
          <w:rPr>
            <w:webHidden/>
          </w:rPr>
          <w:fldChar w:fldCharType="end"/>
        </w:r>
      </w:hyperlink>
    </w:p>
    <w:p w14:paraId="3EF86683" w14:textId="332F7D3E" w:rsidR="00F04B54" w:rsidRDefault="003A2AF0">
      <w:pPr>
        <w:pStyle w:val="TOC3"/>
        <w:rPr>
          <w:rFonts w:asciiTheme="minorHAnsi" w:eastAsiaTheme="minorEastAsia" w:hAnsiTheme="minorHAnsi" w:cstheme="minorBidi"/>
          <w:noProof/>
          <w:szCs w:val="22"/>
          <w:lang w:val="en-CA"/>
        </w:rPr>
      </w:pPr>
      <w:hyperlink w:anchor="_Toc129770451" w:history="1">
        <w:r w:rsidR="00F04B54" w:rsidRPr="00742CB8">
          <w:rPr>
            <w:rStyle w:val="Hyperlink"/>
            <w:noProof/>
          </w:rPr>
          <w:t>5.4.1</w:t>
        </w:r>
        <w:r w:rsidR="00F04B54">
          <w:rPr>
            <w:rFonts w:asciiTheme="minorHAnsi" w:eastAsiaTheme="minorEastAsia" w:hAnsiTheme="minorHAnsi" w:cstheme="minorBidi"/>
            <w:noProof/>
            <w:szCs w:val="22"/>
            <w:lang w:val="en-CA"/>
          </w:rPr>
          <w:tab/>
        </w:r>
        <w:r w:rsidR="00F04B54" w:rsidRPr="00742CB8">
          <w:rPr>
            <w:rStyle w:val="Hyperlink"/>
            <w:noProof/>
          </w:rPr>
          <w:t>Capacity Market Participant’s Responsibilities</w:t>
        </w:r>
        <w:r w:rsidR="00F04B54">
          <w:rPr>
            <w:noProof/>
            <w:webHidden/>
          </w:rPr>
          <w:tab/>
        </w:r>
        <w:r w:rsidR="00F04B54">
          <w:rPr>
            <w:noProof/>
            <w:webHidden/>
          </w:rPr>
          <w:fldChar w:fldCharType="begin"/>
        </w:r>
        <w:r w:rsidR="00F04B54">
          <w:rPr>
            <w:noProof/>
            <w:webHidden/>
          </w:rPr>
          <w:instrText xml:space="preserve"> PAGEREF _Toc129770451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5A81824F" w14:textId="3AA621C6" w:rsidR="00F04B54" w:rsidRDefault="003A2AF0">
      <w:pPr>
        <w:pStyle w:val="TOC3"/>
        <w:rPr>
          <w:rFonts w:asciiTheme="minorHAnsi" w:eastAsiaTheme="minorEastAsia" w:hAnsiTheme="minorHAnsi" w:cstheme="minorBidi"/>
          <w:noProof/>
          <w:szCs w:val="22"/>
          <w:lang w:val="en-CA"/>
        </w:rPr>
      </w:pPr>
      <w:hyperlink w:anchor="_Toc129770452" w:history="1">
        <w:r w:rsidR="00F04B54" w:rsidRPr="00742CB8">
          <w:rPr>
            <w:rStyle w:val="Hyperlink"/>
            <w:noProof/>
          </w:rPr>
          <w:t>5.4.2</w:t>
        </w:r>
        <w:r w:rsidR="00F04B54">
          <w:rPr>
            <w:rFonts w:asciiTheme="minorHAnsi" w:eastAsiaTheme="minorEastAsia" w:hAnsiTheme="minorHAnsi" w:cstheme="minorBidi"/>
            <w:noProof/>
            <w:szCs w:val="22"/>
            <w:lang w:val="en-CA"/>
          </w:rPr>
          <w:tab/>
        </w:r>
        <w:r w:rsidR="00F04B54" w:rsidRPr="00742CB8">
          <w:rPr>
            <w:rStyle w:val="Hyperlink"/>
            <w:noProof/>
          </w:rPr>
          <w:t xml:space="preserve">Virtual C&amp;I </w:t>
        </w:r>
        <w:r w:rsidR="00F04B54" w:rsidRPr="00742CB8">
          <w:rPr>
            <w:rStyle w:val="Hyperlink"/>
            <w:i/>
            <w:noProof/>
          </w:rPr>
          <w:t>HDR Resource</w:t>
        </w:r>
        <w:r w:rsidR="00F04B54" w:rsidRPr="00742CB8">
          <w:rPr>
            <w:rStyle w:val="Hyperlink"/>
            <w:noProof/>
          </w:rPr>
          <w:t xml:space="preserve"> Audit</w:t>
        </w:r>
        <w:r w:rsidR="00F04B54">
          <w:rPr>
            <w:noProof/>
            <w:webHidden/>
          </w:rPr>
          <w:tab/>
        </w:r>
        <w:r w:rsidR="00F04B54">
          <w:rPr>
            <w:noProof/>
            <w:webHidden/>
          </w:rPr>
          <w:fldChar w:fldCharType="begin"/>
        </w:r>
        <w:r w:rsidR="00F04B54">
          <w:rPr>
            <w:noProof/>
            <w:webHidden/>
          </w:rPr>
          <w:instrText xml:space="preserve"> PAGEREF _Toc129770452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3570FEEB" w14:textId="191C68C7" w:rsidR="00F04B54" w:rsidRDefault="003A2AF0">
      <w:pPr>
        <w:pStyle w:val="TOC3"/>
        <w:rPr>
          <w:rFonts w:asciiTheme="minorHAnsi" w:eastAsiaTheme="minorEastAsia" w:hAnsiTheme="minorHAnsi" w:cstheme="minorBidi"/>
          <w:noProof/>
          <w:szCs w:val="22"/>
          <w:lang w:val="en-CA"/>
        </w:rPr>
      </w:pPr>
      <w:hyperlink w:anchor="_Toc129770453" w:history="1">
        <w:r w:rsidR="00F04B54" w:rsidRPr="00742CB8">
          <w:rPr>
            <w:rStyle w:val="Hyperlink"/>
            <w:noProof/>
          </w:rPr>
          <w:t>5.4.3</w:t>
        </w:r>
        <w:r w:rsidR="00F04B54">
          <w:rPr>
            <w:rFonts w:asciiTheme="minorHAnsi" w:eastAsiaTheme="minorEastAsia" w:hAnsiTheme="minorHAnsi" w:cstheme="minorBidi"/>
            <w:noProof/>
            <w:szCs w:val="22"/>
            <w:lang w:val="en-CA"/>
          </w:rPr>
          <w:tab/>
        </w:r>
        <w:r w:rsidR="00F04B54" w:rsidRPr="00742CB8">
          <w:rPr>
            <w:rStyle w:val="Hyperlink"/>
            <w:noProof/>
          </w:rPr>
          <w:t>Audit Scheduling and Submission of Supporting Documents</w:t>
        </w:r>
        <w:r w:rsidR="00F04B54">
          <w:rPr>
            <w:noProof/>
            <w:webHidden/>
          </w:rPr>
          <w:tab/>
        </w:r>
        <w:r w:rsidR="00F04B54">
          <w:rPr>
            <w:noProof/>
            <w:webHidden/>
          </w:rPr>
          <w:fldChar w:fldCharType="begin"/>
        </w:r>
        <w:r w:rsidR="00F04B54">
          <w:rPr>
            <w:noProof/>
            <w:webHidden/>
          </w:rPr>
          <w:instrText xml:space="preserve"> PAGEREF _Toc129770453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4AF05EA1" w14:textId="1489AC8C" w:rsidR="00F04B54" w:rsidRDefault="003A2AF0">
      <w:pPr>
        <w:pStyle w:val="TOC3"/>
        <w:rPr>
          <w:rFonts w:asciiTheme="minorHAnsi" w:eastAsiaTheme="minorEastAsia" w:hAnsiTheme="minorHAnsi" w:cstheme="minorBidi"/>
          <w:noProof/>
          <w:szCs w:val="22"/>
          <w:lang w:val="en-CA"/>
        </w:rPr>
      </w:pPr>
      <w:hyperlink w:anchor="_Toc129770454" w:history="1">
        <w:r w:rsidR="00F04B54" w:rsidRPr="00742CB8">
          <w:rPr>
            <w:rStyle w:val="Hyperlink"/>
            <w:noProof/>
          </w:rPr>
          <w:t>5.4.4</w:t>
        </w:r>
        <w:r w:rsidR="00F04B54">
          <w:rPr>
            <w:rFonts w:asciiTheme="minorHAnsi" w:eastAsiaTheme="minorEastAsia" w:hAnsiTheme="minorHAnsi" w:cstheme="minorBidi"/>
            <w:noProof/>
            <w:szCs w:val="22"/>
            <w:lang w:val="en-CA"/>
          </w:rPr>
          <w:tab/>
        </w:r>
        <w:r w:rsidR="00F04B54" w:rsidRPr="00742CB8">
          <w:rPr>
            <w:rStyle w:val="Hyperlink"/>
            <w:noProof/>
          </w:rPr>
          <w:t>Procedure to Conduct a Virtual C&amp;I HDR Audit</w:t>
        </w:r>
        <w:r w:rsidR="00F04B54">
          <w:rPr>
            <w:noProof/>
            <w:webHidden/>
          </w:rPr>
          <w:tab/>
        </w:r>
        <w:r w:rsidR="00F04B54">
          <w:rPr>
            <w:noProof/>
            <w:webHidden/>
          </w:rPr>
          <w:fldChar w:fldCharType="begin"/>
        </w:r>
        <w:r w:rsidR="00F04B54">
          <w:rPr>
            <w:noProof/>
            <w:webHidden/>
          </w:rPr>
          <w:instrText xml:space="preserve"> PAGEREF _Toc129770454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026B177D" w14:textId="1037E028" w:rsidR="00F04B54" w:rsidRDefault="003A2AF0">
      <w:pPr>
        <w:pStyle w:val="TOC3"/>
        <w:rPr>
          <w:rFonts w:asciiTheme="minorHAnsi" w:eastAsiaTheme="minorEastAsia" w:hAnsiTheme="minorHAnsi" w:cstheme="minorBidi"/>
          <w:noProof/>
          <w:szCs w:val="22"/>
          <w:lang w:val="en-CA"/>
        </w:rPr>
      </w:pPr>
      <w:hyperlink w:anchor="_Toc129770455" w:history="1">
        <w:r w:rsidR="00F04B54" w:rsidRPr="00742CB8">
          <w:rPr>
            <w:rStyle w:val="Hyperlink"/>
            <w:noProof/>
          </w:rPr>
          <w:t>5.4.5</w:t>
        </w:r>
        <w:r w:rsidR="00F04B54">
          <w:rPr>
            <w:rFonts w:asciiTheme="minorHAnsi" w:eastAsiaTheme="minorEastAsia" w:hAnsiTheme="minorHAnsi" w:cstheme="minorBidi"/>
            <w:noProof/>
            <w:szCs w:val="22"/>
            <w:lang w:val="en-CA"/>
          </w:rPr>
          <w:tab/>
        </w:r>
        <w:r w:rsidR="00F04B54" w:rsidRPr="00742CB8">
          <w:rPr>
            <w:rStyle w:val="Hyperlink"/>
            <w:noProof/>
          </w:rPr>
          <w:t>Audit Review and Remedial Actions</w:t>
        </w:r>
        <w:r w:rsidR="00F04B54">
          <w:rPr>
            <w:noProof/>
            <w:webHidden/>
          </w:rPr>
          <w:tab/>
        </w:r>
        <w:r w:rsidR="00F04B54">
          <w:rPr>
            <w:noProof/>
            <w:webHidden/>
          </w:rPr>
          <w:fldChar w:fldCharType="begin"/>
        </w:r>
        <w:r w:rsidR="00F04B54">
          <w:rPr>
            <w:noProof/>
            <w:webHidden/>
          </w:rPr>
          <w:instrText xml:space="preserve"> PAGEREF _Toc129770455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6170D772" w14:textId="53FB6E78" w:rsidR="00F04B54" w:rsidRDefault="003A2AF0">
      <w:pPr>
        <w:pStyle w:val="TOC3"/>
        <w:rPr>
          <w:rFonts w:asciiTheme="minorHAnsi" w:eastAsiaTheme="minorEastAsia" w:hAnsiTheme="minorHAnsi" w:cstheme="minorBidi"/>
          <w:noProof/>
          <w:szCs w:val="22"/>
          <w:lang w:val="en-CA"/>
        </w:rPr>
      </w:pPr>
      <w:hyperlink w:anchor="_Toc129770456" w:history="1">
        <w:r w:rsidR="00F04B54" w:rsidRPr="00742CB8">
          <w:rPr>
            <w:rStyle w:val="Hyperlink"/>
            <w:noProof/>
          </w:rPr>
          <w:t>5.4.6</w:t>
        </w:r>
        <w:r w:rsidR="00F04B54">
          <w:rPr>
            <w:rFonts w:asciiTheme="minorHAnsi" w:eastAsiaTheme="minorEastAsia" w:hAnsiTheme="minorHAnsi" w:cstheme="minorBidi"/>
            <w:noProof/>
            <w:szCs w:val="22"/>
            <w:lang w:val="en-CA"/>
          </w:rPr>
          <w:tab/>
        </w:r>
        <w:r w:rsidR="00F04B54" w:rsidRPr="00742CB8">
          <w:rPr>
            <w:rStyle w:val="Hyperlink"/>
            <w:noProof/>
          </w:rPr>
          <w:t>Closure of Audit</w:t>
        </w:r>
        <w:r w:rsidR="00F04B54">
          <w:rPr>
            <w:noProof/>
            <w:webHidden/>
          </w:rPr>
          <w:tab/>
        </w:r>
        <w:r w:rsidR="00F04B54">
          <w:rPr>
            <w:noProof/>
            <w:webHidden/>
          </w:rPr>
          <w:fldChar w:fldCharType="begin"/>
        </w:r>
        <w:r w:rsidR="00F04B54">
          <w:rPr>
            <w:noProof/>
            <w:webHidden/>
          </w:rPr>
          <w:instrText xml:space="preserve"> PAGEREF _Toc129770456 \h </w:instrText>
        </w:r>
        <w:r w:rsidR="00F04B54">
          <w:rPr>
            <w:noProof/>
            <w:webHidden/>
          </w:rPr>
        </w:r>
        <w:r w:rsidR="00F04B54">
          <w:rPr>
            <w:noProof/>
            <w:webHidden/>
          </w:rPr>
          <w:fldChar w:fldCharType="separate"/>
        </w:r>
        <w:r w:rsidR="00F1253F">
          <w:rPr>
            <w:noProof/>
            <w:webHidden/>
          </w:rPr>
          <w:t>2</w:t>
        </w:r>
        <w:r w:rsidR="00F04B54">
          <w:rPr>
            <w:noProof/>
            <w:webHidden/>
          </w:rPr>
          <w:fldChar w:fldCharType="end"/>
        </w:r>
      </w:hyperlink>
    </w:p>
    <w:p w14:paraId="410623BB" w14:textId="2ABC5C70" w:rsidR="00F04B54" w:rsidRDefault="003A2AF0" w:rsidP="007D04DE">
      <w:pPr>
        <w:pStyle w:val="TOC1"/>
        <w:rPr>
          <w:rFonts w:asciiTheme="minorHAnsi" w:eastAsiaTheme="minorEastAsia" w:hAnsiTheme="minorHAnsi" w:cstheme="minorBidi"/>
          <w:sz w:val="22"/>
          <w:szCs w:val="22"/>
          <w:lang w:val="en-CA"/>
        </w:rPr>
      </w:pPr>
      <w:hyperlink w:anchor="_Toc129770457" w:history="1">
        <w:r w:rsidR="00F04B54" w:rsidRPr="00742CB8">
          <w:rPr>
            <w:rStyle w:val="Hyperlink"/>
          </w:rPr>
          <w:t>6.</w:t>
        </w:r>
        <w:r w:rsidR="00F04B54">
          <w:rPr>
            <w:rFonts w:asciiTheme="minorHAnsi" w:eastAsiaTheme="minorEastAsia" w:hAnsiTheme="minorHAnsi" w:cstheme="minorBidi"/>
            <w:sz w:val="22"/>
            <w:szCs w:val="22"/>
            <w:lang w:val="en-CA"/>
          </w:rPr>
          <w:tab/>
        </w:r>
        <w:r w:rsidR="00F04B54" w:rsidRPr="00742CB8">
          <w:rPr>
            <w:rStyle w:val="Hyperlink"/>
          </w:rPr>
          <w:t>Settlements</w:t>
        </w:r>
        <w:r w:rsidR="00F04B54">
          <w:rPr>
            <w:webHidden/>
          </w:rPr>
          <w:tab/>
        </w:r>
        <w:r w:rsidR="00F04B54">
          <w:rPr>
            <w:webHidden/>
          </w:rPr>
          <w:fldChar w:fldCharType="begin"/>
        </w:r>
        <w:r w:rsidR="00F04B54">
          <w:rPr>
            <w:webHidden/>
          </w:rPr>
          <w:instrText xml:space="preserve"> PAGEREF _Toc129770457 \h </w:instrText>
        </w:r>
        <w:r w:rsidR="00F04B54">
          <w:rPr>
            <w:webHidden/>
          </w:rPr>
        </w:r>
        <w:r w:rsidR="00F04B54">
          <w:rPr>
            <w:webHidden/>
          </w:rPr>
          <w:fldChar w:fldCharType="separate"/>
        </w:r>
        <w:r w:rsidR="00F1253F">
          <w:rPr>
            <w:webHidden/>
          </w:rPr>
          <w:t>2</w:t>
        </w:r>
        <w:r w:rsidR="00F04B54">
          <w:rPr>
            <w:webHidden/>
          </w:rPr>
          <w:fldChar w:fldCharType="end"/>
        </w:r>
      </w:hyperlink>
    </w:p>
    <w:p w14:paraId="23959C52" w14:textId="1BC9EDD7" w:rsidR="00F04B54" w:rsidRDefault="003A2AF0">
      <w:pPr>
        <w:pStyle w:val="TOC2"/>
        <w:rPr>
          <w:rFonts w:asciiTheme="minorHAnsi" w:eastAsiaTheme="minorEastAsia" w:hAnsiTheme="minorHAnsi" w:cstheme="minorBidi"/>
          <w:szCs w:val="22"/>
          <w:lang w:val="en-CA"/>
        </w:rPr>
      </w:pPr>
      <w:hyperlink w:anchor="_Toc129770458" w:history="1">
        <w:r w:rsidR="00F04B54" w:rsidRPr="00742CB8">
          <w:rPr>
            <w:rStyle w:val="Hyperlink"/>
          </w:rPr>
          <w:t>6.1</w:t>
        </w:r>
        <w:r w:rsidR="00F04B54">
          <w:rPr>
            <w:rFonts w:asciiTheme="minorHAnsi" w:eastAsiaTheme="minorEastAsia" w:hAnsiTheme="minorHAnsi" w:cstheme="minorBidi"/>
            <w:szCs w:val="22"/>
            <w:lang w:val="en-CA"/>
          </w:rPr>
          <w:tab/>
        </w:r>
        <w:r w:rsidR="00F04B54" w:rsidRPr="00742CB8">
          <w:rPr>
            <w:rStyle w:val="Hyperlink"/>
          </w:rPr>
          <w:t>Non-Performance Factors</w:t>
        </w:r>
        <w:r w:rsidR="00F04B54">
          <w:rPr>
            <w:webHidden/>
          </w:rPr>
          <w:tab/>
        </w:r>
        <w:r w:rsidR="00F04B54">
          <w:rPr>
            <w:webHidden/>
          </w:rPr>
          <w:fldChar w:fldCharType="begin"/>
        </w:r>
        <w:r w:rsidR="00F04B54">
          <w:rPr>
            <w:webHidden/>
          </w:rPr>
          <w:instrText xml:space="preserve"> PAGEREF _Toc129770458 \h </w:instrText>
        </w:r>
        <w:r w:rsidR="00F04B54">
          <w:rPr>
            <w:webHidden/>
          </w:rPr>
        </w:r>
        <w:r w:rsidR="00F04B54">
          <w:rPr>
            <w:webHidden/>
          </w:rPr>
          <w:fldChar w:fldCharType="separate"/>
        </w:r>
        <w:r w:rsidR="00F1253F">
          <w:rPr>
            <w:webHidden/>
          </w:rPr>
          <w:t>2</w:t>
        </w:r>
        <w:r w:rsidR="00F04B54">
          <w:rPr>
            <w:webHidden/>
          </w:rPr>
          <w:fldChar w:fldCharType="end"/>
        </w:r>
      </w:hyperlink>
    </w:p>
    <w:p w14:paraId="3D9AB208" w14:textId="5F280ACC" w:rsidR="00F04B54" w:rsidRDefault="003A2AF0" w:rsidP="007D04DE">
      <w:pPr>
        <w:pStyle w:val="TOC1"/>
        <w:rPr>
          <w:rFonts w:asciiTheme="minorHAnsi" w:eastAsiaTheme="minorEastAsia" w:hAnsiTheme="minorHAnsi" w:cstheme="minorBidi"/>
          <w:sz w:val="22"/>
          <w:szCs w:val="22"/>
          <w:lang w:val="en-CA"/>
        </w:rPr>
      </w:pPr>
      <w:hyperlink w:anchor="_Toc129770459" w:history="1">
        <w:r w:rsidR="00F04B54" w:rsidRPr="00742CB8">
          <w:rPr>
            <w:rStyle w:val="Hyperlink"/>
            <w:lang w:val="en-CA"/>
          </w:rPr>
          <w:t>7.</w:t>
        </w:r>
        <w:r w:rsidR="00F04B54">
          <w:rPr>
            <w:rFonts w:asciiTheme="minorHAnsi" w:eastAsiaTheme="minorEastAsia" w:hAnsiTheme="minorHAnsi" w:cstheme="minorBidi"/>
            <w:sz w:val="22"/>
            <w:szCs w:val="22"/>
            <w:lang w:val="en-CA"/>
          </w:rPr>
          <w:tab/>
        </w:r>
        <w:r w:rsidR="00F04B54" w:rsidRPr="00742CB8">
          <w:rPr>
            <w:rStyle w:val="Hyperlink"/>
          </w:rPr>
          <w:t>Buy-out Process</w:t>
        </w:r>
        <w:r w:rsidR="00F04B54">
          <w:rPr>
            <w:webHidden/>
          </w:rPr>
          <w:tab/>
        </w:r>
        <w:r w:rsidR="00F04B54">
          <w:rPr>
            <w:webHidden/>
          </w:rPr>
          <w:fldChar w:fldCharType="begin"/>
        </w:r>
        <w:r w:rsidR="00F04B54">
          <w:rPr>
            <w:webHidden/>
          </w:rPr>
          <w:instrText xml:space="preserve"> PAGEREF _Toc129770459 \h </w:instrText>
        </w:r>
        <w:r w:rsidR="00F04B54">
          <w:rPr>
            <w:webHidden/>
          </w:rPr>
        </w:r>
        <w:r w:rsidR="00F04B54">
          <w:rPr>
            <w:webHidden/>
          </w:rPr>
          <w:fldChar w:fldCharType="separate"/>
        </w:r>
        <w:r w:rsidR="00F1253F">
          <w:rPr>
            <w:webHidden/>
          </w:rPr>
          <w:t>2</w:t>
        </w:r>
        <w:r w:rsidR="00F04B54">
          <w:rPr>
            <w:webHidden/>
          </w:rPr>
          <w:fldChar w:fldCharType="end"/>
        </w:r>
      </w:hyperlink>
    </w:p>
    <w:p w14:paraId="72ACB83E" w14:textId="2AB31208" w:rsidR="00F04B54" w:rsidRDefault="003A2AF0" w:rsidP="007D04DE">
      <w:pPr>
        <w:pStyle w:val="TOC1"/>
        <w:rPr>
          <w:rFonts w:asciiTheme="minorHAnsi" w:eastAsiaTheme="minorEastAsia" w:hAnsiTheme="minorHAnsi" w:cstheme="minorBidi"/>
          <w:sz w:val="22"/>
          <w:szCs w:val="22"/>
          <w:lang w:val="en-CA"/>
        </w:rPr>
      </w:pPr>
      <w:hyperlink w:anchor="_Toc129770460" w:history="1">
        <w:r w:rsidR="00F04B54" w:rsidRPr="00742CB8">
          <w:rPr>
            <w:rStyle w:val="Hyperlink"/>
          </w:rPr>
          <w:t>8.</w:t>
        </w:r>
        <w:r w:rsidR="00F04B54">
          <w:rPr>
            <w:rFonts w:asciiTheme="minorHAnsi" w:eastAsiaTheme="minorEastAsia" w:hAnsiTheme="minorHAnsi" w:cstheme="minorBidi"/>
            <w:sz w:val="22"/>
            <w:szCs w:val="22"/>
            <w:lang w:val="en-CA"/>
          </w:rPr>
          <w:tab/>
        </w:r>
        <w:r w:rsidR="00F04B54" w:rsidRPr="00742CB8">
          <w:rPr>
            <w:rStyle w:val="Hyperlink"/>
          </w:rPr>
          <w:t>Capacity Obligation Transfer</w:t>
        </w:r>
        <w:r w:rsidR="00F04B54">
          <w:rPr>
            <w:webHidden/>
          </w:rPr>
          <w:tab/>
        </w:r>
        <w:r w:rsidR="00F04B54">
          <w:rPr>
            <w:webHidden/>
          </w:rPr>
          <w:fldChar w:fldCharType="begin"/>
        </w:r>
        <w:r w:rsidR="00F04B54">
          <w:rPr>
            <w:webHidden/>
          </w:rPr>
          <w:instrText xml:space="preserve"> PAGEREF _Toc129770460 \h </w:instrText>
        </w:r>
        <w:r w:rsidR="00F04B54">
          <w:rPr>
            <w:webHidden/>
          </w:rPr>
        </w:r>
        <w:r w:rsidR="00F04B54">
          <w:rPr>
            <w:webHidden/>
          </w:rPr>
          <w:fldChar w:fldCharType="separate"/>
        </w:r>
        <w:r w:rsidR="00F1253F">
          <w:rPr>
            <w:webHidden/>
          </w:rPr>
          <w:t>2</w:t>
        </w:r>
        <w:r w:rsidR="00F04B54">
          <w:rPr>
            <w:webHidden/>
          </w:rPr>
          <w:fldChar w:fldCharType="end"/>
        </w:r>
      </w:hyperlink>
    </w:p>
    <w:p w14:paraId="67250C78" w14:textId="2DD7F018" w:rsidR="00F04B54" w:rsidRDefault="003A2AF0" w:rsidP="007D04DE">
      <w:pPr>
        <w:pStyle w:val="TOC1"/>
        <w:rPr>
          <w:rFonts w:asciiTheme="minorHAnsi" w:eastAsiaTheme="minorEastAsia" w:hAnsiTheme="minorHAnsi" w:cstheme="minorBidi"/>
          <w:sz w:val="22"/>
          <w:szCs w:val="22"/>
          <w:lang w:val="en-CA"/>
        </w:rPr>
      </w:pPr>
      <w:hyperlink w:anchor="_Toc129770461" w:history="1">
        <w:r w:rsidR="00F04B54" w:rsidRPr="00742CB8">
          <w:rPr>
            <w:rStyle w:val="Hyperlink"/>
          </w:rPr>
          <w:t>Appendix A: Template for DR Residential Contributor Management Registration</w:t>
        </w:r>
        <w:r w:rsidR="00F04B54">
          <w:rPr>
            <w:webHidden/>
          </w:rPr>
          <w:tab/>
        </w:r>
        <w:r w:rsidR="00F04B54">
          <w:rPr>
            <w:webHidden/>
          </w:rPr>
          <w:fldChar w:fldCharType="begin"/>
        </w:r>
        <w:r w:rsidR="00F04B54">
          <w:rPr>
            <w:webHidden/>
          </w:rPr>
          <w:instrText xml:space="preserve"> PAGEREF _Toc129770461 \h </w:instrText>
        </w:r>
        <w:r w:rsidR="00F04B54">
          <w:rPr>
            <w:webHidden/>
          </w:rPr>
        </w:r>
        <w:r w:rsidR="00F04B54">
          <w:rPr>
            <w:webHidden/>
          </w:rPr>
          <w:fldChar w:fldCharType="separate"/>
        </w:r>
        <w:r w:rsidR="00F1253F">
          <w:rPr>
            <w:webHidden/>
          </w:rPr>
          <w:t>2</w:t>
        </w:r>
        <w:r w:rsidR="00F04B54">
          <w:rPr>
            <w:webHidden/>
          </w:rPr>
          <w:fldChar w:fldCharType="end"/>
        </w:r>
      </w:hyperlink>
    </w:p>
    <w:p w14:paraId="135C51CE" w14:textId="5AE2E3B5" w:rsidR="00F04B54" w:rsidRDefault="003A2AF0" w:rsidP="007D04DE">
      <w:pPr>
        <w:pStyle w:val="TOC1"/>
        <w:rPr>
          <w:rFonts w:asciiTheme="minorHAnsi" w:eastAsiaTheme="minorEastAsia" w:hAnsiTheme="minorHAnsi" w:cstheme="minorBidi"/>
          <w:sz w:val="22"/>
          <w:szCs w:val="22"/>
          <w:lang w:val="en-CA"/>
        </w:rPr>
      </w:pPr>
      <w:hyperlink w:anchor="_Toc129770462" w:history="1">
        <w:r w:rsidR="00F04B54" w:rsidRPr="00742CB8">
          <w:rPr>
            <w:rStyle w:val="Hyperlink"/>
            <w:lang w:eastAsia="en-US"/>
          </w:rPr>
          <w:t>Appendix B: Template for Measurement Data Control Sheet</w:t>
        </w:r>
        <w:r w:rsidR="00F04B54">
          <w:rPr>
            <w:webHidden/>
          </w:rPr>
          <w:tab/>
        </w:r>
        <w:r w:rsidR="00F04B54">
          <w:rPr>
            <w:webHidden/>
          </w:rPr>
          <w:fldChar w:fldCharType="begin"/>
        </w:r>
        <w:r w:rsidR="00F04B54">
          <w:rPr>
            <w:webHidden/>
          </w:rPr>
          <w:instrText xml:space="preserve"> PAGEREF _Toc129770462 \h </w:instrText>
        </w:r>
        <w:r w:rsidR="00F04B54">
          <w:rPr>
            <w:webHidden/>
          </w:rPr>
        </w:r>
        <w:r w:rsidR="00F04B54">
          <w:rPr>
            <w:webHidden/>
          </w:rPr>
          <w:fldChar w:fldCharType="separate"/>
        </w:r>
        <w:r w:rsidR="00F1253F">
          <w:rPr>
            <w:webHidden/>
          </w:rPr>
          <w:t>2</w:t>
        </w:r>
        <w:r w:rsidR="00F04B54">
          <w:rPr>
            <w:webHidden/>
          </w:rPr>
          <w:fldChar w:fldCharType="end"/>
        </w:r>
      </w:hyperlink>
    </w:p>
    <w:p w14:paraId="57BB0920" w14:textId="2476B094" w:rsidR="00F04B54" w:rsidRDefault="003A2AF0" w:rsidP="007D04DE">
      <w:pPr>
        <w:pStyle w:val="TOC1"/>
        <w:rPr>
          <w:rFonts w:asciiTheme="minorHAnsi" w:eastAsiaTheme="minorEastAsia" w:hAnsiTheme="minorHAnsi" w:cstheme="minorBidi"/>
          <w:sz w:val="22"/>
          <w:szCs w:val="22"/>
          <w:lang w:val="en-CA"/>
        </w:rPr>
      </w:pPr>
      <w:hyperlink w:anchor="_Toc129770463" w:history="1">
        <w:r w:rsidR="00F04B54" w:rsidRPr="00742CB8">
          <w:rPr>
            <w:rStyle w:val="Hyperlink"/>
          </w:rPr>
          <w:t>Appendix C: Template for Generator-Backed Capacity Import Resource Test Activation Data Submission</w:t>
        </w:r>
        <w:r w:rsidR="00F04B54">
          <w:rPr>
            <w:webHidden/>
          </w:rPr>
          <w:tab/>
        </w:r>
        <w:r w:rsidR="00F04B54">
          <w:rPr>
            <w:webHidden/>
          </w:rPr>
          <w:fldChar w:fldCharType="begin"/>
        </w:r>
        <w:r w:rsidR="00F04B54">
          <w:rPr>
            <w:webHidden/>
          </w:rPr>
          <w:instrText xml:space="preserve"> PAGEREF _Toc129770463 \h </w:instrText>
        </w:r>
        <w:r w:rsidR="00F04B54">
          <w:rPr>
            <w:webHidden/>
          </w:rPr>
        </w:r>
        <w:r w:rsidR="00F04B54">
          <w:rPr>
            <w:webHidden/>
          </w:rPr>
          <w:fldChar w:fldCharType="separate"/>
        </w:r>
        <w:r w:rsidR="00F1253F">
          <w:rPr>
            <w:webHidden/>
          </w:rPr>
          <w:t>2</w:t>
        </w:r>
        <w:r w:rsidR="00F04B54">
          <w:rPr>
            <w:webHidden/>
          </w:rPr>
          <w:fldChar w:fldCharType="end"/>
        </w:r>
      </w:hyperlink>
    </w:p>
    <w:p w14:paraId="3D5A00CB" w14:textId="39D714B1" w:rsidR="00F04B54" w:rsidRDefault="003A2AF0" w:rsidP="007D04DE">
      <w:pPr>
        <w:pStyle w:val="TOC1"/>
        <w:rPr>
          <w:rFonts w:asciiTheme="minorHAnsi" w:eastAsiaTheme="minorEastAsia" w:hAnsiTheme="minorHAnsi" w:cstheme="minorBidi"/>
          <w:sz w:val="22"/>
          <w:szCs w:val="22"/>
          <w:lang w:val="en-CA"/>
        </w:rPr>
      </w:pPr>
      <w:hyperlink w:anchor="_Toc129770464" w:history="1">
        <w:r w:rsidR="00F04B54" w:rsidRPr="00742CB8">
          <w:rPr>
            <w:rStyle w:val="Hyperlink"/>
          </w:rPr>
          <w:t>Appendix D: Attestation for Capacity Auction Eligible Generation Resource</w:t>
        </w:r>
        <w:r w:rsidR="00F04B54">
          <w:rPr>
            <w:webHidden/>
          </w:rPr>
          <w:tab/>
        </w:r>
        <w:r w:rsidR="00F04B54">
          <w:rPr>
            <w:webHidden/>
          </w:rPr>
          <w:fldChar w:fldCharType="begin"/>
        </w:r>
        <w:r w:rsidR="00F04B54">
          <w:rPr>
            <w:webHidden/>
          </w:rPr>
          <w:instrText xml:space="preserve"> PAGEREF _Toc129770464 \h </w:instrText>
        </w:r>
        <w:r w:rsidR="00F04B54">
          <w:rPr>
            <w:webHidden/>
          </w:rPr>
        </w:r>
        <w:r w:rsidR="00F04B54">
          <w:rPr>
            <w:webHidden/>
          </w:rPr>
          <w:fldChar w:fldCharType="separate"/>
        </w:r>
        <w:r w:rsidR="00F1253F">
          <w:rPr>
            <w:webHidden/>
          </w:rPr>
          <w:t>2</w:t>
        </w:r>
        <w:r w:rsidR="00F04B54">
          <w:rPr>
            <w:webHidden/>
          </w:rPr>
          <w:fldChar w:fldCharType="end"/>
        </w:r>
      </w:hyperlink>
    </w:p>
    <w:p w14:paraId="40DD425D" w14:textId="6CAAF422" w:rsidR="00F04B54" w:rsidRDefault="003A2AF0" w:rsidP="007D04DE">
      <w:pPr>
        <w:pStyle w:val="TOC1"/>
        <w:rPr>
          <w:rFonts w:asciiTheme="minorHAnsi" w:eastAsiaTheme="minorEastAsia" w:hAnsiTheme="minorHAnsi" w:cstheme="minorBidi"/>
          <w:sz w:val="22"/>
          <w:szCs w:val="22"/>
          <w:lang w:val="en-CA"/>
        </w:rPr>
      </w:pPr>
      <w:hyperlink w:anchor="_Toc129770465" w:history="1">
        <w:r w:rsidR="00F04B54" w:rsidRPr="00742CB8">
          <w:rPr>
            <w:rStyle w:val="Hyperlink"/>
          </w:rPr>
          <w:t>Appendix E: Attestation for Capacity Auction Eligible Storage Resource</w:t>
        </w:r>
        <w:r w:rsidR="00F04B54">
          <w:rPr>
            <w:webHidden/>
          </w:rPr>
          <w:tab/>
        </w:r>
        <w:r w:rsidR="00F04B54">
          <w:rPr>
            <w:webHidden/>
          </w:rPr>
          <w:fldChar w:fldCharType="begin"/>
        </w:r>
        <w:r w:rsidR="00F04B54">
          <w:rPr>
            <w:webHidden/>
          </w:rPr>
          <w:instrText xml:space="preserve"> PAGEREF _Toc129770465 \h </w:instrText>
        </w:r>
        <w:r w:rsidR="00F04B54">
          <w:rPr>
            <w:webHidden/>
          </w:rPr>
        </w:r>
        <w:r w:rsidR="00F04B54">
          <w:rPr>
            <w:webHidden/>
          </w:rPr>
          <w:fldChar w:fldCharType="separate"/>
        </w:r>
        <w:r w:rsidR="00F1253F">
          <w:rPr>
            <w:webHidden/>
          </w:rPr>
          <w:t>2</w:t>
        </w:r>
        <w:r w:rsidR="00F04B54">
          <w:rPr>
            <w:webHidden/>
          </w:rPr>
          <w:fldChar w:fldCharType="end"/>
        </w:r>
      </w:hyperlink>
    </w:p>
    <w:p w14:paraId="0347C2BB" w14:textId="30F94F7F" w:rsidR="00F04B54" w:rsidRDefault="003A2AF0" w:rsidP="007D04DE">
      <w:pPr>
        <w:pStyle w:val="TOC1"/>
        <w:rPr>
          <w:rFonts w:asciiTheme="minorHAnsi" w:eastAsiaTheme="minorEastAsia" w:hAnsiTheme="minorHAnsi" w:cstheme="minorBidi"/>
          <w:sz w:val="22"/>
          <w:szCs w:val="22"/>
          <w:lang w:val="en-CA"/>
        </w:rPr>
      </w:pPr>
      <w:hyperlink w:anchor="_Toc129770466" w:history="1">
        <w:r w:rsidR="00F04B54" w:rsidRPr="00742CB8">
          <w:rPr>
            <w:rStyle w:val="Hyperlink"/>
            <w:lang w:val="en-GB"/>
          </w:rPr>
          <w:t>Appendix F: Attestation for System-backed Capacity Auction Eligible Import Resource</w:t>
        </w:r>
        <w:r w:rsidR="00F04B54">
          <w:rPr>
            <w:webHidden/>
          </w:rPr>
          <w:tab/>
        </w:r>
        <w:r w:rsidR="00F04B54">
          <w:rPr>
            <w:webHidden/>
          </w:rPr>
          <w:fldChar w:fldCharType="begin"/>
        </w:r>
        <w:r w:rsidR="00F04B54">
          <w:rPr>
            <w:webHidden/>
          </w:rPr>
          <w:instrText xml:space="preserve"> PAGEREF _Toc129770466 \h </w:instrText>
        </w:r>
        <w:r w:rsidR="00F04B54">
          <w:rPr>
            <w:webHidden/>
          </w:rPr>
        </w:r>
        <w:r w:rsidR="00F04B54">
          <w:rPr>
            <w:webHidden/>
          </w:rPr>
          <w:fldChar w:fldCharType="separate"/>
        </w:r>
        <w:r w:rsidR="00F1253F">
          <w:rPr>
            <w:webHidden/>
          </w:rPr>
          <w:t>2</w:t>
        </w:r>
        <w:r w:rsidR="00F04B54">
          <w:rPr>
            <w:webHidden/>
          </w:rPr>
          <w:fldChar w:fldCharType="end"/>
        </w:r>
      </w:hyperlink>
    </w:p>
    <w:p w14:paraId="73062459" w14:textId="20990209" w:rsidR="00F04B54" w:rsidRDefault="003A2AF0" w:rsidP="007D04DE">
      <w:pPr>
        <w:pStyle w:val="TOC1"/>
        <w:rPr>
          <w:rFonts w:asciiTheme="minorHAnsi" w:eastAsiaTheme="minorEastAsia" w:hAnsiTheme="minorHAnsi" w:cstheme="minorBidi"/>
          <w:sz w:val="22"/>
          <w:szCs w:val="22"/>
          <w:lang w:val="en-CA"/>
        </w:rPr>
      </w:pPr>
      <w:hyperlink w:anchor="_Toc129770467" w:history="1">
        <w:r w:rsidR="00F04B54" w:rsidRPr="00742CB8">
          <w:rPr>
            <w:rStyle w:val="Hyperlink"/>
          </w:rPr>
          <w:t>Appendix G: Attestation for Generator-backed Capacity Auction Eligible Import Resource</w:t>
        </w:r>
        <w:r w:rsidR="00F04B54">
          <w:rPr>
            <w:webHidden/>
          </w:rPr>
          <w:tab/>
        </w:r>
        <w:r w:rsidR="00F04B54">
          <w:rPr>
            <w:webHidden/>
          </w:rPr>
          <w:fldChar w:fldCharType="begin"/>
        </w:r>
        <w:r w:rsidR="00F04B54">
          <w:rPr>
            <w:webHidden/>
          </w:rPr>
          <w:instrText xml:space="preserve"> PAGEREF _Toc129770467 \h </w:instrText>
        </w:r>
        <w:r w:rsidR="00F04B54">
          <w:rPr>
            <w:webHidden/>
          </w:rPr>
        </w:r>
        <w:r w:rsidR="00F04B54">
          <w:rPr>
            <w:webHidden/>
          </w:rPr>
          <w:fldChar w:fldCharType="separate"/>
        </w:r>
        <w:r w:rsidR="00F1253F">
          <w:rPr>
            <w:webHidden/>
          </w:rPr>
          <w:t>2</w:t>
        </w:r>
        <w:r w:rsidR="00F04B54">
          <w:rPr>
            <w:webHidden/>
          </w:rPr>
          <w:fldChar w:fldCharType="end"/>
        </w:r>
      </w:hyperlink>
    </w:p>
    <w:p w14:paraId="4DAD4ED0" w14:textId="144EC08A" w:rsidR="00F04B54" w:rsidRDefault="003A2AF0" w:rsidP="007D04DE">
      <w:pPr>
        <w:pStyle w:val="TOC1"/>
        <w:rPr>
          <w:rFonts w:asciiTheme="minorHAnsi" w:eastAsiaTheme="minorEastAsia" w:hAnsiTheme="minorHAnsi" w:cstheme="minorBidi"/>
          <w:sz w:val="22"/>
          <w:szCs w:val="22"/>
          <w:lang w:val="en-CA"/>
        </w:rPr>
      </w:pPr>
      <w:hyperlink w:anchor="_Toc129770468" w:history="1">
        <w:r w:rsidR="00F04B54" w:rsidRPr="00742CB8">
          <w:rPr>
            <w:rStyle w:val="Hyperlink"/>
          </w:rPr>
          <w:t>References</w:t>
        </w:r>
        <w:r w:rsidR="00F04B54">
          <w:rPr>
            <w:webHidden/>
          </w:rPr>
          <w:tab/>
        </w:r>
        <w:r w:rsidR="00F04B54">
          <w:rPr>
            <w:webHidden/>
          </w:rPr>
          <w:fldChar w:fldCharType="begin"/>
        </w:r>
        <w:r w:rsidR="00F04B54">
          <w:rPr>
            <w:webHidden/>
          </w:rPr>
          <w:instrText xml:space="preserve"> PAGEREF _Toc129770468 \h </w:instrText>
        </w:r>
        <w:r w:rsidR="00F04B54">
          <w:rPr>
            <w:webHidden/>
          </w:rPr>
        </w:r>
        <w:r w:rsidR="00F04B54">
          <w:rPr>
            <w:webHidden/>
          </w:rPr>
          <w:fldChar w:fldCharType="separate"/>
        </w:r>
        <w:r w:rsidR="00F1253F">
          <w:rPr>
            <w:webHidden/>
          </w:rPr>
          <w:t>2</w:t>
        </w:r>
        <w:r w:rsidR="00F04B54">
          <w:rPr>
            <w:webHidden/>
          </w:rPr>
          <w:fldChar w:fldCharType="end"/>
        </w:r>
      </w:hyperlink>
    </w:p>
    <w:p w14:paraId="1885C8B0" w14:textId="77777777" w:rsidR="004A3EA2" w:rsidRPr="00736BFB" w:rsidRDefault="0033684C" w:rsidP="00AA5FE9">
      <w:pPr>
        <w:rPr>
          <w:rFonts w:ascii="Verdana" w:hAnsi="Verdana"/>
          <w:b/>
        </w:rPr>
      </w:pPr>
      <w:r w:rsidRPr="00736BFB">
        <w:rPr>
          <w:rFonts w:ascii="Verdana" w:hAnsi="Verdana"/>
          <w:b/>
          <w:color w:val="2B579A"/>
          <w:shd w:val="clear" w:color="auto" w:fill="E6E6E6"/>
        </w:rPr>
        <w:fldChar w:fldCharType="end"/>
      </w:r>
      <w:bookmarkStart w:id="6" w:name="_Toc431557100"/>
      <w:bookmarkStart w:id="7" w:name="_Toc429649383"/>
    </w:p>
    <w:p w14:paraId="5F70C5FA" w14:textId="77777777" w:rsidR="004A3EA2" w:rsidRPr="007B2F50" w:rsidRDefault="004A3EA2" w:rsidP="00AA5FE9">
      <w:pPr>
        <w:rPr>
          <w:noProof/>
        </w:rPr>
      </w:pPr>
    </w:p>
    <w:p w14:paraId="0467F0F3" w14:textId="77777777" w:rsidR="004A3EA2" w:rsidRPr="007B2F50" w:rsidRDefault="004A3EA2" w:rsidP="00AA5FE9">
      <w:pPr>
        <w:rPr>
          <w:rFonts w:ascii="Arial" w:hAnsi="Arial"/>
          <w:noProof/>
          <w:sz w:val="44"/>
          <w:shd w:val="solid" w:color="FFFFFF" w:fill="FFFFFF"/>
        </w:rPr>
      </w:pPr>
      <w:r w:rsidRPr="007B2F50">
        <w:rPr>
          <w:noProof/>
        </w:rPr>
        <w:br w:type="page"/>
      </w:r>
    </w:p>
    <w:p w14:paraId="229347B0" w14:textId="77777777" w:rsidR="00D15E42" w:rsidRPr="007B2F50" w:rsidRDefault="00D15E42" w:rsidP="00EB6B2F">
      <w:pPr>
        <w:pStyle w:val="TableofContents"/>
        <w:rPr>
          <w:noProof/>
        </w:rPr>
      </w:pPr>
      <w:bookmarkStart w:id="8" w:name="_Toc20316125"/>
      <w:bookmarkStart w:id="9" w:name="_Toc36125432"/>
      <w:bookmarkStart w:id="10" w:name="_Toc35261649"/>
      <w:bookmarkStart w:id="11" w:name="_Toc80878385"/>
      <w:bookmarkStart w:id="12" w:name="_Toc129770407"/>
      <w:r w:rsidRPr="007B2F50">
        <w:rPr>
          <w:noProof/>
        </w:rPr>
        <w:lastRenderedPageBreak/>
        <w:t>List of Figures</w:t>
      </w:r>
      <w:bookmarkEnd w:id="6"/>
      <w:bookmarkEnd w:id="7"/>
      <w:bookmarkEnd w:id="8"/>
      <w:bookmarkEnd w:id="9"/>
      <w:bookmarkEnd w:id="10"/>
      <w:bookmarkEnd w:id="11"/>
      <w:bookmarkEnd w:id="12"/>
    </w:p>
    <w:p w14:paraId="2D37710E" w14:textId="5CE3D5ED" w:rsidR="006902A8" w:rsidRDefault="00EB6B2F">
      <w:pPr>
        <w:pStyle w:val="TableofFigures"/>
        <w:tabs>
          <w:tab w:val="right" w:leader="dot" w:pos="8990"/>
        </w:tabs>
        <w:rPr>
          <w:rFonts w:asciiTheme="minorHAnsi" w:eastAsiaTheme="minorEastAsia" w:hAnsiTheme="minorHAnsi" w:cstheme="minorBidi"/>
          <w:noProof/>
          <w:szCs w:val="22"/>
          <w:lang w:val="en-CA"/>
        </w:rPr>
      </w:pPr>
      <w:r w:rsidRPr="00736BFB">
        <w:rPr>
          <w:rStyle w:val="Hyperlink"/>
        </w:rPr>
        <w:fldChar w:fldCharType="begin"/>
      </w:r>
      <w:r w:rsidRPr="00364402">
        <w:rPr>
          <w:rStyle w:val="Hyperlink"/>
        </w:rPr>
        <w:instrText xml:space="preserve"> TOC \h \z \t "Figure Caption" \c </w:instrText>
      </w:r>
      <w:r w:rsidRPr="00736BFB">
        <w:rPr>
          <w:rStyle w:val="Hyperlink"/>
        </w:rPr>
        <w:fldChar w:fldCharType="separate"/>
      </w:r>
      <w:hyperlink w:anchor="_Toc129777777" w:history="1">
        <w:r w:rsidR="006902A8" w:rsidRPr="00C56FDA">
          <w:rPr>
            <w:rStyle w:val="Hyperlink"/>
            <w:noProof/>
          </w:rPr>
          <w:t>Figure 2-1: Capacity Auction Process</w:t>
        </w:r>
        <w:r w:rsidR="006902A8">
          <w:rPr>
            <w:noProof/>
            <w:webHidden/>
          </w:rPr>
          <w:tab/>
        </w:r>
        <w:r w:rsidR="006902A8">
          <w:rPr>
            <w:noProof/>
            <w:webHidden/>
          </w:rPr>
          <w:fldChar w:fldCharType="begin"/>
        </w:r>
        <w:r w:rsidR="006902A8">
          <w:rPr>
            <w:noProof/>
            <w:webHidden/>
          </w:rPr>
          <w:instrText xml:space="preserve"> PAGEREF _Toc129777777 \h </w:instrText>
        </w:r>
        <w:r w:rsidR="006902A8">
          <w:rPr>
            <w:noProof/>
            <w:webHidden/>
          </w:rPr>
        </w:r>
        <w:r w:rsidR="006902A8">
          <w:rPr>
            <w:noProof/>
            <w:webHidden/>
          </w:rPr>
          <w:fldChar w:fldCharType="separate"/>
        </w:r>
        <w:r w:rsidR="00F1253F">
          <w:rPr>
            <w:noProof/>
            <w:webHidden/>
          </w:rPr>
          <w:t>2</w:t>
        </w:r>
        <w:r w:rsidR="006902A8">
          <w:rPr>
            <w:noProof/>
            <w:webHidden/>
          </w:rPr>
          <w:fldChar w:fldCharType="end"/>
        </w:r>
      </w:hyperlink>
    </w:p>
    <w:p w14:paraId="42F8E7A6" w14:textId="38494823" w:rsidR="006902A8" w:rsidRDefault="003A2AF0">
      <w:pPr>
        <w:pStyle w:val="TableofFigures"/>
        <w:tabs>
          <w:tab w:val="right" w:leader="dot" w:pos="8990"/>
        </w:tabs>
        <w:rPr>
          <w:rFonts w:asciiTheme="minorHAnsi" w:eastAsiaTheme="minorEastAsia" w:hAnsiTheme="minorHAnsi" w:cstheme="minorBidi"/>
          <w:noProof/>
          <w:szCs w:val="22"/>
          <w:lang w:val="en-CA"/>
        </w:rPr>
      </w:pPr>
      <w:hyperlink w:anchor="_Toc129777778" w:history="1">
        <w:r w:rsidR="006902A8" w:rsidRPr="00C56FDA">
          <w:rPr>
            <w:rStyle w:val="Hyperlink"/>
            <w:noProof/>
          </w:rPr>
          <w:t>Figure 2-2: Downward Sloping Demand Curve</w:t>
        </w:r>
        <w:r w:rsidR="006902A8">
          <w:rPr>
            <w:noProof/>
            <w:webHidden/>
          </w:rPr>
          <w:tab/>
        </w:r>
        <w:r w:rsidR="006902A8">
          <w:rPr>
            <w:noProof/>
            <w:webHidden/>
          </w:rPr>
          <w:fldChar w:fldCharType="begin"/>
        </w:r>
        <w:r w:rsidR="006902A8">
          <w:rPr>
            <w:noProof/>
            <w:webHidden/>
          </w:rPr>
          <w:instrText xml:space="preserve"> PAGEREF _Toc129777778 \h </w:instrText>
        </w:r>
        <w:r w:rsidR="006902A8">
          <w:rPr>
            <w:noProof/>
            <w:webHidden/>
          </w:rPr>
        </w:r>
        <w:r w:rsidR="006902A8">
          <w:rPr>
            <w:noProof/>
            <w:webHidden/>
          </w:rPr>
          <w:fldChar w:fldCharType="separate"/>
        </w:r>
        <w:r w:rsidR="00F1253F">
          <w:rPr>
            <w:noProof/>
            <w:webHidden/>
          </w:rPr>
          <w:t>2</w:t>
        </w:r>
        <w:r w:rsidR="006902A8">
          <w:rPr>
            <w:noProof/>
            <w:webHidden/>
          </w:rPr>
          <w:fldChar w:fldCharType="end"/>
        </w:r>
      </w:hyperlink>
    </w:p>
    <w:p w14:paraId="61DBA2AB" w14:textId="2086C0D5" w:rsidR="006902A8" w:rsidRDefault="003A2AF0">
      <w:pPr>
        <w:pStyle w:val="TableofFigures"/>
        <w:tabs>
          <w:tab w:val="right" w:leader="dot" w:pos="8990"/>
        </w:tabs>
        <w:rPr>
          <w:rFonts w:asciiTheme="minorHAnsi" w:eastAsiaTheme="minorEastAsia" w:hAnsiTheme="minorHAnsi" w:cstheme="minorBidi"/>
          <w:noProof/>
          <w:szCs w:val="22"/>
          <w:lang w:val="en-CA"/>
        </w:rPr>
      </w:pPr>
      <w:hyperlink w:anchor="_Toc129777779" w:history="1">
        <w:r w:rsidR="006902A8" w:rsidRPr="00C56FDA">
          <w:rPr>
            <w:rStyle w:val="Hyperlink"/>
            <w:noProof/>
          </w:rPr>
          <w:t>Figure 4-1: Capacity Auction Mechanics Overview</w:t>
        </w:r>
        <w:r w:rsidR="006902A8">
          <w:rPr>
            <w:noProof/>
            <w:webHidden/>
          </w:rPr>
          <w:tab/>
        </w:r>
        <w:r w:rsidR="006902A8">
          <w:rPr>
            <w:noProof/>
            <w:webHidden/>
          </w:rPr>
          <w:fldChar w:fldCharType="begin"/>
        </w:r>
        <w:r w:rsidR="006902A8">
          <w:rPr>
            <w:noProof/>
            <w:webHidden/>
          </w:rPr>
          <w:instrText xml:space="preserve"> PAGEREF _Toc129777779 \h </w:instrText>
        </w:r>
        <w:r w:rsidR="006902A8">
          <w:rPr>
            <w:noProof/>
            <w:webHidden/>
          </w:rPr>
        </w:r>
        <w:r w:rsidR="006902A8">
          <w:rPr>
            <w:noProof/>
            <w:webHidden/>
          </w:rPr>
          <w:fldChar w:fldCharType="separate"/>
        </w:r>
        <w:r w:rsidR="00F1253F">
          <w:rPr>
            <w:noProof/>
            <w:webHidden/>
          </w:rPr>
          <w:t>2</w:t>
        </w:r>
        <w:r w:rsidR="006902A8">
          <w:rPr>
            <w:noProof/>
            <w:webHidden/>
          </w:rPr>
          <w:fldChar w:fldCharType="end"/>
        </w:r>
      </w:hyperlink>
    </w:p>
    <w:p w14:paraId="41FC7262" w14:textId="64549053" w:rsidR="006902A8" w:rsidRDefault="003A2AF0">
      <w:pPr>
        <w:pStyle w:val="TableofFigures"/>
        <w:tabs>
          <w:tab w:val="right" w:leader="dot" w:pos="8990"/>
        </w:tabs>
        <w:rPr>
          <w:rFonts w:asciiTheme="minorHAnsi" w:eastAsiaTheme="minorEastAsia" w:hAnsiTheme="minorHAnsi" w:cstheme="minorBidi"/>
          <w:noProof/>
          <w:szCs w:val="22"/>
          <w:lang w:val="en-CA"/>
        </w:rPr>
      </w:pPr>
      <w:hyperlink w:anchor="_Toc129777780" w:history="1">
        <w:r w:rsidR="006902A8" w:rsidRPr="00C56FDA">
          <w:rPr>
            <w:rStyle w:val="Hyperlink"/>
            <w:noProof/>
          </w:rPr>
          <w:t>Figure 4-2: Auction Selection Process with Zonal Limits</w:t>
        </w:r>
        <w:r w:rsidR="006902A8">
          <w:rPr>
            <w:noProof/>
            <w:webHidden/>
          </w:rPr>
          <w:tab/>
        </w:r>
        <w:r w:rsidR="006902A8">
          <w:rPr>
            <w:noProof/>
            <w:webHidden/>
          </w:rPr>
          <w:fldChar w:fldCharType="begin"/>
        </w:r>
        <w:r w:rsidR="006902A8">
          <w:rPr>
            <w:noProof/>
            <w:webHidden/>
          </w:rPr>
          <w:instrText xml:space="preserve"> PAGEREF _Toc129777780 \h </w:instrText>
        </w:r>
        <w:r w:rsidR="006902A8">
          <w:rPr>
            <w:noProof/>
            <w:webHidden/>
          </w:rPr>
        </w:r>
        <w:r w:rsidR="006902A8">
          <w:rPr>
            <w:noProof/>
            <w:webHidden/>
          </w:rPr>
          <w:fldChar w:fldCharType="separate"/>
        </w:r>
        <w:r w:rsidR="00F1253F">
          <w:rPr>
            <w:noProof/>
            <w:webHidden/>
          </w:rPr>
          <w:t>2</w:t>
        </w:r>
        <w:r w:rsidR="006902A8">
          <w:rPr>
            <w:noProof/>
            <w:webHidden/>
          </w:rPr>
          <w:fldChar w:fldCharType="end"/>
        </w:r>
      </w:hyperlink>
    </w:p>
    <w:p w14:paraId="0CBCE189" w14:textId="5D1AC6D6" w:rsidR="006902A8" w:rsidRDefault="003A2AF0">
      <w:pPr>
        <w:pStyle w:val="TableofFigures"/>
        <w:tabs>
          <w:tab w:val="right" w:leader="dot" w:pos="8990"/>
        </w:tabs>
        <w:rPr>
          <w:rFonts w:asciiTheme="minorHAnsi" w:eastAsiaTheme="minorEastAsia" w:hAnsiTheme="minorHAnsi" w:cstheme="minorBidi"/>
          <w:noProof/>
          <w:szCs w:val="22"/>
          <w:lang w:val="en-CA"/>
        </w:rPr>
      </w:pPr>
      <w:hyperlink w:anchor="_Toc129777781" w:history="1">
        <w:r w:rsidR="006902A8" w:rsidRPr="00C56FDA">
          <w:rPr>
            <w:rStyle w:val="Hyperlink"/>
            <w:noProof/>
          </w:rPr>
          <w:t>Figure 5-1: Randomized Control Trials (RC) performance evaluation</w:t>
        </w:r>
        <w:r w:rsidR="006902A8">
          <w:rPr>
            <w:noProof/>
            <w:webHidden/>
          </w:rPr>
          <w:tab/>
        </w:r>
        <w:r w:rsidR="006902A8">
          <w:rPr>
            <w:noProof/>
            <w:webHidden/>
          </w:rPr>
          <w:fldChar w:fldCharType="begin"/>
        </w:r>
        <w:r w:rsidR="006902A8">
          <w:rPr>
            <w:noProof/>
            <w:webHidden/>
          </w:rPr>
          <w:instrText xml:space="preserve"> PAGEREF _Toc129777781 \h </w:instrText>
        </w:r>
        <w:r w:rsidR="006902A8">
          <w:rPr>
            <w:noProof/>
            <w:webHidden/>
          </w:rPr>
        </w:r>
        <w:r w:rsidR="006902A8">
          <w:rPr>
            <w:noProof/>
            <w:webHidden/>
          </w:rPr>
          <w:fldChar w:fldCharType="separate"/>
        </w:r>
        <w:r w:rsidR="00F1253F">
          <w:rPr>
            <w:noProof/>
            <w:webHidden/>
          </w:rPr>
          <w:t>2</w:t>
        </w:r>
        <w:r w:rsidR="006902A8">
          <w:rPr>
            <w:noProof/>
            <w:webHidden/>
          </w:rPr>
          <w:fldChar w:fldCharType="end"/>
        </w:r>
      </w:hyperlink>
    </w:p>
    <w:p w14:paraId="452506A2" w14:textId="3DB238FE" w:rsidR="006902A8" w:rsidRDefault="003A2AF0">
      <w:pPr>
        <w:pStyle w:val="TableofFigures"/>
        <w:tabs>
          <w:tab w:val="right" w:leader="dot" w:pos="8990"/>
        </w:tabs>
        <w:rPr>
          <w:rFonts w:asciiTheme="minorHAnsi" w:eastAsiaTheme="minorEastAsia" w:hAnsiTheme="minorHAnsi" w:cstheme="minorBidi"/>
          <w:noProof/>
          <w:szCs w:val="22"/>
          <w:lang w:val="en-CA"/>
        </w:rPr>
      </w:pPr>
      <w:hyperlink w:anchor="_Toc129777782" w:history="1">
        <w:r w:rsidR="006902A8" w:rsidRPr="00C56FDA">
          <w:rPr>
            <w:rStyle w:val="Hyperlink"/>
            <w:noProof/>
          </w:rPr>
          <w:t>Figure 5-2: Sample CSV File Format for Measurement Data Submission for C&amp;I HDR</w:t>
        </w:r>
        <w:r w:rsidR="006902A8">
          <w:rPr>
            <w:noProof/>
            <w:webHidden/>
          </w:rPr>
          <w:tab/>
        </w:r>
        <w:r w:rsidR="006902A8">
          <w:rPr>
            <w:noProof/>
            <w:webHidden/>
          </w:rPr>
          <w:fldChar w:fldCharType="begin"/>
        </w:r>
        <w:r w:rsidR="006902A8">
          <w:rPr>
            <w:noProof/>
            <w:webHidden/>
          </w:rPr>
          <w:instrText xml:space="preserve"> PAGEREF _Toc129777782 \h </w:instrText>
        </w:r>
        <w:r w:rsidR="006902A8">
          <w:rPr>
            <w:noProof/>
            <w:webHidden/>
          </w:rPr>
        </w:r>
        <w:r w:rsidR="006902A8">
          <w:rPr>
            <w:noProof/>
            <w:webHidden/>
          </w:rPr>
          <w:fldChar w:fldCharType="separate"/>
        </w:r>
        <w:r w:rsidR="00F1253F">
          <w:rPr>
            <w:noProof/>
            <w:webHidden/>
          </w:rPr>
          <w:t>2</w:t>
        </w:r>
        <w:r w:rsidR="006902A8">
          <w:rPr>
            <w:noProof/>
            <w:webHidden/>
          </w:rPr>
          <w:fldChar w:fldCharType="end"/>
        </w:r>
      </w:hyperlink>
    </w:p>
    <w:p w14:paraId="387C41BB" w14:textId="549B4659" w:rsidR="006902A8" w:rsidRDefault="003A2AF0">
      <w:pPr>
        <w:pStyle w:val="TableofFigures"/>
        <w:tabs>
          <w:tab w:val="right" w:leader="dot" w:pos="8990"/>
        </w:tabs>
        <w:rPr>
          <w:rFonts w:asciiTheme="minorHAnsi" w:eastAsiaTheme="minorEastAsia" w:hAnsiTheme="minorHAnsi" w:cstheme="minorBidi"/>
          <w:noProof/>
          <w:szCs w:val="22"/>
          <w:lang w:val="en-CA"/>
        </w:rPr>
      </w:pPr>
      <w:hyperlink w:anchor="_Toc129777783" w:history="1">
        <w:r w:rsidR="006902A8" w:rsidRPr="00C56FDA">
          <w:rPr>
            <w:rStyle w:val="Hyperlink"/>
            <w:noProof/>
          </w:rPr>
          <w:t>Figure 5-3: Sample CSV File Format for Measurement Data Submission for Residential HDR</w:t>
        </w:r>
        <w:r w:rsidR="006902A8">
          <w:rPr>
            <w:noProof/>
            <w:webHidden/>
          </w:rPr>
          <w:tab/>
        </w:r>
        <w:r w:rsidR="006902A8">
          <w:rPr>
            <w:noProof/>
            <w:webHidden/>
          </w:rPr>
          <w:fldChar w:fldCharType="begin"/>
        </w:r>
        <w:r w:rsidR="006902A8">
          <w:rPr>
            <w:noProof/>
            <w:webHidden/>
          </w:rPr>
          <w:instrText xml:space="preserve"> PAGEREF _Toc129777783 \h </w:instrText>
        </w:r>
        <w:r w:rsidR="006902A8">
          <w:rPr>
            <w:noProof/>
            <w:webHidden/>
          </w:rPr>
        </w:r>
        <w:r w:rsidR="006902A8">
          <w:rPr>
            <w:noProof/>
            <w:webHidden/>
          </w:rPr>
          <w:fldChar w:fldCharType="separate"/>
        </w:r>
        <w:r w:rsidR="00F1253F">
          <w:rPr>
            <w:noProof/>
            <w:webHidden/>
          </w:rPr>
          <w:t>2</w:t>
        </w:r>
        <w:r w:rsidR="006902A8">
          <w:rPr>
            <w:noProof/>
            <w:webHidden/>
          </w:rPr>
          <w:fldChar w:fldCharType="end"/>
        </w:r>
      </w:hyperlink>
    </w:p>
    <w:p w14:paraId="5011A8C0" w14:textId="6CECFD21" w:rsidR="002B5D9D" w:rsidRPr="007B2F50" w:rsidRDefault="00EB6B2F" w:rsidP="00C954A3">
      <w:pPr>
        <w:pStyle w:val="TableofContents"/>
      </w:pPr>
      <w:r w:rsidRPr="00736BFB">
        <w:rPr>
          <w:rFonts w:ascii="Arial" w:hAnsi="Arial"/>
          <w:color w:val="2B579A"/>
          <w:shd w:val="clear" w:color="auto" w:fill="E6E6E6"/>
        </w:rPr>
        <w:fldChar w:fldCharType="end"/>
      </w:r>
      <w:bookmarkStart w:id="13" w:name="_Toc431557101"/>
      <w:bookmarkStart w:id="14" w:name="_Toc429649384"/>
      <w:bookmarkStart w:id="15" w:name="_Toc20316126"/>
      <w:bookmarkStart w:id="16" w:name="_Toc36125433"/>
      <w:bookmarkStart w:id="17" w:name="_Toc35261650"/>
      <w:bookmarkStart w:id="18" w:name="_Toc80878386"/>
      <w:bookmarkStart w:id="19" w:name="_Toc129770408"/>
      <w:r w:rsidR="002B5D9D" w:rsidRPr="007B2F50">
        <w:t>List of Tables</w:t>
      </w:r>
      <w:bookmarkEnd w:id="13"/>
      <w:bookmarkEnd w:id="14"/>
      <w:bookmarkEnd w:id="15"/>
      <w:bookmarkEnd w:id="16"/>
      <w:bookmarkEnd w:id="17"/>
      <w:bookmarkEnd w:id="18"/>
      <w:bookmarkEnd w:id="19"/>
    </w:p>
    <w:p w14:paraId="376DA2A4" w14:textId="4BD3BEE6" w:rsidR="00410595" w:rsidRDefault="003561B1">
      <w:pPr>
        <w:pStyle w:val="TableofFigures"/>
        <w:tabs>
          <w:tab w:val="right" w:leader="dot" w:pos="8990"/>
        </w:tabs>
        <w:rPr>
          <w:rFonts w:asciiTheme="minorHAnsi" w:eastAsiaTheme="minorEastAsia" w:hAnsiTheme="minorHAnsi" w:cstheme="minorBidi"/>
          <w:noProof/>
          <w:szCs w:val="22"/>
          <w:lang w:val="en-CA"/>
        </w:rPr>
      </w:pPr>
      <w:r>
        <w:fldChar w:fldCharType="begin"/>
      </w:r>
      <w:r>
        <w:instrText xml:space="preserve"> TOC \h \z \c "Table" </w:instrText>
      </w:r>
      <w:r>
        <w:fldChar w:fldCharType="separate"/>
      </w:r>
      <w:hyperlink w:anchor="_Toc129779312" w:history="1">
        <w:r w:rsidR="00410595" w:rsidRPr="006F5C5D">
          <w:rPr>
            <w:rStyle w:val="Hyperlink"/>
            <w:rFonts w:cstheme="minorHAnsi"/>
            <w:noProof/>
          </w:rPr>
          <w:t>Table 3</w:t>
        </w:r>
        <w:r w:rsidR="00410595" w:rsidRPr="006F5C5D">
          <w:rPr>
            <w:rStyle w:val="Hyperlink"/>
            <w:rFonts w:cstheme="minorHAnsi"/>
            <w:noProof/>
          </w:rPr>
          <w:noBreakHyphen/>
          <w:t>1: Additional Information Required for Qualification Request Submission by Capacity Auction Resource Type</w:t>
        </w:r>
        <w:r w:rsidR="00410595">
          <w:rPr>
            <w:noProof/>
            <w:webHidden/>
          </w:rPr>
          <w:tab/>
        </w:r>
        <w:r w:rsidR="00410595">
          <w:rPr>
            <w:noProof/>
            <w:webHidden/>
          </w:rPr>
          <w:fldChar w:fldCharType="begin"/>
        </w:r>
        <w:r w:rsidR="00410595">
          <w:rPr>
            <w:noProof/>
            <w:webHidden/>
          </w:rPr>
          <w:instrText xml:space="preserve"> PAGEREF _Toc129779312 \h </w:instrText>
        </w:r>
        <w:r w:rsidR="00410595">
          <w:rPr>
            <w:noProof/>
            <w:webHidden/>
          </w:rPr>
        </w:r>
        <w:r w:rsidR="00410595">
          <w:rPr>
            <w:noProof/>
            <w:webHidden/>
          </w:rPr>
          <w:fldChar w:fldCharType="separate"/>
        </w:r>
        <w:r w:rsidR="00F1253F">
          <w:rPr>
            <w:noProof/>
            <w:webHidden/>
          </w:rPr>
          <w:t>2</w:t>
        </w:r>
        <w:r w:rsidR="00410595">
          <w:rPr>
            <w:noProof/>
            <w:webHidden/>
          </w:rPr>
          <w:fldChar w:fldCharType="end"/>
        </w:r>
      </w:hyperlink>
    </w:p>
    <w:p w14:paraId="04053104" w14:textId="1FB0512D" w:rsidR="00410595" w:rsidRDefault="003A2AF0">
      <w:pPr>
        <w:pStyle w:val="TableofFigures"/>
        <w:tabs>
          <w:tab w:val="right" w:leader="dot" w:pos="8990"/>
        </w:tabs>
        <w:rPr>
          <w:rFonts w:asciiTheme="minorHAnsi" w:eastAsiaTheme="minorEastAsia" w:hAnsiTheme="minorHAnsi" w:cstheme="minorBidi"/>
          <w:noProof/>
          <w:szCs w:val="22"/>
          <w:lang w:val="en-CA"/>
        </w:rPr>
      </w:pPr>
      <w:hyperlink w:anchor="_Toc129779313" w:history="1">
        <w:r w:rsidR="00410595" w:rsidRPr="006F5C5D">
          <w:rPr>
            <w:rStyle w:val="Hyperlink"/>
            <w:rFonts w:cstheme="minorHAnsi"/>
            <w:noProof/>
          </w:rPr>
          <w:t>Table 3</w:t>
        </w:r>
        <w:r w:rsidR="00410595" w:rsidRPr="006F5C5D">
          <w:rPr>
            <w:rStyle w:val="Hyperlink"/>
            <w:rFonts w:cstheme="minorHAnsi"/>
            <w:noProof/>
          </w:rPr>
          <w:noBreakHyphen/>
          <w:t>2: Availability De-Rating Factor by Capacity Auction Resource Type</w:t>
        </w:r>
        <w:r w:rsidR="00410595">
          <w:rPr>
            <w:noProof/>
            <w:webHidden/>
          </w:rPr>
          <w:tab/>
        </w:r>
        <w:r w:rsidR="00410595">
          <w:rPr>
            <w:noProof/>
            <w:webHidden/>
          </w:rPr>
          <w:fldChar w:fldCharType="begin"/>
        </w:r>
        <w:r w:rsidR="00410595">
          <w:rPr>
            <w:noProof/>
            <w:webHidden/>
          </w:rPr>
          <w:instrText xml:space="preserve"> PAGEREF _Toc129779313 \h </w:instrText>
        </w:r>
        <w:r w:rsidR="00410595">
          <w:rPr>
            <w:noProof/>
            <w:webHidden/>
          </w:rPr>
        </w:r>
        <w:r w:rsidR="00410595">
          <w:rPr>
            <w:noProof/>
            <w:webHidden/>
          </w:rPr>
          <w:fldChar w:fldCharType="separate"/>
        </w:r>
        <w:r w:rsidR="00F1253F">
          <w:rPr>
            <w:noProof/>
            <w:webHidden/>
          </w:rPr>
          <w:t>2</w:t>
        </w:r>
        <w:r w:rsidR="00410595">
          <w:rPr>
            <w:noProof/>
            <w:webHidden/>
          </w:rPr>
          <w:fldChar w:fldCharType="end"/>
        </w:r>
      </w:hyperlink>
    </w:p>
    <w:p w14:paraId="56362C36" w14:textId="531375BC" w:rsidR="00410595" w:rsidRDefault="003A2AF0">
      <w:pPr>
        <w:pStyle w:val="TableofFigures"/>
        <w:tabs>
          <w:tab w:val="right" w:leader="dot" w:pos="8990"/>
        </w:tabs>
        <w:rPr>
          <w:rFonts w:asciiTheme="minorHAnsi" w:eastAsiaTheme="minorEastAsia" w:hAnsiTheme="minorHAnsi" w:cstheme="minorBidi"/>
          <w:noProof/>
          <w:szCs w:val="22"/>
          <w:lang w:val="en-CA"/>
        </w:rPr>
      </w:pPr>
      <w:hyperlink w:anchor="_Toc129779314" w:history="1">
        <w:r w:rsidR="00410595" w:rsidRPr="006F5C5D">
          <w:rPr>
            <w:rStyle w:val="Hyperlink"/>
            <w:rFonts w:cstheme="minorHAnsi"/>
            <w:noProof/>
          </w:rPr>
          <w:t>Table 5</w:t>
        </w:r>
        <w:r w:rsidR="00410595" w:rsidRPr="006F5C5D">
          <w:rPr>
            <w:rStyle w:val="Hyperlink"/>
            <w:rFonts w:cstheme="minorHAnsi"/>
            <w:noProof/>
          </w:rPr>
          <w:noBreakHyphen/>
          <w:t>1: Testing Procedure by Capacity Auction Resource Type</w:t>
        </w:r>
        <w:r w:rsidR="00410595">
          <w:rPr>
            <w:noProof/>
            <w:webHidden/>
          </w:rPr>
          <w:tab/>
        </w:r>
        <w:r w:rsidR="00410595">
          <w:rPr>
            <w:noProof/>
            <w:webHidden/>
          </w:rPr>
          <w:fldChar w:fldCharType="begin"/>
        </w:r>
        <w:r w:rsidR="00410595">
          <w:rPr>
            <w:noProof/>
            <w:webHidden/>
          </w:rPr>
          <w:instrText xml:space="preserve"> PAGEREF _Toc129779314 \h </w:instrText>
        </w:r>
        <w:r w:rsidR="00410595">
          <w:rPr>
            <w:noProof/>
            <w:webHidden/>
          </w:rPr>
        </w:r>
        <w:r w:rsidR="00410595">
          <w:rPr>
            <w:noProof/>
            <w:webHidden/>
          </w:rPr>
          <w:fldChar w:fldCharType="separate"/>
        </w:r>
        <w:r w:rsidR="00F1253F">
          <w:rPr>
            <w:noProof/>
            <w:webHidden/>
          </w:rPr>
          <w:t>2</w:t>
        </w:r>
        <w:r w:rsidR="00410595">
          <w:rPr>
            <w:noProof/>
            <w:webHidden/>
          </w:rPr>
          <w:fldChar w:fldCharType="end"/>
        </w:r>
      </w:hyperlink>
    </w:p>
    <w:p w14:paraId="774AF193" w14:textId="720C60D1" w:rsidR="00410595" w:rsidRDefault="003A2AF0">
      <w:pPr>
        <w:pStyle w:val="TableofFigures"/>
        <w:tabs>
          <w:tab w:val="right" w:leader="dot" w:pos="8990"/>
        </w:tabs>
        <w:rPr>
          <w:rFonts w:asciiTheme="minorHAnsi" w:eastAsiaTheme="minorEastAsia" w:hAnsiTheme="minorHAnsi" w:cstheme="minorBidi"/>
          <w:noProof/>
          <w:szCs w:val="22"/>
          <w:lang w:val="en-CA"/>
        </w:rPr>
      </w:pPr>
      <w:hyperlink w:anchor="_Toc129779315" w:history="1">
        <w:r w:rsidR="00410595" w:rsidRPr="006F5C5D">
          <w:rPr>
            <w:rStyle w:val="Hyperlink"/>
            <w:rFonts w:cstheme="minorHAnsi"/>
            <w:noProof/>
          </w:rPr>
          <w:t>Table 5</w:t>
        </w:r>
        <w:r w:rsidR="00410595" w:rsidRPr="006F5C5D">
          <w:rPr>
            <w:rStyle w:val="Hyperlink"/>
            <w:rFonts w:cstheme="minorHAnsi"/>
            <w:noProof/>
          </w:rPr>
          <w:noBreakHyphen/>
          <w:t>2: Capacity Test Performance Parameters by Capacity Auction Resource Type</w:t>
        </w:r>
        <w:r w:rsidR="00410595">
          <w:rPr>
            <w:noProof/>
            <w:webHidden/>
          </w:rPr>
          <w:tab/>
        </w:r>
        <w:r w:rsidR="00410595">
          <w:rPr>
            <w:noProof/>
            <w:webHidden/>
          </w:rPr>
          <w:fldChar w:fldCharType="begin"/>
        </w:r>
        <w:r w:rsidR="00410595">
          <w:rPr>
            <w:noProof/>
            <w:webHidden/>
          </w:rPr>
          <w:instrText xml:space="preserve"> PAGEREF _Toc129779315 \h </w:instrText>
        </w:r>
        <w:r w:rsidR="00410595">
          <w:rPr>
            <w:noProof/>
            <w:webHidden/>
          </w:rPr>
        </w:r>
        <w:r w:rsidR="00410595">
          <w:rPr>
            <w:noProof/>
            <w:webHidden/>
          </w:rPr>
          <w:fldChar w:fldCharType="separate"/>
        </w:r>
        <w:r w:rsidR="00F1253F">
          <w:rPr>
            <w:noProof/>
            <w:webHidden/>
          </w:rPr>
          <w:t>2</w:t>
        </w:r>
        <w:r w:rsidR="00410595">
          <w:rPr>
            <w:noProof/>
            <w:webHidden/>
          </w:rPr>
          <w:fldChar w:fldCharType="end"/>
        </w:r>
      </w:hyperlink>
    </w:p>
    <w:p w14:paraId="11228C11" w14:textId="5A0F0ED7" w:rsidR="00410595" w:rsidRDefault="003A2AF0">
      <w:pPr>
        <w:pStyle w:val="TableofFigures"/>
        <w:tabs>
          <w:tab w:val="right" w:leader="dot" w:pos="8990"/>
        </w:tabs>
        <w:rPr>
          <w:rFonts w:asciiTheme="minorHAnsi" w:eastAsiaTheme="minorEastAsia" w:hAnsiTheme="minorHAnsi" w:cstheme="minorBidi"/>
          <w:noProof/>
          <w:szCs w:val="22"/>
          <w:lang w:val="en-CA"/>
        </w:rPr>
      </w:pPr>
      <w:hyperlink w:anchor="_Toc129779316" w:history="1">
        <w:r w:rsidR="00410595" w:rsidRPr="006F5C5D">
          <w:rPr>
            <w:rStyle w:val="Hyperlink"/>
            <w:rFonts w:cstheme="minorHAnsi"/>
            <w:noProof/>
          </w:rPr>
          <w:t>Table 5</w:t>
        </w:r>
        <w:r w:rsidR="00410595" w:rsidRPr="006F5C5D">
          <w:rPr>
            <w:rStyle w:val="Hyperlink"/>
            <w:rFonts w:cstheme="minorHAnsi"/>
            <w:noProof/>
          </w:rPr>
          <w:noBreakHyphen/>
          <w:t>3: Capacity Test Performance Parameters for Generator-backed Capacity Import Resource</w:t>
        </w:r>
        <w:r w:rsidR="00410595">
          <w:rPr>
            <w:noProof/>
            <w:webHidden/>
          </w:rPr>
          <w:tab/>
        </w:r>
        <w:r w:rsidR="00410595">
          <w:rPr>
            <w:noProof/>
            <w:webHidden/>
          </w:rPr>
          <w:fldChar w:fldCharType="begin"/>
        </w:r>
        <w:r w:rsidR="00410595">
          <w:rPr>
            <w:noProof/>
            <w:webHidden/>
          </w:rPr>
          <w:instrText xml:space="preserve"> PAGEREF _Toc129779316 \h </w:instrText>
        </w:r>
        <w:r w:rsidR="00410595">
          <w:rPr>
            <w:noProof/>
            <w:webHidden/>
          </w:rPr>
        </w:r>
        <w:r w:rsidR="00410595">
          <w:rPr>
            <w:noProof/>
            <w:webHidden/>
          </w:rPr>
          <w:fldChar w:fldCharType="separate"/>
        </w:r>
        <w:r w:rsidR="00F1253F">
          <w:rPr>
            <w:noProof/>
            <w:webHidden/>
          </w:rPr>
          <w:t>2</w:t>
        </w:r>
        <w:r w:rsidR="00410595">
          <w:rPr>
            <w:noProof/>
            <w:webHidden/>
          </w:rPr>
          <w:fldChar w:fldCharType="end"/>
        </w:r>
      </w:hyperlink>
    </w:p>
    <w:p w14:paraId="75641ECC" w14:textId="74183439" w:rsidR="00410595" w:rsidRDefault="003A2AF0">
      <w:pPr>
        <w:pStyle w:val="TableofFigures"/>
        <w:tabs>
          <w:tab w:val="right" w:leader="dot" w:pos="8990"/>
        </w:tabs>
        <w:rPr>
          <w:rFonts w:asciiTheme="minorHAnsi" w:eastAsiaTheme="minorEastAsia" w:hAnsiTheme="minorHAnsi" w:cstheme="minorBidi"/>
          <w:noProof/>
          <w:szCs w:val="22"/>
          <w:lang w:val="en-CA"/>
        </w:rPr>
      </w:pPr>
      <w:hyperlink w:anchor="_Toc129779317" w:history="1">
        <w:r w:rsidR="00410595" w:rsidRPr="006F5C5D">
          <w:rPr>
            <w:rStyle w:val="Hyperlink"/>
            <w:rFonts w:cstheme="minorHAnsi"/>
            <w:noProof/>
          </w:rPr>
          <w:t>Table 6</w:t>
        </w:r>
        <w:r w:rsidR="00410595" w:rsidRPr="006F5C5D">
          <w:rPr>
            <w:rStyle w:val="Hyperlink"/>
            <w:rFonts w:cstheme="minorHAnsi"/>
            <w:noProof/>
          </w:rPr>
          <w:noBreakHyphen/>
          <w:t>1: Non-Performance Factors</w:t>
        </w:r>
        <w:r w:rsidR="00410595">
          <w:rPr>
            <w:noProof/>
            <w:webHidden/>
          </w:rPr>
          <w:tab/>
        </w:r>
        <w:r w:rsidR="00410595">
          <w:rPr>
            <w:noProof/>
            <w:webHidden/>
          </w:rPr>
          <w:fldChar w:fldCharType="begin"/>
        </w:r>
        <w:r w:rsidR="00410595">
          <w:rPr>
            <w:noProof/>
            <w:webHidden/>
          </w:rPr>
          <w:instrText xml:space="preserve"> PAGEREF _Toc129779317 \h </w:instrText>
        </w:r>
        <w:r w:rsidR="00410595">
          <w:rPr>
            <w:noProof/>
            <w:webHidden/>
          </w:rPr>
        </w:r>
        <w:r w:rsidR="00410595">
          <w:rPr>
            <w:noProof/>
            <w:webHidden/>
          </w:rPr>
          <w:fldChar w:fldCharType="separate"/>
        </w:r>
        <w:r w:rsidR="00F1253F">
          <w:rPr>
            <w:noProof/>
            <w:webHidden/>
          </w:rPr>
          <w:t>2</w:t>
        </w:r>
        <w:r w:rsidR="00410595">
          <w:rPr>
            <w:noProof/>
            <w:webHidden/>
          </w:rPr>
          <w:fldChar w:fldCharType="end"/>
        </w:r>
      </w:hyperlink>
    </w:p>
    <w:p w14:paraId="66D161F8" w14:textId="100553D4" w:rsidR="003561B1" w:rsidRDefault="003561B1" w:rsidP="00826543">
      <w:r>
        <w:fldChar w:fldCharType="end"/>
      </w:r>
    </w:p>
    <w:p w14:paraId="64A1AA75" w14:textId="771DA008" w:rsidR="00ED44D2" w:rsidRPr="007B2F50" w:rsidRDefault="00ED44D2" w:rsidP="00EB6B2F">
      <w:pPr>
        <w:pStyle w:val="TableofContents"/>
      </w:pPr>
      <w:r w:rsidRPr="007B2F50">
        <w:br w:type="page"/>
      </w:r>
      <w:bookmarkStart w:id="20" w:name="_Toc431557102"/>
      <w:bookmarkStart w:id="21" w:name="_Toc429649385"/>
      <w:bookmarkStart w:id="22" w:name="_Toc20316127"/>
      <w:bookmarkStart w:id="23" w:name="_Toc36125434"/>
      <w:bookmarkStart w:id="24" w:name="_Toc35261651"/>
      <w:bookmarkStart w:id="25" w:name="_Toc80878387"/>
      <w:bookmarkStart w:id="26" w:name="_Toc129770409"/>
      <w:bookmarkStart w:id="27" w:name="_Toc493400501"/>
      <w:r w:rsidRPr="007B2F50">
        <w:lastRenderedPageBreak/>
        <w:t>Table of Changes</w:t>
      </w:r>
      <w:bookmarkEnd w:id="20"/>
      <w:bookmarkEnd w:id="21"/>
      <w:bookmarkEnd w:id="22"/>
      <w:bookmarkEnd w:id="23"/>
      <w:bookmarkEnd w:id="24"/>
      <w:bookmarkEnd w:id="25"/>
      <w:bookmarkEnd w:id="26"/>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110"/>
      </w:tblGrid>
      <w:tr w:rsidR="00ED44D2" w:rsidRPr="007B2F50" w14:paraId="23C9C114" w14:textId="77777777" w:rsidTr="18544A17">
        <w:tc>
          <w:tcPr>
            <w:tcW w:w="1890" w:type="dxa"/>
            <w:shd w:val="clear" w:color="auto" w:fill="92D050"/>
          </w:tcPr>
          <w:p w14:paraId="2915405E" w14:textId="77777777" w:rsidR="00ED44D2" w:rsidRPr="007B2F50" w:rsidRDefault="00ED44D2">
            <w:pPr>
              <w:pStyle w:val="TableHead"/>
            </w:pPr>
            <w:r w:rsidRPr="007B2F50">
              <w:t>Reference (Section and Paragraph)</w:t>
            </w:r>
          </w:p>
        </w:tc>
        <w:tc>
          <w:tcPr>
            <w:tcW w:w="7110" w:type="dxa"/>
            <w:shd w:val="clear" w:color="auto" w:fill="92D050"/>
            <w:vAlign w:val="center"/>
          </w:tcPr>
          <w:p w14:paraId="2F532546" w14:textId="77777777" w:rsidR="00ED44D2" w:rsidRPr="007B2F50" w:rsidRDefault="00ED44D2" w:rsidP="00436A48">
            <w:pPr>
              <w:pStyle w:val="TableHead"/>
            </w:pPr>
            <w:r w:rsidRPr="007B2F50">
              <w:t>Description of Change</w:t>
            </w:r>
          </w:p>
        </w:tc>
      </w:tr>
      <w:tr w:rsidR="000415C5" w14:paraId="2E73CE9C" w14:textId="77777777" w:rsidTr="18544A17">
        <w:tc>
          <w:tcPr>
            <w:tcW w:w="1890" w:type="dxa"/>
            <w:tcBorders>
              <w:top w:val="single" w:sz="4" w:space="0" w:color="auto"/>
              <w:left w:val="single" w:sz="4" w:space="0" w:color="auto"/>
              <w:bottom w:val="single" w:sz="4" w:space="0" w:color="auto"/>
              <w:right w:val="single" w:sz="4" w:space="0" w:color="auto"/>
            </w:tcBorders>
          </w:tcPr>
          <w:p w14:paraId="0E00DD28" w14:textId="1E396764" w:rsidR="000415C5" w:rsidRPr="00DA43C6" w:rsidRDefault="000415C5" w:rsidP="000415C5">
            <w:pPr>
              <w:pStyle w:val="TableText"/>
              <w:spacing w:before="60" w:after="60"/>
              <w:rPr>
                <w:sz w:val="22"/>
                <w:szCs w:val="22"/>
              </w:rPr>
            </w:pPr>
          </w:p>
        </w:tc>
        <w:tc>
          <w:tcPr>
            <w:tcW w:w="7110" w:type="dxa"/>
            <w:tcBorders>
              <w:top w:val="single" w:sz="4" w:space="0" w:color="auto"/>
              <w:left w:val="single" w:sz="4" w:space="0" w:color="auto"/>
              <w:bottom w:val="single" w:sz="4" w:space="0" w:color="auto"/>
              <w:right w:val="single" w:sz="4" w:space="0" w:color="auto"/>
            </w:tcBorders>
          </w:tcPr>
          <w:p w14:paraId="3DD4F97C" w14:textId="332F4277" w:rsidR="000415C5" w:rsidRDefault="000415C5" w:rsidP="000415C5">
            <w:pPr>
              <w:pStyle w:val="TableText"/>
              <w:spacing w:before="60" w:after="60"/>
              <w:rPr>
                <w:sz w:val="22"/>
                <w:szCs w:val="22"/>
              </w:rPr>
            </w:pPr>
          </w:p>
        </w:tc>
      </w:tr>
      <w:tr w:rsidR="000415C5" w14:paraId="17EA0D73" w14:textId="77777777" w:rsidTr="18544A17">
        <w:tc>
          <w:tcPr>
            <w:tcW w:w="1890" w:type="dxa"/>
            <w:tcBorders>
              <w:top w:val="single" w:sz="4" w:space="0" w:color="auto"/>
              <w:left w:val="single" w:sz="4" w:space="0" w:color="auto"/>
              <w:bottom w:val="single" w:sz="4" w:space="0" w:color="auto"/>
              <w:right w:val="single" w:sz="4" w:space="0" w:color="auto"/>
            </w:tcBorders>
          </w:tcPr>
          <w:p w14:paraId="2BC9F1DE" w14:textId="70B1C5DB" w:rsidR="000415C5" w:rsidRDefault="000415C5" w:rsidP="000415C5">
            <w:pPr>
              <w:pStyle w:val="TableText"/>
              <w:spacing w:before="60" w:after="60"/>
              <w:rPr>
                <w:sz w:val="22"/>
                <w:szCs w:val="22"/>
              </w:rPr>
            </w:pPr>
          </w:p>
        </w:tc>
        <w:tc>
          <w:tcPr>
            <w:tcW w:w="7110" w:type="dxa"/>
            <w:tcBorders>
              <w:top w:val="single" w:sz="4" w:space="0" w:color="auto"/>
              <w:left w:val="single" w:sz="4" w:space="0" w:color="auto"/>
              <w:bottom w:val="single" w:sz="4" w:space="0" w:color="auto"/>
              <w:right w:val="single" w:sz="4" w:space="0" w:color="auto"/>
            </w:tcBorders>
          </w:tcPr>
          <w:p w14:paraId="7D509827" w14:textId="45946CA2" w:rsidR="000415C5" w:rsidRDefault="000415C5" w:rsidP="000415C5">
            <w:pPr>
              <w:pStyle w:val="TableText"/>
              <w:spacing w:before="60" w:after="60"/>
              <w:rPr>
                <w:sz w:val="22"/>
                <w:szCs w:val="22"/>
              </w:rPr>
            </w:pPr>
          </w:p>
        </w:tc>
      </w:tr>
      <w:tr w:rsidR="000415C5" w14:paraId="242D8B93" w14:textId="77777777" w:rsidTr="18544A17">
        <w:tc>
          <w:tcPr>
            <w:tcW w:w="1890" w:type="dxa"/>
            <w:tcBorders>
              <w:top w:val="single" w:sz="4" w:space="0" w:color="auto"/>
              <w:left w:val="single" w:sz="4" w:space="0" w:color="auto"/>
              <w:bottom w:val="single" w:sz="4" w:space="0" w:color="auto"/>
              <w:right w:val="single" w:sz="4" w:space="0" w:color="auto"/>
            </w:tcBorders>
          </w:tcPr>
          <w:p w14:paraId="0912C33B" w14:textId="3E87BF1F" w:rsidR="000415C5" w:rsidRDefault="000415C5" w:rsidP="000415C5">
            <w:pPr>
              <w:pStyle w:val="TableText"/>
              <w:spacing w:before="60" w:after="60"/>
              <w:rPr>
                <w:sz w:val="22"/>
                <w:szCs w:val="22"/>
              </w:rPr>
            </w:pPr>
          </w:p>
        </w:tc>
        <w:tc>
          <w:tcPr>
            <w:tcW w:w="7110" w:type="dxa"/>
            <w:tcBorders>
              <w:top w:val="single" w:sz="4" w:space="0" w:color="auto"/>
              <w:left w:val="single" w:sz="4" w:space="0" w:color="auto"/>
              <w:bottom w:val="single" w:sz="4" w:space="0" w:color="auto"/>
              <w:right w:val="single" w:sz="4" w:space="0" w:color="auto"/>
            </w:tcBorders>
          </w:tcPr>
          <w:p w14:paraId="1D10AF9B" w14:textId="312D388B" w:rsidR="000415C5" w:rsidRDefault="000415C5" w:rsidP="000415C5">
            <w:pPr>
              <w:pStyle w:val="TableText"/>
              <w:spacing w:before="60" w:after="60"/>
              <w:rPr>
                <w:sz w:val="22"/>
                <w:szCs w:val="22"/>
              </w:rPr>
            </w:pPr>
          </w:p>
        </w:tc>
      </w:tr>
      <w:tr w:rsidR="000415C5" w14:paraId="5F431C5C" w14:textId="77777777" w:rsidTr="18544A17">
        <w:tc>
          <w:tcPr>
            <w:tcW w:w="1890" w:type="dxa"/>
            <w:tcBorders>
              <w:top w:val="single" w:sz="4" w:space="0" w:color="auto"/>
              <w:left w:val="single" w:sz="4" w:space="0" w:color="auto"/>
              <w:bottom w:val="single" w:sz="4" w:space="0" w:color="auto"/>
              <w:right w:val="single" w:sz="4" w:space="0" w:color="auto"/>
            </w:tcBorders>
          </w:tcPr>
          <w:p w14:paraId="66BBAB79" w14:textId="748F1831" w:rsidR="000415C5" w:rsidRDefault="000415C5" w:rsidP="000415C5">
            <w:pPr>
              <w:pStyle w:val="TableText"/>
              <w:spacing w:before="60" w:after="60"/>
              <w:rPr>
                <w:sz w:val="22"/>
                <w:szCs w:val="22"/>
              </w:rPr>
            </w:pPr>
          </w:p>
        </w:tc>
        <w:tc>
          <w:tcPr>
            <w:tcW w:w="7110" w:type="dxa"/>
            <w:tcBorders>
              <w:top w:val="single" w:sz="4" w:space="0" w:color="auto"/>
              <w:left w:val="single" w:sz="4" w:space="0" w:color="auto"/>
              <w:bottom w:val="single" w:sz="4" w:space="0" w:color="auto"/>
              <w:right w:val="single" w:sz="4" w:space="0" w:color="auto"/>
            </w:tcBorders>
          </w:tcPr>
          <w:p w14:paraId="48AE3C10" w14:textId="0C815DF7" w:rsidR="000415C5" w:rsidRDefault="000415C5" w:rsidP="000415C5">
            <w:pPr>
              <w:pStyle w:val="TableText"/>
              <w:spacing w:before="60" w:after="60"/>
              <w:rPr>
                <w:sz w:val="22"/>
                <w:szCs w:val="22"/>
              </w:rPr>
            </w:pPr>
          </w:p>
        </w:tc>
      </w:tr>
      <w:tr w:rsidR="000415C5" w14:paraId="0445E4BB" w14:textId="77777777" w:rsidTr="18544A17">
        <w:tc>
          <w:tcPr>
            <w:tcW w:w="1890" w:type="dxa"/>
            <w:tcBorders>
              <w:top w:val="single" w:sz="4" w:space="0" w:color="auto"/>
              <w:left w:val="single" w:sz="4" w:space="0" w:color="auto"/>
              <w:bottom w:val="single" w:sz="4" w:space="0" w:color="auto"/>
              <w:right w:val="single" w:sz="4" w:space="0" w:color="auto"/>
            </w:tcBorders>
          </w:tcPr>
          <w:p w14:paraId="02505E13" w14:textId="457D3CA7" w:rsidR="000415C5" w:rsidRDefault="000415C5" w:rsidP="000415C5">
            <w:pPr>
              <w:pStyle w:val="TableText"/>
              <w:spacing w:before="60" w:after="60"/>
              <w:rPr>
                <w:sz w:val="22"/>
                <w:szCs w:val="22"/>
              </w:rPr>
            </w:pPr>
          </w:p>
        </w:tc>
        <w:tc>
          <w:tcPr>
            <w:tcW w:w="7110" w:type="dxa"/>
            <w:tcBorders>
              <w:top w:val="single" w:sz="4" w:space="0" w:color="auto"/>
              <w:left w:val="single" w:sz="4" w:space="0" w:color="auto"/>
              <w:bottom w:val="single" w:sz="4" w:space="0" w:color="auto"/>
              <w:right w:val="single" w:sz="4" w:space="0" w:color="auto"/>
            </w:tcBorders>
          </w:tcPr>
          <w:p w14:paraId="60359FF2" w14:textId="1EC3CB5C" w:rsidR="00D171E5" w:rsidRDefault="00D171E5" w:rsidP="000415C5">
            <w:pPr>
              <w:pStyle w:val="TableText"/>
              <w:spacing w:before="60" w:after="60"/>
              <w:rPr>
                <w:sz w:val="22"/>
                <w:szCs w:val="22"/>
              </w:rPr>
            </w:pPr>
          </w:p>
        </w:tc>
      </w:tr>
      <w:tr w:rsidR="000415C5" w14:paraId="3B71FE8D" w14:textId="77777777" w:rsidTr="18544A17">
        <w:tc>
          <w:tcPr>
            <w:tcW w:w="1890" w:type="dxa"/>
            <w:tcBorders>
              <w:top w:val="single" w:sz="4" w:space="0" w:color="auto"/>
              <w:left w:val="single" w:sz="4" w:space="0" w:color="auto"/>
              <w:bottom w:val="single" w:sz="4" w:space="0" w:color="auto"/>
              <w:right w:val="single" w:sz="4" w:space="0" w:color="auto"/>
            </w:tcBorders>
          </w:tcPr>
          <w:p w14:paraId="08648DF0" w14:textId="0A2B73B3" w:rsidR="000415C5" w:rsidRDefault="000415C5" w:rsidP="000415C5">
            <w:pPr>
              <w:pStyle w:val="TableText"/>
              <w:spacing w:before="60" w:after="60"/>
              <w:rPr>
                <w:sz w:val="22"/>
                <w:szCs w:val="22"/>
              </w:rPr>
            </w:pPr>
          </w:p>
        </w:tc>
        <w:tc>
          <w:tcPr>
            <w:tcW w:w="7110" w:type="dxa"/>
            <w:tcBorders>
              <w:top w:val="single" w:sz="4" w:space="0" w:color="auto"/>
              <w:left w:val="single" w:sz="4" w:space="0" w:color="auto"/>
              <w:bottom w:val="single" w:sz="4" w:space="0" w:color="auto"/>
              <w:right w:val="single" w:sz="4" w:space="0" w:color="auto"/>
            </w:tcBorders>
          </w:tcPr>
          <w:p w14:paraId="14A5E5EA" w14:textId="232767E3" w:rsidR="000415C5" w:rsidRDefault="000415C5" w:rsidP="000415C5">
            <w:pPr>
              <w:pStyle w:val="TableText"/>
              <w:spacing w:before="60" w:after="60"/>
              <w:rPr>
                <w:sz w:val="22"/>
                <w:szCs w:val="22"/>
              </w:rPr>
            </w:pPr>
          </w:p>
        </w:tc>
      </w:tr>
      <w:tr w:rsidR="000415C5" w14:paraId="31A86895" w14:textId="77777777" w:rsidTr="18544A17">
        <w:tc>
          <w:tcPr>
            <w:tcW w:w="1890" w:type="dxa"/>
            <w:tcBorders>
              <w:top w:val="single" w:sz="4" w:space="0" w:color="auto"/>
              <w:left w:val="single" w:sz="4" w:space="0" w:color="auto"/>
              <w:bottom w:val="single" w:sz="4" w:space="0" w:color="auto"/>
              <w:right w:val="single" w:sz="4" w:space="0" w:color="auto"/>
            </w:tcBorders>
          </w:tcPr>
          <w:p w14:paraId="1F3F3813" w14:textId="29D0B05B" w:rsidR="000415C5" w:rsidRDefault="000415C5" w:rsidP="000415C5">
            <w:pPr>
              <w:pStyle w:val="TableText"/>
              <w:spacing w:before="60" w:after="60"/>
              <w:rPr>
                <w:sz w:val="22"/>
                <w:szCs w:val="22"/>
              </w:rPr>
            </w:pPr>
          </w:p>
        </w:tc>
        <w:tc>
          <w:tcPr>
            <w:tcW w:w="7110" w:type="dxa"/>
            <w:tcBorders>
              <w:top w:val="single" w:sz="4" w:space="0" w:color="auto"/>
              <w:left w:val="single" w:sz="4" w:space="0" w:color="auto"/>
              <w:bottom w:val="single" w:sz="4" w:space="0" w:color="auto"/>
              <w:right w:val="single" w:sz="4" w:space="0" w:color="auto"/>
            </w:tcBorders>
          </w:tcPr>
          <w:p w14:paraId="3B75CF8F" w14:textId="130031FF" w:rsidR="000415C5" w:rsidRDefault="000415C5" w:rsidP="000415C5">
            <w:pPr>
              <w:pStyle w:val="TableText"/>
              <w:spacing w:before="60" w:after="60"/>
              <w:rPr>
                <w:sz w:val="22"/>
                <w:szCs w:val="22"/>
              </w:rPr>
            </w:pPr>
          </w:p>
        </w:tc>
      </w:tr>
      <w:tr w:rsidR="000415C5" w14:paraId="638063CE" w14:textId="77777777" w:rsidTr="18544A17">
        <w:tc>
          <w:tcPr>
            <w:tcW w:w="1890" w:type="dxa"/>
            <w:tcBorders>
              <w:top w:val="single" w:sz="4" w:space="0" w:color="auto"/>
              <w:left w:val="single" w:sz="4" w:space="0" w:color="auto"/>
              <w:bottom w:val="single" w:sz="4" w:space="0" w:color="auto"/>
              <w:right w:val="single" w:sz="4" w:space="0" w:color="auto"/>
            </w:tcBorders>
          </w:tcPr>
          <w:p w14:paraId="47CD338B" w14:textId="60A3CEFD" w:rsidR="000415C5" w:rsidRDefault="000415C5" w:rsidP="000415C5">
            <w:pPr>
              <w:pStyle w:val="TableText"/>
              <w:spacing w:before="60" w:after="60"/>
              <w:rPr>
                <w:sz w:val="22"/>
                <w:szCs w:val="22"/>
              </w:rPr>
            </w:pPr>
          </w:p>
        </w:tc>
        <w:tc>
          <w:tcPr>
            <w:tcW w:w="7110" w:type="dxa"/>
            <w:tcBorders>
              <w:top w:val="single" w:sz="4" w:space="0" w:color="auto"/>
              <w:left w:val="single" w:sz="4" w:space="0" w:color="auto"/>
              <w:bottom w:val="single" w:sz="4" w:space="0" w:color="auto"/>
              <w:right w:val="single" w:sz="4" w:space="0" w:color="auto"/>
            </w:tcBorders>
          </w:tcPr>
          <w:p w14:paraId="263F3FD4" w14:textId="0EEFD07E" w:rsidR="000415C5" w:rsidRDefault="000415C5" w:rsidP="000415C5">
            <w:pPr>
              <w:pStyle w:val="TableText"/>
              <w:spacing w:before="60" w:after="60"/>
              <w:rPr>
                <w:sz w:val="22"/>
                <w:szCs w:val="22"/>
              </w:rPr>
            </w:pPr>
          </w:p>
        </w:tc>
      </w:tr>
      <w:tr w:rsidR="000415C5" w14:paraId="57DB64F2" w14:textId="77777777" w:rsidTr="18544A17">
        <w:tc>
          <w:tcPr>
            <w:tcW w:w="1890" w:type="dxa"/>
            <w:tcBorders>
              <w:top w:val="single" w:sz="4" w:space="0" w:color="auto"/>
              <w:left w:val="single" w:sz="4" w:space="0" w:color="auto"/>
              <w:bottom w:val="single" w:sz="4" w:space="0" w:color="auto"/>
              <w:right w:val="single" w:sz="4" w:space="0" w:color="auto"/>
            </w:tcBorders>
          </w:tcPr>
          <w:p w14:paraId="24C0E87C" w14:textId="2F94300B" w:rsidR="000415C5" w:rsidRDefault="000415C5" w:rsidP="000415C5">
            <w:pPr>
              <w:pStyle w:val="TableText"/>
              <w:spacing w:before="60" w:after="60"/>
              <w:rPr>
                <w:sz w:val="22"/>
                <w:szCs w:val="22"/>
              </w:rPr>
            </w:pPr>
          </w:p>
        </w:tc>
        <w:tc>
          <w:tcPr>
            <w:tcW w:w="7110" w:type="dxa"/>
            <w:tcBorders>
              <w:top w:val="single" w:sz="4" w:space="0" w:color="auto"/>
              <w:left w:val="single" w:sz="4" w:space="0" w:color="auto"/>
              <w:bottom w:val="single" w:sz="4" w:space="0" w:color="auto"/>
              <w:right w:val="single" w:sz="4" w:space="0" w:color="auto"/>
            </w:tcBorders>
          </w:tcPr>
          <w:p w14:paraId="79735045" w14:textId="04B9FDA6" w:rsidR="000415C5" w:rsidRDefault="000415C5" w:rsidP="000415C5">
            <w:pPr>
              <w:pStyle w:val="TableText"/>
              <w:spacing w:before="60" w:after="60"/>
              <w:rPr>
                <w:sz w:val="22"/>
                <w:szCs w:val="22"/>
              </w:rPr>
            </w:pPr>
          </w:p>
        </w:tc>
      </w:tr>
      <w:bookmarkEnd w:id="27"/>
    </w:tbl>
    <w:p w14:paraId="51F278D9" w14:textId="5F2A8629" w:rsidR="18544A17" w:rsidRDefault="18544A17"/>
    <w:p w14:paraId="16BC77C0" w14:textId="77777777" w:rsidR="009F020E" w:rsidRDefault="009F020E">
      <w:pPr>
        <w:pStyle w:val="BodyText"/>
        <w:rPr>
          <w:szCs w:val="22"/>
        </w:rPr>
      </w:pPr>
    </w:p>
    <w:p w14:paraId="574AC070" w14:textId="77777777" w:rsidR="00B629AB" w:rsidRDefault="009F020E">
      <w:pPr>
        <w:spacing w:after="0"/>
        <w:rPr>
          <w:szCs w:val="22"/>
        </w:rPr>
        <w:sectPr w:rsidR="00B629AB" w:rsidSect="0018535E">
          <w:headerReference w:type="even" r:id="rId25"/>
          <w:headerReference w:type="default" r:id="rId26"/>
          <w:footerReference w:type="even" r:id="rId27"/>
          <w:footerReference w:type="default" r:id="rId28"/>
          <w:headerReference w:type="first" r:id="rId29"/>
          <w:pgSz w:w="12240" w:h="15840" w:code="1"/>
          <w:pgMar w:top="1440" w:right="1440" w:bottom="1440" w:left="1800" w:header="720" w:footer="720" w:gutter="0"/>
          <w:pgNumType w:fmt="lowerRoman" w:start="1"/>
          <w:cols w:space="720"/>
        </w:sectPr>
      </w:pPr>
      <w:r>
        <w:rPr>
          <w:szCs w:val="22"/>
        </w:rPr>
        <w:br w:type="page"/>
      </w:r>
    </w:p>
    <w:p w14:paraId="69C571A9" w14:textId="77777777" w:rsidR="00542C16" w:rsidRPr="00E20105" w:rsidRDefault="00542C16" w:rsidP="00736BFB">
      <w:pPr>
        <w:pStyle w:val="Head1NoNum"/>
      </w:pPr>
      <w:bookmarkStart w:id="28" w:name="_Toc36125435"/>
      <w:bookmarkStart w:id="29" w:name="_Toc431557103"/>
      <w:bookmarkStart w:id="30" w:name="_Toc429649386"/>
      <w:bookmarkStart w:id="31" w:name="_Toc35261652"/>
      <w:bookmarkStart w:id="32" w:name="_Toc80878388"/>
      <w:bookmarkStart w:id="33" w:name="_Toc129770410"/>
      <w:r>
        <w:lastRenderedPageBreak/>
        <w:t>Market Manuals</w:t>
      </w:r>
      <w:bookmarkEnd w:id="28"/>
      <w:bookmarkEnd w:id="29"/>
      <w:bookmarkEnd w:id="30"/>
      <w:bookmarkEnd w:id="31"/>
      <w:bookmarkEnd w:id="32"/>
      <w:bookmarkEnd w:id="33"/>
    </w:p>
    <w:p w14:paraId="56A64C97" w14:textId="77777777" w:rsidR="00ED44D2" w:rsidRPr="004162DF" w:rsidRDefault="00ED44D2" w:rsidP="000F4A0B">
      <w:pPr>
        <w:pStyle w:val="BodyText"/>
        <w:spacing w:after="0"/>
        <w:rPr>
          <w:snapToGrid w:val="0"/>
          <w:szCs w:val="22"/>
          <w:lang w:eastAsia="en-US"/>
        </w:rPr>
      </w:pPr>
      <w:r w:rsidRPr="00BA2EBE">
        <w:rPr>
          <w:snapToGrid w:val="0"/>
          <w:szCs w:val="22"/>
          <w:lang w:eastAsia="en-US"/>
        </w:rPr>
        <w:t xml:space="preserve">The </w:t>
      </w:r>
      <w:r w:rsidRPr="00BA2EBE">
        <w:rPr>
          <w:i/>
          <w:snapToGrid w:val="0"/>
          <w:szCs w:val="22"/>
          <w:lang w:eastAsia="en-US"/>
        </w:rPr>
        <w:t>market manuals</w:t>
      </w:r>
      <w:r w:rsidRPr="00BA2EBE">
        <w:rPr>
          <w:snapToGrid w:val="0"/>
          <w:szCs w:val="22"/>
          <w:lang w:eastAsia="en-US"/>
        </w:rPr>
        <w:t xml:space="preserve"> consolidate the market procedures and associated forms, standards, and policies that define certain elements relating to the operation of the </w:t>
      </w:r>
      <w:r w:rsidR="003D2B04" w:rsidRPr="00BA2EBE">
        <w:rPr>
          <w:i/>
          <w:snapToGrid w:val="0"/>
          <w:szCs w:val="22"/>
          <w:lang w:eastAsia="en-US"/>
        </w:rPr>
        <w:t>IESO</w:t>
      </w:r>
      <w:r w:rsidRPr="00BA2EBE">
        <w:rPr>
          <w:i/>
          <w:snapToGrid w:val="0"/>
          <w:szCs w:val="22"/>
          <w:lang w:eastAsia="en-US"/>
        </w:rPr>
        <w:t>-administered markets</w:t>
      </w:r>
      <w:r w:rsidRPr="00BA2EBE">
        <w:rPr>
          <w:snapToGrid w:val="0"/>
          <w:szCs w:val="22"/>
          <w:lang w:eastAsia="en-US"/>
        </w:rPr>
        <w:t xml:space="preserve">. Market procedures provide more detailed descriptions of the requirements for various activities than is specified in the </w:t>
      </w:r>
      <w:r w:rsidR="000D6618" w:rsidRPr="00BA2EBE">
        <w:rPr>
          <w:snapToGrid w:val="0"/>
          <w:szCs w:val="22"/>
          <w:lang w:eastAsia="en-US"/>
        </w:rPr>
        <w:t>“</w:t>
      </w:r>
      <w:r w:rsidRPr="00D349E3">
        <w:rPr>
          <w:snapToGrid w:val="0"/>
          <w:szCs w:val="22"/>
          <w:lang w:eastAsia="en-US"/>
        </w:rPr>
        <w:t>Mark</w:t>
      </w:r>
      <w:r w:rsidRPr="00DE06C8">
        <w:rPr>
          <w:snapToGrid w:val="0"/>
          <w:szCs w:val="22"/>
          <w:lang w:eastAsia="en-US"/>
        </w:rPr>
        <w:t>et Rules</w:t>
      </w:r>
      <w:r w:rsidR="000D6618" w:rsidRPr="00DE06C8">
        <w:rPr>
          <w:snapToGrid w:val="0"/>
          <w:szCs w:val="22"/>
          <w:lang w:eastAsia="en-US"/>
        </w:rPr>
        <w:t>”</w:t>
      </w:r>
      <w:r w:rsidRPr="00DE06C8">
        <w:rPr>
          <w:snapToGrid w:val="0"/>
          <w:szCs w:val="22"/>
          <w:lang w:eastAsia="en-US"/>
        </w:rPr>
        <w:t xml:space="preserve">. Where there is a discrepancy between the requirements in a document within a </w:t>
      </w:r>
      <w:r w:rsidRPr="00A75887">
        <w:rPr>
          <w:i/>
          <w:snapToGrid w:val="0"/>
          <w:szCs w:val="22"/>
          <w:lang w:eastAsia="en-US"/>
        </w:rPr>
        <w:t>market manual</w:t>
      </w:r>
      <w:r w:rsidRPr="00EE5346">
        <w:rPr>
          <w:snapToGrid w:val="0"/>
          <w:szCs w:val="22"/>
          <w:lang w:eastAsia="en-US"/>
        </w:rPr>
        <w:t xml:space="preserve"> and the </w:t>
      </w:r>
      <w:r w:rsidR="000D6618" w:rsidRPr="00105805">
        <w:rPr>
          <w:snapToGrid w:val="0"/>
          <w:szCs w:val="22"/>
          <w:lang w:eastAsia="en-US"/>
        </w:rPr>
        <w:t>“</w:t>
      </w:r>
      <w:r w:rsidRPr="00105805">
        <w:rPr>
          <w:snapToGrid w:val="0"/>
          <w:szCs w:val="22"/>
          <w:lang w:eastAsia="en-US"/>
        </w:rPr>
        <w:t>Market Rules</w:t>
      </w:r>
      <w:r w:rsidR="000D6618" w:rsidRPr="00105805">
        <w:rPr>
          <w:snapToGrid w:val="0"/>
          <w:szCs w:val="22"/>
          <w:lang w:eastAsia="en-US"/>
        </w:rPr>
        <w:t>”</w:t>
      </w:r>
      <w:r w:rsidRPr="00814B96">
        <w:rPr>
          <w:snapToGrid w:val="0"/>
          <w:szCs w:val="22"/>
          <w:lang w:eastAsia="en-US"/>
        </w:rPr>
        <w:t xml:space="preserve">, the </w:t>
      </w:r>
      <w:r w:rsidR="000D6618" w:rsidRPr="00F44AB5">
        <w:rPr>
          <w:snapToGrid w:val="0"/>
          <w:szCs w:val="22"/>
          <w:lang w:val="en-CA" w:eastAsia="en-US"/>
        </w:rPr>
        <w:t>“</w:t>
      </w:r>
      <w:r w:rsidRPr="00AE21E6">
        <w:rPr>
          <w:snapToGrid w:val="0"/>
          <w:szCs w:val="22"/>
          <w:lang w:eastAsia="en-US"/>
        </w:rPr>
        <w:t>Market Rules</w:t>
      </w:r>
      <w:r w:rsidR="000D6618" w:rsidRPr="006B0E95">
        <w:rPr>
          <w:snapToGrid w:val="0"/>
          <w:szCs w:val="22"/>
          <w:lang w:eastAsia="en-US"/>
        </w:rPr>
        <w:t>”</w:t>
      </w:r>
      <w:r w:rsidRPr="006B0E95">
        <w:rPr>
          <w:snapToGrid w:val="0"/>
          <w:szCs w:val="22"/>
          <w:lang w:eastAsia="en-US"/>
        </w:rPr>
        <w:t xml:space="preserve"> shall prevail. Standards and policies appended to, or referenced in, these procedures provide a supporting framework.</w:t>
      </w:r>
    </w:p>
    <w:p w14:paraId="44D521C9" w14:textId="77777777" w:rsidR="00E5017A" w:rsidRPr="00681B99" w:rsidRDefault="00E5017A" w:rsidP="000F4A0B">
      <w:pPr>
        <w:pStyle w:val="BodyText"/>
        <w:spacing w:before="0" w:after="0"/>
        <w:rPr>
          <w:szCs w:val="22"/>
        </w:rPr>
      </w:pPr>
    </w:p>
    <w:p w14:paraId="3F7DE932" w14:textId="77777777" w:rsidR="00ED44D2" w:rsidRPr="00736BFB" w:rsidRDefault="00ED44D2">
      <w:pPr>
        <w:pStyle w:val="EndofText"/>
        <w:rPr>
          <w:rFonts w:asciiTheme="minorHAnsi" w:hAnsiTheme="minorHAnsi"/>
        </w:rPr>
      </w:pPr>
      <w:r w:rsidRPr="00736BFB">
        <w:rPr>
          <w:rFonts w:asciiTheme="minorHAnsi" w:hAnsiTheme="minorHAnsi"/>
        </w:rPr>
        <w:t>– End of Section –</w:t>
      </w:r>
    </w:p>
    <w:p w14:paraId="5C680073" w14:textId="77777777" w:rsidR="000A230D" w:rsidRDefault="00ED44D2">
      <w:pPr>
        <w:spacing w:after="0"/>
        <w:rPr>
          <w:b/>
          <w:noProof/>
          <w:lang w:val="en-CA"/>
        </w:rPr>
      </w:pPr>
      <w:r w:rsidRPr="000B667A">
        <w:br w:type="page"/>
      </w:r>
    </w:p>
    <w:p w14:paraId="1CE61B17" w14:textId="77777777" w:rsidR="00ED44D2" w:rsidRPr="007B2F50" w:rsidRDefault="00ED44D2" w:rsidP="00736BFB">
      <w:pPr>
        <w:pStyle w:val="EndofText"/>
        <w:jc w:val="left"/>
        <w:sectPr w:rsidR="00ED44D2" w:rsidRPr="007B2F50">
          <w:headerReference w:type="even" r:id="rId30"/>
          <w:headerReference w:type="default" r:id="rId31"/>
          <w:footerReference w:type="default" r:id="rId32"/>
          <w:headerReference w:type="first" r:id="rId33"/>
          <w:pgSz w:w="12240" w:h="15840" w:code="1"/>
          <w:pgMar w:top="1440" w:right="1440" w:bottom="1440" w:left="1800" w:header="720" w:footer="720" w:gutter="0"/>
          <w:pgNumType w:start="1"/>
          <w:cols w:space="720"/>
        </w:sectPr>
      </w:pPr>
    </w:p>
    <w:p w14:paraId="42A9F6A1" w14:textId="77777777" w:rsidR="00ED44D2" w:rsidRPr="00E20105" w:rsidRDefault="00F044DC" w:rsidP="00BB501D">
      <w:pPr>
        <w:pStyle w:val="Heading1"/>
      </w:pPr>
      <w:bookmarkStart w:id="34" w:name="_Toc80878389"/>
      <w:bookmarkStart w:id="35" w:name="_Toc129770411"/>
      <w:r w:rsidRPr="000B667A">
        <w:lastRenderedPageBreak/>
        <w:t>Introduction</w:t>
      </w:r>
      <w:bookmarkEnd w:id="34"/>
      <w:bookmarkEnd w:id="35"/>
    </w:p>
    <w:p w14:paraId="0D675DF3" w14:textId="77777777" w:rsidR="00ED44D2" w:rsidRPr="007B2F50" w:rsidRDefault="00ED44D2" w:rsidP="007872CD">
      <w:pPr>
        <w:pStyle w:val="Heading2"/>
      </w:pPr>
      <w:bookmarkStart w:id="36" w:name="_Hlt518265337"/>
      <w:bookmarkStart w:id="37" w:name="_Toc431557105"/>
      <w:bookmarkStart w:id="38" w:name="_Toc429649388"/>
      <w:bookmarkStart w:id="39" w:name="_Toc20316130"/>
      <w:bookmarkStart w:id="40" w:name="_Toc35261654"/>
      <w:bookmarkStart w:id="41" w:name="_Toc80878390"/>
      <w:bookmarkStart w:id="42" w:name="_Toc129770412"/>
      <w:bookmarkEnd w:id="36"/>
      <w:r w:rsidRPr="000B667A">
        <w:t>Purpose</w:t>
      </w:r>
      <w:bookmarkEnd w:id="37"/>
      <w:bookmarkEnd w:id="38"/>
      <w:bookmarkEnd w:id="39"/>
      <w:bookmarkEnd w:id="40"/>
      <w:bookmarkEnd w:id="41"/>
      <w:bookmarkEnd w:id="42"/>
    </w:p>
    <w:p w14:paraId="518BF67D" w14:textId="77777777" w:rsidR="009B3351" w:rsidRPr="00E309AF" w:rsidRDefault="00A66276" w:rsidP="009B3351">
      <w:pPr>
        <w:pStyle w:val="BodyText"/>
        <w:rPr>
          <w:szCs w:val="22"/>
        </w:rPr>
      </w:pPr>
      <w:r w:rsidRPr="00BA2EBE">
        <w:rPr>
          <w:szCs w:val="22"/>
        </w:rPr>
        <w:t xml:space="preserve">The </w:t>
      </w:r>
      <w:r w:rsidR="003D2B04" w:rsidRPr="00BA2EBE">
        <w:rPr>
          <w:i/>
          <w:szCs w:val="22"/>
        </w:rPr>
        <w:t>IESO</w:t>
      </w:r>
      <w:r w:rsidRPr="00BA2EBE">
        <w:rPr>
          <w:szCs w:val="22"/>
        </w:rPr>
        <w:t xml:space="preserve"> will conduct </w:t>
      </w:r>
      <w:r w:rsidR="006C01FD" w:rsidRPr="00BA2EBE">
        <w:rPr>
          <w:i/>
          <w:szCs w:val="22"/>
        </w:rPr>
        <w:t>capacity auction</w:t>
      </w:r>
      <w:r w:rsidR="00B7651F" w:rsidRPr="00BA2EBE">
        <w:rPr>
          <w:i/>
          <w:szCs w:val="22"/>
        </w:rPr>
        <w:t>s</w:t>
      </w:r>
      <w:r w:rsidRPr="00BA2EBE">
        <w:rPr>
          <w:szCs w:val="22"/>
        </w:rPr>
        <w:t xml:space="preserve"> for the purpose of </w:t>
      </w:r>
      <w:r w:rsidR="00043E3B" w:rsidRPr="00BA2EBE">
        <w:rPr>
          <w:szCs w:val="22"/>
        </w:rPr>
        <w:t xml:space="preserve">acquiring </w:t>
      </w:r>
      <w:r w:rsidR="00B7651F" w:rsidRPr="00BA2EBE">
        <w:rPr>
          <w:i/>
          <w:szCs w:val="22"/>
        </w:rPr>
        <w:t xml:space="preserve">auction </w:t>
      </w:r>
      <w:r w:rsidR="00A47AF2" w:rsidRPr="00D349E3">
        <w:rPr>
          <w:i/>
          <w:szCs w:val="22"/>
        </w:rPr>
        <w:t>capacity</w:t>
      </w:r>
      <w:r w:rsidRPr="00DE06C8">
        <w:rPr>
          <w:szCs w:val="22"/>
        </w:rPr>
        <w:t xml:space="preserve"> through a competitive auction process (Ch. 7, S.18.1 of the </w:t>
      </w:r>
      <w:r w:rsidRPr="00DE06C8">
        <w:rPr>
          <w:i/>
          <w:szCs w:val="22"/>
        </w:rPr>
        <w:t>market rules</w:t>
      </w:r>
      <w:r w:rsidRPr="00A75887">
        <w:rPr>
          <w:szCs w:val="22"/>
        </w:rPr>
        <w:t>).</w:t>
      </w:r>
      <w:r w:rsidR="00980ABB">
        <w:rPr>
          <w:szCs w:val="22"/>
        </w:rPr>
        <w:t xml:space="preserve"> </w:t>
      </w:r>
      <w:r w:rsidR="00ED44D2" w:rsidRPr="00EE5346">
        <w:rPr>
          <w:szCs w:val="22"/>
        </w:rPr>
        <w:t xml:space="preserve">The </w:t>
      </w:r>
      <w:r w:rsidR="009B3351" w:rsidRPr="00EE5346">
        <w:rPr>
          <w:szCs w:val="22"/>
        </w:rPr>
        <w:t>“</w:t>
      </w:r>
      <w:r w:rsidR="006C01FD" w:rsidRPr="007435EA">
        <w:rPr>
          <w:szCs w:val="22"/>
        </w:rPr>
        <w:t>Capacity</w:t>
      </w:r>
      <w:r w:rsidR="004179C2" w:rsidRPr="00105805">
        <w:rPr>
          <w:szCs w:val="22"/>
        </w:rPr>
        <w:t xml:space="preserve"> </w:t>
      </w:r>
      <w:r w:rsidR="009B3351" w:rsidRPr="00105805">
        <w:rPr>
          <w:szCs w:val="22"/>
        </w:rPr>
        <w:t>Auction</w:t>
      </w:r>
      <w:r w:rsidR="001D13E4" w:rsidRPr="00105805">
        <w:rPr>
          <w:szCs w:val="22"/>
        </w:rPr>
        <w:t>s</w:t>
      </w:r>
      <w:r w:rsidR="00ED7F84" w:rsidRPr="00105805">
        <w:rPr>
          <w:szCs w:val="22"/>
          <w:lang w:val="en-CA"/>
        </w:rPr>
        <w:t>”</w:t>
      </w:r>
      <w:r w:rsidR="009B3351" w:rsidRPr="00105805">
        <w:rPr>
          <w:szCs w:val="22"/>
        </w:rPr>
        <w:t xml:space="preserve"> </w:t>
      </w:r>
      <w:r w:rsidR="00ED7F84" w:rsidRPr="00105805">
        <w:rPr>
          <w:szCs w:val="22"/>
        </w:rPr>
        <w:t>m</w:t>
      </w:r>
      <w:r w:rsidR="00ED44D2" w:rsidRPr="00105805">
        <w:rPr>
          <w:szCs w:val="22"/>
        </w:rPr>
        <w:t xml:space="preserve">anual </w:t>
      </w:r>
      <w:r w:rsidR="009B3351" w:rsidRPr="00105805">
        <w:rPr>
          <w:szCs w:val="22"/>
        </w:rPr>
        <w:t xml:space="preserve">is designed to provide </w:t>
      </w:r>
      <w:r w:rsidR="009B3351" w:rsidRPr="00814B96">
        <w:rPr>
          <w:i/>
          <w:szCs w:val="22"/>
        </w:rPr>
        <w:t>market participants</w:t>
      </w:r>
      <w:r w:rsidR="009B3351" w:rsidRPr="00814B96">
        <w:rPr>
          <w:szCs w:val="22"/>
        </w:rPr>
        <w:t xml:space="preserve"> with an introduction to </w:t>
      </w:r>
      <w:r w:rsidR="00980ABB" w:rsidRPr="00814B96">
        <w:rPr>
          <w:szCs w:val="22"/>
        </w:rPr>
        <w:t xml:space="preserve">the </w:t>
      </w:r>
      <w:r w:rsidR="00980ABB" w:rsidRPr="00F44AB5">
        <w:rPr>
          <w:i/>
          <w:szCs w:val="22"/>
        </w:rPr>
        <w:t>capacity</w:t>
      </w:r>
      <w:r w:rsidR="00EC73F9" w:rsidRPr="006B0E95">
        <w:rPr>
          <w:i/>
          <w:szCs w:val="22"/>
        </w:rPr>
        <w:t xml:space="preserve"> auction</w:t>
      </w:r>
      <w:r w:rsidR="00B07567" w:rsidRPr="004162DF">
        <w:rPr>
          <w:szCs w:val="22"/>
        </w:rPr>
        <w:t xml:space="preserve">, operated by the </w:t>
      </w:r>
      <w:r w:rsidR="003D2B04" w:rsidRPr="00681B99">
        <w:rPr>
          <w:i/>
          <w:szCs w:val="22"/>
        </w:rPr>
        <w:t>IESO</w:t>
      </w:r>
      <w:r w:rsidR="008B75AA" w:rsidRPr="00681B99">
        <w:rPr>
          <w:szCs w:val="22"/>
        </w:rPr>
        <w:t xml:space="preserve"> </w:t>
      </w:r>
      <w:r w:rsidR="0039560A" w:rsidRPr="00681B99">
        <w:rPr>
          <w:szCs w:val="22"/>
        </w:rPr>
        <w:t xml:space="preserve">for the </w:t>
      </w:r>
      <w:r w:rsidR="003D2B04" w:rsidRPr="00681B99">
        <w:rPr>
          <w:i/>
          <w:szCs w:val="22"/>
        </w:rPr>
        <w:t>IESO</w:t>
      </w:r>
      <w:r w:rsidR="0039560A" w:rsidRPr="00681B99">
        <w:rPr>
          <w:i/>
          <w:szCs w:val="22"/>
        </w:rPr>
        <w:t>-administered markets</w:t>
      </w:r>
      <w:r w:rsidR="0039560A" w:rsidRPr="00681B99">
        <w:rPr>
          <w:szCs w:val="22"/>
        </w:rPr>
        <w:t xml:space="preserve"> </w:t>
      </w:r>
      <w:r w:rsidR="008B75AA" w:rsidRPr="00681B99">
        <w:rPr>
          <w:szCs w:val="22"/>
        </w:rPr>
        <w:t xml:space="preserve">and the specific steps to be followed </w:t>
      </w:r>
      <w:r w:rsidR="000C4AE7" w:rsidRPr="00681B99">
        <w:rPr>
          <w:szCs w:val="22"/>
        </w:rPr>
        <w:t xml:space="preserve">to conduct </w:t>
      </w:r>
      <w:r w:rsidR="0039560A" w:rsidRPr="00681B99">
        <w:rPr>
          <w:szCs w:val="22"/>
        </w:rPr>
        <w:t xml:space="preserve">the </w:t>
      </w:r>
      <w:r w:rsidR="00B07567" w:rsidRPr="00681B99">
        <w:rPr>
          <w:szCs w:val="22"/>
        </w:rPr>
        <w:t>auction</w:t>
      </w:r>
      <w:r w:rsidR="008B75AA" w:rsidRPr="00681B99">
        <w:rPr>
          <w:szCs w:val="22"/>
        </w:rPr>
        <w:t>.</w:t>
      </w:r>
      <w:r w:rsidR="00B07567" w:rsidRPr="00E309AF">
        <w:rPr>
          <w:szCs w:val="22"/>
        </w:rPr>
        <w:t xml:space="preserve"> </w:t>
      </w:r>
      <w:r w:rsidR="00432B84" w:rsidRPr="00E309AF">
        <w:rPr>
          <w:szCs w:val="22"/>
        </w:rPr>
        <w:t xml:space="preserve">The </w:t>
      </w:r>
      <w:r w:rsidR="0039560A" w:rsidRPr="00E309AF">
        <w:rPr>
          <w:szCs w:val="22"/>
        </w:rPr>
        <w:t xml:space="preserve">manual </w:t>
      </w:r>
      <w:r w:rsidR="00432B84" w:rsidRPr="00E309AF">
        <w:rPr>
          <w:szCs w:val="22"/>
        </w:rPr>
        <w:t xml:space="preserve">also provides information on </w:t>
      </w:r>
      <w:r w:rsidR="00432B84" w:rsidRPr="00E309AF">
        <w:rPr>
          <w:i/>
          <w:szCs w:val="22"/>
        </w:rPr>
        <w:t>market participants’</w:t>
      </w:r>
      <w:r w:rsidR="00432B84" w:rsidRPr="00E309AF">
        <w:rPr>
          <w:szCs w:val="22"/>
        </w:rPr>
        <w:t xml:space="preserve"> eligibility criteria, auction timelines</w:t>
      </w:r>
      <w:r w:rsidR="00E5294B" w:rsidRPr="00E309AF">
        <w:rPr>
          <w:szCs w:val="22"/>
        </w:rPr>
        <w:t xml:space="preserve">, </w:t>
      </w:r>
      <w:r w:rsidR="00E5294B" w:rsidRPr="00E309AF">
        <w:rPr>
          <w:i/>
          <w:szCs w:val="22"/>
        </w:rPr>
        <w:t>energy market</w:t>
      </w:r>
      <w:r w:rsidR="00E5294B" w:rsidRPr="00E309AF">
        <w:rPr>
          <w:szCs w:val="22"/>
        </w:rPr>
        <w:t xml:space="preserve"> participation</w:t>
      </w:r>
      <w:r w:rsidR="00B7651F" w:rsidRPr="00E309AF">
        <w:rPr>
          <w:szCs w:val="22"/>
        </w:rPr>
        <w:t>,</w:t>
      </w:r>
      <w:r w:rsidR="00432B84" w:rsidRPr="00E309AF">
        <w:rPr>
          <w:szCs w:val="22"/>
        </w:rPr>
        <w:t xml:space="preserve"> and settlement </w:t>
      </w:r>
      <w:r w:rsidR="00B07567" w:rsidRPr="00E309AF">
        <w:rPr>
          <w:szCs w:val="22"/>
        </w:rPr>
        <w:t>process</w:t>
      </w:r>
      <w:r w:rsidR="00432B84" w:rsidRPr="00E309AF">
        <w:rPr>
          <w:szCs w:val="22"/>
        </w:rPr>
        <w:t xml:space="preserve">. </w:t>
      </w:r>
    </w:p>
    <w:p w14:paraId="017BF0A1" w14:textId="77777777" w:rsidR="00ED44D2" w:rsidRPr="007B2F50" w:rsidRDefault="00ED44D2" w:rsidP="007872CD">
      <w:pPr>
        <w:pStyle w:val="Heading2"/>
      </w:pPr>
      <w:bookmarkStart w:id="43" w:name="_Toc38270023"/>
      <w:bookmarkStart w:id="44" w:name="_Toc38270461"/>
      <w:bookmarkStart w:id="45" w:name="_Toc431557106"/>
      <w:bookmarkStart w:id="46" w:name="_Toc429649389"/>
      <w:bookmarkStart w:id="47" w:name="_Toc20316131"/>
      <w:bookmarkStart w:id="48" w:name="_Toc35261655"/>
      <w:bookmarkStart w:id="49" w:name="_Toc80878391"/>
      <w:bookmarkStart w:id="50" w:name="_Toc129770413"/>
      <w:bookmarkEnd w:id="43"/>
      <w:bookmarkEnd w:id="44"/>
      <w:r w:rsidRPr="007B2F50">
        <w:t>Scope</w:t>
      </w:r>
      <w:bookmarkEnd w:id="45"/>
      <w:bookmarkEnd w:id="46"/>
      <w:bookmarkEnd w:id="47"/>
      <w:bookmarkEnd w:id="48"/>
      <w:bookmarkEnd w:id="49"/>
      <w:bookmarkEnd w:id="50"/>
    </w:p>
    <w:p w14:paraId="7881AF42" w14:textId="77777777" w:rsidR="00FE5030" w:rsidRPr="00105805" w:rsidRDefault="00FE5030" w:rsidP="00FE5030">
      <w:pPr>
        <w:pStyle w:val="BodyText"/>
        <w:rPr>
          <w:szCs w:val="22"/>
        </w:rPr>
      </w:pPr>
      <w:bookmarkStart w:id="51" w:name="_Toc431557107"/>
      <w:bookmarkStart w:id="52" w:name="_Toc429649390"/>
      <w:bookmarkStart w:id="53" w:name="_Toc20316132"/>
      <w:bookmarkStart w:id="54" w:name="_Toc35261656"/>
      <w:r w:rsidRPr="00BA2EBE">
        <w:rPr>
          <w:i/>
          <w:szCs w:val="22"/>
        </w:rPr>
        <w:t>Capacity auctions</w:t>
      </w:r>
      <w:r w:rsidRPr="00BA2EBE">
        <w:rPr>
          <w:szCs w:val="22"/>
        </w:rPr>
        <w:t xml:space="preserve">, with respect to </w:t>
      </w:r>
      <w:r w:rsidRPr="00BA2EBE">
        <w:rPr>
          <w:i/>
          <w:szCs w:val="22"/>
        </w:rPr>
        <w:t>IESO-admin</w:t>
      </w:r>
      <w:r w:rsidRPr="00D349E3">
        <w:rPr>
          <w:i/>
          <w:szCs w:val="22"/>
        </w:rPr>
        <w:t>istered markets</w:t>
      </w:r>
      <w:r w:rsidRPr="00DE06C8">
        <w:rPr>
          <w:szCs w:val="22"/>
        </w:rPr>
        <w:t>, are comprise</w:t>
      </w:r>
      <w:r w:rsidRPr="00A75887">
        <w:rPr>
          <w:szCs w:val="22"/>
        </w:rPr>
        <w:t>d of</w:t>
      </w:r>
      <w:r w:rsidRPr="00EE5346">
        <w:rPr>
          <w:szCs w:val="22"/>
        </w:rPr>
        <w:t xml:space="preserve"> the following aspects:</w:t>
      </w:r>
    </w:p>
    <w:p w14:paraId="222D663F" w14:textId="16C6D559" w:rsidR="00FE5030" w:rsidRPr="004162DF" w:rsidRDefault="4C5E1A31" w:rsidP="001C4A7F">
      <w:pPr>
        <w:pStyle w:val="BodyText"/>
        <w:numPr>
          <w:ilvl w:val="0"/>
          <w:numId w:val="15"/>
        </w:numPr>
      </w:pPr>
      <w:r>
        <w:t>A</w:t>
      </w:r>
      <w:r w:rsidR="00FE5030">
        <w:t xml:space="preserve">uthorization as a </w:t>
      </w:r>
      <w:r w:rsidR="00FE5030" w:rsidRPr="74F7CF16">
        <w:rPr>
          <w:i/>
          <w:iCs/>
        </w:rPr>
        <w:t>capacity auction participant</w:t>
      </w:r>
      <w:r w:rsidR="00FE5030">
        <w:t>,</w:t>
      </w:r>
    </w:p>
    <w:p w14:paraId="7ACDD517" w14:textId="6A3B4E86" w:rsidR="00A67C55" w:rsidRPr="006062AB" w:rsidRDefault="00A67C55" w:rsidP="001C4A7F">
      <w:pPr>
        <w:pStyle w:val="BodyText"/>
        <w:numPr>
          <w:ilvl w:val="0"/>
          <w:numId w:val="15"/>
        </w:numPr>
      </w:pPr>
      <w:r>
        <w:t xml:space="preserve">Submission of a </w:t>
      </w:r>
      <w:r w:rsidRPr="593B0AD1">
        <w:rPr>
          <w:i/>
          <w:color w:val="2B579A"/>
        </w:rPr>
        <w:t xml:space="preserve">capacity qualification request </w:t>
      </w:r>
      <w:r>
        <w:t xml:space="preserve">to </w:t>
      </w:r>
      <w:r w:rsidR="008A3E29">
        <w:t>determine</w:t>
      </w:r>
      <w:r>
        <w:t xml:space="preserve"> a </w:t>
      </w:r>
      <w:r w:rsidR="003B311F" w:rsidRPr="4063F01F">
        <w:rPr>
          <w:i/>
          <w:iCs/>
        </w:rPr>
        <w:t xml:space="preserve">capacity auction </w:t>
      </w:r>
      <w:r w:rsidRPr="593B0AD1">
        <w:rPr>
          <w:i/>
          <w:iCs/>
        </w:rPr>
        <w:t>resource’s</w:t>
      </w:r>
      <w:r>
        <w:t xml:space="preserve"> </w:t>
      </w:r>
      <w:r w:rsidRPr="4063F01F">
        <w:rPr>
          <w:i/>
          <w:iCs/>
        </w:rPr>
        <w:t>unforced capacity</w:t>
      </w:r>
      <w:r w:rsidR="00BC357C">
        <w:t>,</w:t>
      </w:r>
    </w:p>
    <w:p w14:paraId="42B84EAF" w14:textId="3ED619DD" w:rsidR="00FE5030" w:rsidRPr="00681B99" w:rsidRDefault="265F3948" w:rsidP="001C4A7F">
      <w:pPr>
        <w:pStyle w:val="BodyText"/>
        <w:numPr>
          <w:ilvl w:val="0"/>
          <w:numId w:val="15"/>
        </w:numPr>
      </w:pPr>
      <w:r>
        <w:t xml:space="preserve">Submission of a </w:t>
      </w:r>
      <w:r w:rsidRPr="6DA6C8E8">
        <w:rPr>
          <w:i/>
          <w:iCs/>
        </w:rPr>
        <w:t>capacity auction deposit</w:t>
      </w:r>
      <w:r w:rsidR="234869A5">
        <w:t>,</w:t>
      </w:r>
    </w:p>
    <w:p w14:paraId="33AF7A93" w14:textId="5A59EB4B" w:rsidR="00FE5030" w:rsidRPr="00E309AF" w:rsidRDefault="5091A616" w:rsidP="001C4A7F">
      <w:pPr>
        <w:pStyle w:val="BodyText"/>
        <w:numPr>
          <w:ilvl w:val="0"/>
          <w:numId w:val="15"/>
        </w:numPr>
      </w:pPr>
      <w:r>
        <w:t xml:space="preserve">Submission of </w:t>
      </w:r>
      <w:r w:rsidRPr="6DA6C8E8">
        <w:rPr>
          <w:i/>
          <w:iCs/>
        </w:rPr>
        <w:t>capacity auction</w:t>
      </w:r>
      <w:r>
        <w:t xml:space="preserve"> </w:t>
      </w:r>
      <w:r w:rsidRPr="6DA6C8E8">
        <w:rPr>
          <w:i/>
          <w:iCs/>
        </w:rPr>
        <w:t>offers</w:t>
      </w:r>
      <w:r>
        <w:t xml:space="preserve"> by </w:t>
      </w:r>
      <w:r w:rsidRPr="6DA6C8E8">
        <w:rPr>
          <w:i/>
          <w:iCs/>
        </w:rPr>
        <w:t>capacity auction participants</w:t>
      </w:r>
      <w:r>
        <w:t>,</w:t>
      </w:r>
    </w:p>
    <w:p w14:paraId="6DFE1B90" w14:textId="77777777" w:rsidR="00FE5030" w:rsidRPr="004B5E88" w:rsidRDefault="5091A616" w:rsidP="001C4A7F">
      <w:pPr>
        <w:pStyle w:val="BodyText"/>
        <w:numPr>
          <w:ilvl w:val="0"/>
          <w:numId w:val="15"/>
        </w:numPr>
      </w:pPr>
      <w:r>
        <w:t xml:space="preserve">Processing of submitted </w:t>
      </w:r>
      <w:r w:rsidRPr="6DA6C8E8">
        <w:rPr>
          <w:i/>
          <w:iCs/>
        </w:rPr>
        <w:t xml:space="preserve">capacity auction offers </w:t>
      </w:r>
      <w:r>
        <w:t xml:space="preserve">by the </w:t>
      </w:r>
      <w:r w:rsidRPr="6DA6C8E8">
        <w:rPr>
          <w:i/>
          <w:iCs/>
        </w:rPr>
        <w:t>IESO</w:t>
      </w:r>
      <w:r>
        <w:t xml:space="preserve"> and determining </w:t>
      </w:r>
      <w:r w:rsidRPr="6DA6C8E8">
        <w:rPr>
          <w:i/>
          <w:iCs/>
        </w:rPr>
        <w:t>capacity</w:t>
      </w:r>
      <w:r>
        <w:t xml:space="preserve"> </w:t>
      </w:r>
      <w:r w:rsidRPr="6DA6C8E8">
        <w:rPr>
          <w:i/>
          <w:iCs/>
        </w:rPr>
        <w:t>obligations</w:t>
      </w:r>
      <w:r>
        <w:t>,</w:t>
      </w:r>
    </w:p>
    <w:p w14:paraId="48744C10" w14:textId="77777777" w:rsidR="00FE5030" w:rsidRPr="00A35D71" w:rsidRDefault="5091A616" w:rsidP="001C4A7F">
      <w:pPr>
        <w:pStyle w:val="BodyText"/>
        <w:numPr>
          <w:ilvl w:val="0"/>
          <w:numId w:val="15"/>
        </w:numPr>
      </w:pPr>
      <w:r>
        <w:t xml:space="preserve">Reporting of auction results and </w:t>
      </w:r>
      <w:r w:rsidRPr="6DA6C8E8">
        <w:rPr>
          <w:i/>
          <w:iCs/>
        </w:rPr>
        <w:t>capacity obligations</w:t>
      </w:r>
      <w:r>
        <w:t xml:space="preserve"> by the </w:t>
      </w:r>
      <w:r w:rsidRPr="6DA6C8E8">
        <w:rPr>
          <w:i/>
          <w:iCs/>
        </w:rPr>
        <w:t>IESO</w:t>
      </w:r>
      <w:r>
        <w:t xml:space="preserve">, </w:t>
      </w:r>
    </w:p>
    <w:p w14:paraId="3096D941" w14:textId="71944C51" w:rsidR="00FE5030" w:rsidRDefault="5091A616" w:rsidP="001C4A7F">
      <w:pPr>
        <w:pStyle w:val="BodyText"/>
        <w:numPr>
          <w:ilvl w:val="0"/>
          <w:numId w:val="15"/>
        </w:numPr>
      </w:pPr>
      <w:r w:rsidRPr="6DA6C8E8">
        <w:rPr>
          <w:i/>
          <w:iCs/>
        </w:rPr>
        <w:t>Energy market</w:t>
      </w:r>
      <w:r>
        <w:t xml:space="preserve"> participation requirements</w:t>
      </w:r>
      <w:r w:rsidRPr="6DA6C8E8">
        <w:rPr>
          <w:i/>
          <w:iCs/>
          <w:color w:val="2B579A"/>
        </w:rPr>
        <w:t>,</w:t>
      </w:r>
      <w:r>
        <w:t xml:space="preserve"> </w:t>
      </w:r>
    </w:p>
    <w:p w14:paraId="26196B7B" w14:textId="77777777" w:rsidR="00FE5030" w:rsidRPr="00105805" w:rsidRDefault="5091A616" w:rsidP="001C4A7F">
      <w:pPr>
        <w:pStyle w:val="BodyText"/>
        <w:numPr>
          <w:ilvl w:val="0"/>
          <w:numId w:val="15"/>
        </w:numPr>
      </w:pPr>
      <w:r>
        <w:t xml:space="preserve">Testing of </w:t>
      </w:r>
      <w:r w:rsidRPr="6DA6C8E8">
        <w:rPr>
          <w:i/>
          <w:iCs/>
        </w:rPr>
        <w:t>capacity auction resources,</w:t>
      </w:r>
      <w:r>
        <w:t xml:space="preserve"> and </w:t>
      </w:r>
    </w:p>
    <w:p w14:paraId="383D117F" w14:textId="77777777" w:rsidR="00FE5030" w:rsidRPr="00681B99" w:rsidRDefault="5091A616" w:rsidP="001C4A7F">
      <w:pPr>
        <w:pStyle w:val="BodyText"/>
        <w:numPr>
          <w:ilvl w:val="0"/>
          <w:numId w:val="15"/>
        </w:numPr>
      </w:pPr>
      <w:r w:rsidRPr="6DA6C8E8">
        <w:rPr>
          <w:i/>
          <w:iCs/>
        </w:rPr>
        <w:t>Settlement process</w:t>
      </w:r>
      <w:r>
        <w:t xml:space="preserve"> and </w:t>
      </w:r>
      <w:r w:rsidRPr="6DA6C8E8">
        <w:rPr>
          <w:i/>
          <w:iCs/>
        </w:rPr>
        <w:t>capacity</w:t>
      </w:r>
      <w:r>
        <w:t xml:space="preserve"> </w:t>
      </w:r>
      <w:r w:rsidRPr="6DA6C8E8">
        <w:rPr>
          <w:i/>
          <w:iCs/>
        </w:rPr>
        <w:t>prudential support obligations.</w:t>
      </w:r>
    </w:p>
    <w:p w14:paraId="19D4F760" w14:textId="5CCCD18B" w:rsidR="00FE5030" w:rsidRPr="008643B1" w:rsidRDefault="00FE5030" w:rsidP="00FE5030">
      <w:pPr>
        <w:pStyle w:val="BodyText"/>
      </w:pPr>
      <w:r>
        <w:t xml:space="preserve">In support of these aspects, this </w:t>
      </w:r>
      <w:r w:rsidRPr="7E607070">
        <w:rPr>
          <w:i/>
          <w:iCs/>
        </w:rPr>
        <w:t>market manual</w:t>
      </w:r>
      <w:r>
        <w:t xml:space="preserve"> details the conditions, actions, and timelines specific to the </w:t>
      </w:r>
      <w:r w:rsidRPr="7E607070">
        <w:rPr>
          <w:i/>
          <w:iCs/>
        </w:rPr>
        <w:t>capacity auction</w:t>
      </w:r>
      <w:r>
        <w:t xml:space="preserve"> by </w:t>
      </w:r>
      <w:r w:rsidRPr="7E607070">
        <w:rPr>
          <w:i/>
          <w:iCs/>
        </w:rPr>
        <w:t xml:space="preserve">market participants </w:t>
      </w:r>
      <w:r>
        <w:t xml:space="preserve">and the </w:t>
      </w:r>
      <w:r w:rsidRPr="7E607070">
        <w:rPr>
          <w:i/>
          <w:iCs/>
        </w:rPr>
        <w:t>IESO</w:t>
      </w:r>
      <w:r>
        <w:t xml:space="preserve">. This </w:t>
      </w:r>
      <w:r w:rsidRPr="7E607070">
        <w:rPr>
          <w:i/>
          <w:iCs/>
        </w:rPr>
        <w:t xml:space="preserve">market </w:t>
      </w:r>
      <w:r w:rsidRPr="00EC13C5">
        <w:rPr>
          <w:i/>
          <w:iCs/>
        </w:rPr>
        <w:t>manual</w:t>
      </w:r>
      <w:r>
        <w:t xml:space="preserve"> also details the </w:t>
      </w:r>
      <w:r w:rsidRPr="7E607070">
        <w:rPr>
          <w:i/>
          <w:iCs/>
        </w:rPr>
        <w:t xml:space="preserve">energy market </w:t>
      </w:r>
      <w:r>
        <w:t xml:space="preserve">participation requirements, settlement process, and </w:t>
      </w:r>
      <w:r w:rsidRPr="7E607070">
        <w:rPr>
          <w:i/>
          <w:iCs/>
        </w:rPr>
        <w:t>capacity prudential support obligations</w:t>
      </w:r>
      <w:r>
        <w:t xml:space="preserve"> for the </w:t>
      </w:r>
      <w:r w:rsidRPr="7E607070">
        <w:rPr>
          <w:i/>
          <w:iCs/>
        </w:rPr>
        <w:t xml:space="preserve">capacity auctions </w:t>
      </w:r>
      <w:r>
        <w:t xml:space="preserve">by </w:t>
      </w:r>
      <w:r w:rsidRPr="7E607070">
        <w:rPr>
          <w:i/>
          <w:iCs/>
        </w:rPr>
        <w:t xml:space="preserve">market participants </w:t>
      </w:r>
      <w:r>
        <w:t xml:space="preserve">and the </w:t>
      </w:r>
      <w:r w:rsidRPr="7E607070">
        <w:rPr>
          <w:i/>
          <w:iCs/>
        </w:rPr>
        <w:t xml:space="preserve">IESO. </w:t>
      </w:r>
      <w:r>
        <w:t xml:space="preserve">The </w:t>
      </w:r>
      <w:r w:rsidRPr="7E607070">
        <w:rPr>
          <w:i/>
          <w:iCs/>
        </w:rPr>
        <w:t xml:space="preserve">market </w:t>
      </w:r>
      <w:r w:rsidRPr="00EC13C5">
        <w:rPr>
          <w:i/>
          <w:iCs/>
        </w:rPr>
        <w:t>manual</w:t>
      </w:r>
      <w:r>
        <w:t xml:space="preserve"> is based on obligations expressed in the </w:t>
      </w:r>
      <w:r w:rsidR="000044BF">
        <w:rPr>
          <w:i/>
        </w:rPr>
        <w:t>market rules</w:t>
      </w:r>
      <w:r>
        <w:t xml:space="preserve"> (Ch. 2, Ch. 3, Ch. 7, and Ch. 9). </w:t>
      </w:r>
    </w:p>
    <w:p w14:paraId="1A22E73C" w14:textId="6140B057" w:rsidR="00FE5030" w:rsidRPr="00FD0AD9" w:rsidRDefault="00FE5030" w:rsidP="00FE5030">
      <w:pPr>
        <w:pStyle w:val="BodyText"/>
      </w:pPr>
      <w:r>
        <w:t xml:space="preserve">This </w:t>
      </w:r>
      <w:r w:rsidRPr="00EC13C5">
        <w:rPr>
          <w:i/>
        </w:rPr>
        <w:t xml:space="preserve">market manual </w:t>
      </w:r>
      <w:r w:rsidR="00F019DC">
        <w:t xml:space="preserve">refers </w:t>
      </w:r>
      <w:r>
        <w:t xml:space="preserve">to other </w:t>
      </w:r>
      <w:r w:rsidRPr="7E607070">
        <w:rPr>
          <w:i/>
          <w:iCs/>
        </w:rPr>
        <w:t>market manuals</w:t>
      </w:r>
      <w:r>
        <w:t xml:space="preserve"> and </w:t>
      </w:r>
      <w:r w:rsidRPr="7E607070">
        <w:rPr>
          <w:i/>
          <w:iCs/>
        </w:rPr>
        <w:t>market rules</w:t>
      </w:r>
      <w:r>
        <w:t xml:space="preserve"> that provide additional information.</w:t>
      </w:r>
    </w:p>
    <w:p w14:paraId="44C8715D" w14:textId="56EC5348" w:rsidR="00ED44D2" w:rsidRPr="007B2F50" w:rsidRDefault="00ED44D2" w:rsidP="007872CD">
      <w:pPr>
        <w:pStyle w:val="Heading2"/>
      </w:pPr>
      <w:bookmarkStart w:id="55" w:name="_Toc80878392"/>
      <w:bookmarkStart w:id="56" w:name="_Toc129770414"/>
      <w:r w:rsidRPr="007B2F50">
        <w:t>Who Should Use This Manual</w:t>
      </w:r>
      <w:bookmarkEnd w:id="51"/>
      <w:bookmarkEnd w:id="52"/>
      <w:bookmarkEnd w:id="53"/>
      <w:bookmarkEnd w:id="54"/>
      <w:bookmarkEnd w:id="55"/>
      <w:bookmarkEnd w:id="56"/>
    </w:p>
    <w:p w14:paraId="2925356F" w14:textId="77777777" w:rsidR="00FE5030" w:rsidRPr="00D349E3" w:rsidRDefault="00FE5030" w:rsidP="00FE5030">
      <w:pPr>
        <w:pStyle w:val="BodyText"/>
        <w:rPr>
          <w:lang w:val="en-CA"/>
        </w:rPr>
      </w:pPr>
      <w:r>
        <w:t xml:space="preserve">The “Capacity Auctions” </w:t>
      </w:r>
      <w:r>
        <w:rPr>
          <w:i/>
        </w:rPr>
        <w:t xml:space="preserve">market </w:t>
      </w:r>
      <w:r w:rsidRPr="00EC13C5">
        <w:rPr>
          <w:i/>
        </w:rPr>
        <w:t>manual</w:t>
      </w:r>
      <w:r>
        <w:t xml:space="preserve"> is meant to be used by all those </w:t>
      </w:r>
      <w:r w:rsidRPr="629ECE5B">
        <w:rPr>
          <w:lang w:val="en-CA"/>
        </w:rPr>
        <w:t>undertaking the following activities:</w:t>
      </w:r>
    </w:p>
    <w:p w14:paraId="137FAEA1" w14:textId="77777777" w:rsidR="00FE5030" w:rsidRPr="0010043F" w:rsidRDefault="00FE5030" w:rsidP="001C4A7F">
      <w:pPr>
        <w:pStyle w:val="ListParagraph"/>
        <w:numPr>
          <w:ilvl w:val="0"/>
          <w:numId w:val="14"/>
        </w:numPr>
        <w:spacing w:before="120" w:after="120"/>
        <w:contextualSpacing w:val="0"/>
        <w:rPr>
          <w:lang w:val="en-CA"/>
        </w:rPr>
      </w:pPr>
      <w:r w:rsidRPr="18191DD8">
        <w:rPr>
          <w:lang w:val="en-CA"/>
        </w:rPr>
        <w:lastRenderedPageBreak/>
        <w:t xml:space="preserve">Applicants seeking authorization as a </w:t>
      </w:r>
      <w:r w:rsidRPr="18191DD8">
        <w:rPr>
          <w:i/>
          <w:iCs/>
          <w:lang w:val="en-CA"/>
        </w:rPr>
        <w:t>capacity auction participant</w:t>
      </w:r>
      <w:r w:rsidRPr="18191DD8">
        <w:rPr>
          <w:lang w:val="en-CA"/>
        </w:rPr>
        <w:t xml:space="preserve"> and/or </w:t>
      </w:r>
      <w:r w:rsidRPr="18191DD8">
        <w:rPr>
          <w:i/>
          <w:iCs/>
          <w:lang w:val="en-CA"/>
        </w:rPr>
        <w:t>capacity</w:t>
      </w:r>
      <w:r w:rsidRPr="18191DD8">
        <w:rPr>
          <w:lang w:val="en-CA"/>
        </w:rPr>
        <w:t xml:space="preserve"> </w:t>
      </w:r>
      <w:r w:rsidRPr="18191DD8">
        <w:rPr>
          <w:i/>
          <w:iCs/>
          <w:lang w:val="en-CA"/>
        </w:rPr>
        <w:t xml:space="preserve">market participant </w:t>
      </w:r>
      <w:r w:rsidRPr="18191DD8">
        <w:rPr>
          <w:lang w:val="en-CA"/>
        </w:rPr>
        <w:t xml:space="preserve">for </w:t>
      </w:r>
      <w:r w:rsidRPr="00EC13C5">
        <w:rPr>
          <w:iCs/>
          <w:lang w:val="en-CA"/>
        </w:rPr>
        <w:t>a</w:t>
      </w:r>
      <w:r w:rsidRPr="18191DD8">
        <w:rPr>
          <w:i/>
          <w:iCs/>
          <w:lang w:val="en-CA"/>
        </w:rPr>
        <w:t xml:space="preserve"> capacity auction</w:t>
      </w:r>
      <w:r w:rsidRPr="18191DD8">
        <w:rPr>
          <w:lang w:val="en-CA"/>
        </w:rPr>
        <w:t>;</w:t>
      </w:r>
    </w:p>
    <w:p w14:paraId="245B1F05" w14:textId="5BBAF825" w:rsidR="00FE5030" w:rsidRPr="0010043F" w:rsidRDefault="00FE5030" w:rsidP="001C4A7F">
      <w:pPr>
        <w:pStyle w:val="ListParagraph"/>
        <w:numPr>
          <w:ilvl w:val="0"/>
          <w:numId w:val="14"/>
        </w:numPr>
        <w:spacing w:before="120" w:after="120"/>
        <w:rPr>
          <w:lang w:val="en-CA"/>
        </w:rPr>
      </w:pPr>
      <w:r w:rsidRPr="6AAFD3C1">
        <w:rPr>
          <w:i/>
          <w:iCs/>
          <w:lang w:val="en-CA"/>
        </w:rPr>
        <w:t xml:space="preserve">Capacity auction participants </w:t>
      </w:r>
      <w:r w:rsidRPr="6AAFD3C1">
        <w:rPr>
          <w:lang w:val="en-CA"/>
        </w:rPr>
        <w:t xml:space="preserve">seeking to </w:t>
      </w:r>
      <w:r w:rsidR="00A67C55" w:rsidRPr="6AAFD3C1">
        <w:rPr>
          <w:lang w:val="en-CA"/>
        </w:rPr>
        <w:t>qualify their</w:t>
      </w:r>
      <w:r w:rsidR="00A67C55" w:rsidRPr="6AAFD3C1">
        <w:rPr>
          <w:i/>
          <w:iCs/>
          <w:lang w:val="en-CA"/>
        </w:rPr>
        <w:t xml:space="preserve"> </w:t>
      </w:r>
      <w:r w:rsidRPr="6AAFD3C1">
        <w:rPr>
          <w:i/>
          <w:iCs/>
          <w:lang w:val="en-CA"/>
        </w:rPr>
        <w:t>auction</w:t>
      </w:r>
      <w:r w:rsidRPr="6AAFD3C1">
        <w:rPr>
          <w:lang w:val="en-CA"/>
        </w:rPr>
        <w:t xml:space="preserve"> </w:t>
      </w:r>
      <w:r w:rsidRPr="00826543">
        <w:rPr>
          <w:i/>
          <w:lang w:val="en-CA"/>
        </w:rPr>
        <w:t>capacity</w:t>
      </w:r>
      <w:r w:rsidRPr="6AAFD3C1">
        <w:rPr>
          <w:lang w:val="en-CA"/>
        </w:rPr>
        <w:t xml:space="preserve"> </w:t>
      </w:r>
      <w:r w:rsidR="00A67C55" w:rsidRPr="6AAFD3C1">
        <w:rPr>
          <w:lang w:val="en-CA"/>
        </w:rPr>
        <w:t>to determine a</w:t>
      </w:r>
      <w:r w:rsidR="000E1779">
        <w:rPr>
          <w:lang w:val="en-CA"/>
        </w:rPr>
        <w:t>n</w:t>
      </w:r>
      <w:r w:rsidR="00A67C55" w:rsidRPr="6AAFD3C1">
        <w:rPr>
          <w:lang w:val="en-CA"/>
        </w:rPr>
        <w:t xml:space="preserve"> </w:t>
      </w:r>
      <w:r w:rsidR="000E1779">
        <w:rPr>
          <w:i/>
          <w:iCs/>
          <w:lang w:val="en-CA"/>
        </w:rPr>
        <w:t>unforced capacity</w:t>
      </w:r>
      <w:r w:rsidR="00A67C55" w:rsidRPr="6AAFD3C1">
        <w:rPr>
          <w:i/>
          <w:iCs/>
          <w:lang w:val="en-CA"/>
        </w:rPr>
        <w:t xml:space="preserve"> </w:t>
      </w:r>
      <w:r w:rsidR="00A67C55" w:rsidRPr="6AAFD3C1">
        <w:rPr>
          <w:lang w:val="en-CA"/>
        </w:rPr>
        <w:t xml:space="preserve">ahead of </w:t>
      </w:r>
      <w:r w:rsidRPr="6AAFD3C1">
        <w:rPr>
          <w:lang w:val="en-CA"/>
        </w:rPr>
        <w:t xml:space="preserve">the </w:t>
      </w:r>
      <w:r w:rsidRPr="6AAFD3C1">
        <w:rPr>
          <w:i/>
          <w:iCs/>
          <w:lang w:val="en-CA"/>
        </w:rPr>
        <w:t xml:space="preserve">capacity auction; </w:t>
      </w:r>
    </w:p>
    <w:p w14:paraId="56C1D610" w14:textId="77777777" w:rsidR="00FE5030" w:rsidRPr="00E20105" w:rsidRDefault="00FE5030" w:rsidP="001C4A7F">
      <w:pPr>
        <w:pStyle w:val="ListParagraph"/>
        <w:numPr>
          <w:ilvl w:val="0"/>
          <w:numId w:val="14"/>
        </w:numPr>
        <w:spacing w:before="120" w:after="120"/>
        <w:contextualSpacing w:val="0"/>
        <w:rPr>
          <w:lang w:val="en-CA"/>
        </w:rPr>
      </w:pPr>
      <w:r w:rsidRPr="51BE4297">
        <w:rPr>
          <w:i/>
          <w:iCs/>
          <w:lang w:val="en-CA"/>
        </w:rPr>
        <w:t>Capacity auction participants</w:t>
      </w:r>
      <w:r w:rsidRPr="51BE4297">
        <w:rPr>
          <w:lang w:val="en-CA"/>
        </w:rPr>
        <w:t xml:space="preserve"> seeking to submit </w:t>
      </w:r>
      <w:r w:rsidRPr="51BE4297">
        <w:rPr>
          <w:i/>
          <w:iCs/>
          <w:lang w:val="en-CA"/>
        </w:rPr>
        <w:t>capacity</w:t>
      </w:r>
      <w:r w:rsidRPr="51BE4297">
        <w:rPr>
          <w:lang w:val="en-CA"/>
        </w:rPr>
        <w:t xml:space="preserve"> </w:t>
      </w:r>
      <w:r w:rsidRPr="51BE4297">
        <w:rPr>
          <w:i/>
          <w:iCs/>
          <w:lang w:val="en-CA"/>
        </w:rPr>
        <w:t>auction offers</w:t>
      </w:r>
      <w:r w:rsidRPr="51BE4297">
        <w:rPr>
          <w:lang w:val="en-CA"/>
        </w:rPr>
        <w:t xml:space="preserve"> into the </w:t>
      </w:r>
      <w:r w:rsidRPr="51BE4297">
        <w:rPr>
          <w:i/>
          <w:iCs/>
        </w:rPr>
        <w:t xml:space="preserve">capacity </w:t>
      </w:r>
      <w:r w:rsidRPr="51BE4297">
        <w:rPr>
          <w:i/>
          <w:iCs/>
          <w:lang w:val="en-CA"/>
        </w:rPr>
        <w:t>auction</w:t>
      </w:r>
      <w:r w:rsidRPr="51BE4297">
        <w:rPr>
          <w:lang w:val="en-CA"/>
        </w:rPr>
        <w:t xml:space="preserve">; </w:t>
      </w:r>
    </w:p>
    <w:p w14:paraId="653DF615" w14:textId="77777777" w:rsidR="00FE5030" w:rsidRPr="0010043F" w:rsidRDefault="00FE5030" w:rsidP="001C4A7F">
      <w:pPr>
        <w:pStyle w:val="ListParagraph"/>
        <w:numPr>
          <w:ilvl w:val="0"/>
          <w:numId w:val="14"/>
        </w:numPr>
        <w:spacing w:before="120" w:after="120"/>
        <w:contextualSpacing w:val="0"/>
        <w:rPr>
          <w:lang w:val="en-CA"/>
        </w:rPr>
      </w:pPr>
      <w:r w:rsidRPr="18191DD8">
        <w:rPr>
          <w:i/>
          <w:iCs/>
          <w:lang w:val="en-CA"/>
        </w:rPr>
        <w:t>Capacity market participants</w:t>
      </w:r>
      <w:r w:rsidRPr="18191DD8">
        <w:rPr>
          <w:lang w:val="en-CA"/>
        </w:rPr>
        <w:t xml:space="preserve"> seeking to register </w:t>
      </w:r>
      <w:r w:rsidRPr="18191DD8">
        <w:rPr>
          <w:i/>
          <w:iCs/>
          <w:lang w:val="en-CA"/>
        </w:rPr>
        <w:t>facilities</w:t>
      </w:r>
      <w:r w:rsidRPr="18191DD8">
        <w:rPr>
          <w:lang w:val="en-CA"/>
        </w:rPr>
        <w:t xml:space="preserve"> in order to meet their </w:t>
      </w:r>
      <w:r w:rsidRPr="18191DD8">
        <w:rPr>
          <w:i/>
          <w:iCs/>
          <w:lang w:val="en-CA"/>
        </w:rPr>
        <w:t>capacity obligations</w:t>
      </w:r>
      <w:r w:rsidRPr="18191DD8">
        <w:rPr>
          <w:lang w:val="en-CA"/>
        </w:rPr>
        <w:t xml:space="preserve"> through the </w:t>
      </w:r>
      <w:r w:rsidRPr="18191DD8">
        <w:rPr>
          <w:i/>
          <w:iCs/>
          <w:lang w:val="en-CA"/>
        </w:rPr>
        <w:t>energy market; and</w:t>
      </w:r>
    </w:p>
    <w:p w14:paraId="7069D58C" w14:textId="555AB25D" w:rsidR="00A0152B" w:rsidRPr="00E20105" w:rsidRDefault="00FE5030" w:rsidP="001C4A7F">
      <w:pPr>
        <w:pStyle w:val="ListParagraph"/>
        <w:numPr>
          <w:ilvl w:val="0"/>
          <w:numId w:val="14"/>
        </w:numPr>
        <w:spacing w:before="120" w:after="120"/>
        <w:contextualSpacing w:val="0"/>
        <w:rPr>
          <w:szCs w:val="22"/>
          <w:lang w:val="en-CA"/>
        </w:rPr>
      </w:pPr>
      <w:r w:rsidRPr="18191DD8">
        <w:rPr>
          <w:i/>
          <w:iCs/>
          <w:lang w:val="en-CA"/>
        </w:rPr>
        <w:t xml:space="preserve">Capacity market participants </w:t>
      </w:r>
      <w:r w:rsidRPr="18191DD8">
        <w:rPr>
          <w:lang w:val="en-CA"/>
        </w:rPr>
        <w:t xml:space="preserve">seeking to satisfy a </w:t>
      </w:r>
      <w:r w:rsidRPr="18191DD8">
        <w:rPr>
          <w:i/>
          <w:iCs/>
          <w:lang w:val="en-CA"/>
        </w:rPr>
        <w:t>capacity obligation</w:t>
      </w:r>
      <w:r w:rsidRPr="18191DD8">
        <w:rPr>
          <w:lang w:val="en-CA"/>
        </w:rPr>
        <w:t xml:space="preserve"> by participating in the </w:t>
      </w:r>
      <w:r w:rsidRPr="18191DD8">
        <w:rPr>
          <w:i/>
          <w:iCs/>
          <w:lang w:val="en-CA"/>
        </w:rPr>
        <w:t>energy market</w:t>
      </w:r>
    </w:p>
    <w:p w14:paraId="27324A15" w14:textId="6E494A8D" w:rsidR="00F044DC" w:rsidRDefault="00F044DC" w:rsidP="007872CD">
      <w:pPr>
        <w:pStyle w:val="Heading2"/>
      </w:pPr>
      <w:bookmarkStart w:id="57" w:name="_Toc259524466"/>
      <w:bookmarkStart w:id="58" w:name="_Toc429743782"/>
      <w:bookmarkStart w:id="59" w:name="_Toc518293750"/>
      <w:bookmarkStart w:id="60" w:name="_Toc527102071"/>
      <w:bookmarkStart w:id="61" w:name="_Toc20226338"/>
      <w:bookmarkStart w:id="62" w:name="_Toc21356264"/>
      <w:bookmarkStart w:id="63" w:name="_Toc80878393"/>
      <w:bookmarkStart w:id="64" w:name="_Toc129770415"/>
      <w:bookmarkStart w:id="65" w:name="_Toc431557108"/>
      <w:bookmarkStart w:id="66" w:name="_Toc429649391"/>
      <w:r>
        <w:t>Contact Information</w:t>
      </w:r>
      <w:bookmarkEnd w:id="57"/>
      <w:bookmarkEnd w:id="58"/>
      <w:bookmarkEnd w:id="59"/>
      <w:bookmarkEnd w:id="60"/>
      <w:bookmarkEnd w:id="61"/>
      <w:bookmarkEnd w:id="62"/>
      <w:bookmarkEnd w:id="63"/>
      <w:bookmarkEnd w:id="64"/>
    </w:p>
    <w:p w14:paraId="704FFC43" w14:textId="63CF3D1E" w:rsidR="00FE5030" w:rsidRPr="00BC2997" w:rsidRDefault="00FE5030" w:rsidP="00FE5030">
      <w:pPr>
        <w:pStyle w:val="StyleBodyTextTimesNewRoman"/>
      </w:pPr>
      <w:r>
        <w:t xml:space="preserve">Changes to this </w:t>
      </w:r>
      <w:r w:rsidRPr="00576797">
        <w:rPr>
          <w:i/>
        </w:rPr>
        <w:t>market manual</w:t>
      </w:r>
      <w:r w:rsidRPr="00BC2997">
        <w:t xml:space="preserve"> are managed via the</w:t>
      </w:r>
      <w:r>
        <w:t xml:space="preserve"> IESO Change Management process, which can be found on the </w:t>
      </w:r>
      <w:hyperlink r:id="rId34" w:history="1">
        <w:r>
          <w:rPr>
            <w:rStyle w:val="Hyperlink"/>
          </w:rPr>
          <w:t>Change Management Overview page (http://www.ieso.ca/sector-participants/change-management/overview)</w:t>
        </w:r>
      </w:hyperlink>
      <w:r>
        <w:t xml:space="preserve">. </w:t>
      </w:r>
      <w:r w:rsidRPr="00BC2997">
        <w:t xml:space="preserve">Stakeholders are encouraged to participate in the evolution of this </w:t>
      </w:r>
      <w:r w:rsidRPr="00931893">
        <w:rPr>
          <w:i/>
          <w:snapToGrid w:val="0"/>
        </w:rPr>
        <w:t>market manual</w:t>
      </w:r>
      <w:r w:rsidRPr="00BC2997">
        <w:t xml:space="preserve"> via this process.</w:t>
      </w:r>
    </w:p>
    <w:p w14:paraId="68463F8C" w14:textId="6E9D40F7" w:rsidR="00F044DC" w:rsidRDefault="00FE5030" w:rsidP="00FE5030">
      <w:pPr>
        <w:pStyle w:val="StyleBodyTextTimesNewRoman"/>
      </w:pPr>
      <w:r>
        <w:t xml:space="preserve">To contact the </w:t>
      </w:r>
      <w:r w:rsidRPr="629ECE5B">
        <w:rPr>
          <w:i/>
          <w:iCs/>
        </w:rPr>
        <w:t>IESO</w:t>
      </w:r>
      <w:r>
        <w:t xml:space="preserve">, you can email IESO Customer Relations at </w:t>
      </w:r>
      <w:hyperlink r:id="rId35">
        <w:r w:rsidRPr="629ECE5B">
          <w:rPr>
            <w:rStyle w:val="Hyperlink"/>
          </w:rPr>
          <w:t>customer.relations@ieso.ca</w:t>
        </w:r>
      </w:hyperlink>
      <w:r>
        <w:t xml:space="preserve"> or use telephone or mail. Telephone numbers and the mailing address can be found on the Contact Page  (</w:t>
      </w:r>
      <w:hyperlink r:id="rId36" w:history="1">
        <w:r w:rsidRPr="629ECE5B">
          <w:rPr>
            <w:rStyle w:val="Hyperlink"/>
          </w:rPr>
          <w:t>http://www.ieso.ca/corporate-ieso/contact</w:t>
        </w:r>
      </w:hyperlink>
      <w:r w:rsidRPr="629ECE5B">
        <w:rPr>
          <w:rStyle w:val="Hyperlink"/>
        </w:rPr>
        <w:t>)</w:t>
      </w:r>
      <w:r>
        <w:t>. IESO Customer Relations staff will respond as soon as possible.</w:t>
      </w:r>
    </w:p>
    <w:p w14:paraId="6A00C123" w14:textId="77777777" w:rsidR="007E4F5F" w:rsidRDefault="007E4F5F" w:rsidP="007872CD">
      <w:pPr>
        <w:pStyle w:val="Heading2"/>
      </w:pPr>
      <w:bookmarkStart w:id="67" w:name="_Toc80878394"/>
      <w:bookmarkStart w:id="68" w:name="_Toc129770416"/>
      <w:r>
        <w:t>Applicability</w:t>
      </w:r>
      <w:bookmarkEnd w:id="67"/>
      <w:bookmarkEnd w:id="68"/>
    </w:p>
    <w:p w14:paraId="4DEE528A" w14:textId="6F64731A" w:rsidR="00FE5030" w:rsidRPr="00736BFB" w:rsidRDefault="00FE5030" w:rsidP="00FE5030">
      <w:pPr>
        <w:spacing w:before="120" w:after="120"/>
        <w:jc w:val="both"/>
        <w:rPr>
          <w:lang w:val="en-CA"/>
        </w:rPr>
      </w:pPr>
      <w:r w:rsidRPr="629ECE5B">
        <w:rPr>
          <w:lang w:val="en-CA"/>
        </w:rPr>
        <w:t xml:space="preserve">Pursuant to </w:t>
      </w:r>
      <w:r w:rsidRPr="629ECE5B">
        <w:rPr>
          <w:i/>
          <w:iCs/>
          <w:lang w:val="en-CA"/>
        </w:rPr>
        <w:t>market rules</w:t>
      </w:r>
      <w:r w:rsidRPr="629ECE5B">
        <w:rPr>
          <w:lang w:val="en-CA"/>
        </w:rPr>
        <w:t xml:space="preserve"> Chapter 7, section 18.1A, a </w:t>
      </w:r>
      <w:r w:rsidRPr="629ECE5B">
        <w:rPr>
          <w:i/>
          <w:iCs/>
          <w:lang w:val="en-CA"/>
        </w:rPr>
        <w:t xml:space="preserve">market participant </w:t>
      </w:r>
      <w:r w:rsidRPr="629ECE5B">
        <w:rPr>
          <w:lang w:val="en-CA"/>
        </w:rPr>
        <w:t xml:space="preserve">that participates in a </w:t>
      </w:r>
      <w:r w:rsidRPr="629ECE5B">
        <w:rPr>
          <w:i/>
          <w:iCs/>
          <w:lang w:val="en-CA"/>
        </w:rPr>
        <w:t xml:space="preserve">capacity auction </w:t>
      </w:r>
      <w:r w:rsidRPr="629ECE5B">
        <w:rPr>
          <w:lang w:val="en-CA"/>
        </w:rPr>
        <w:t xml:space="preserve">will, until the end of that </w:t>
      </w:r>
      <w:r w:rsidRPr="629ECE5B">
        <w:rPr>
          <w:i/>
          <w:iCs/>
          <w:lang w:val="en-CA"/>
        </w:rPr>
        <w:t>capacity auction’s commitment period</w:t>
      </w:r>
      <w:r w:rsidRPr="629ECE5B">
        <w:rPr>
          <w:lang w:val="en-CA"/>
        </w:rPr>
        <w:t xml:space="preserve">, remain subject to those </w:t>
      </w:r>
      <w:r w:rsidRPr="629ECE5B">
        <w:rPr>
          <w:i/>
          <w:iCs/>
          <w:lang w:val="en-CA"/>
        </w:rPr>
        <w:t xml:space="preserve">market manual </w:t>
      </w:r>
      <w:r w:rsidRPr="629ECE5B">
        <w:rPr>
          <w:lang w:val="en-CA"/>
        </w:rPr>
        <w:t xml:space="preserve">provisions and corresponding </w:t>
      </w:r>
      <w:r w:rsidRPr="629ECE5B">
        <w:rPr>
          <w:i/>
          <w:iCs/>
          <w:lang w:val="en-CA"/>
        </w:rPr>
        <w:t>market rules</w:t>
      </w:r>
      <w:r w:rsidRPr="629ECE5B">
        <w:rPr>
          <w:lang w:val="en-CA"/>
        </w:rPr>
        <w:t xml:space="preserve"> that were most recently in effect at the time of the holding of that </w:t>
      </w:r>
      <w:r w:rsidRPr="629ECE5B">
        <w:rPr>
          <w:i/>
          <w:iCs/>
          <w:lang w:val="en-CA"/>
        </w:rPr>
        <w:t xml:space="preserve">capacity auction </w:t>
      </w:r>
      <w:r w:rsidRPr="629ECE5B">
        <w:rPr>
          <w:lang w:val="en-CA"/>
        </w:rPr>
        <w:t xml:space="preserve">(except as provided by section 18.1A.3 in regards to </w:t>
      </w:r>
      <w:r w:rsidRPr="629ECE5B">
        <w:rPr>
          <w:i/>
          <w:iCs/>
          <w:lang w:val="en-CA"/>
        </w:rPr>
        <w:t>urgent amendments</w:t>
      </w:r>
      <w:r>
        <w:rPr>
          <w:i/>
          <w:iCs/>
          <w:lang w:val="en-CA"/>
        </w:rPr>
        <w:t xml:space="preserve"> </w:t>
      </w:r>
      <w:r>
        <w:rPr>
          <w:iCs/>
          <w:lang w:val="en-CA"/>
        </w:rPr>
        <w:t>and section 18.1A.1.1 in regards to amendments that expressly exclude the application of sections 18.1A.1 and 18.1A.2</w:t>
      </w:r>
      <w:r w:rsidRPr="629ECE5B">
        <w:rPr>
          <w:lang w:val="en-CA"/>
        </w:rPr>
        <w:t xml:space="preserve">). The versions of the </w:t>
      </w:r>
      <w:r w:rsidRPr="000415C5">
        <w:rPr>
          <w:i/>
          <w:lang w:val="en-CA"/>
        </w:rPr>
        <w:t>market manuals</w:t>
      </w:r>
      <w:r w:rsidRPr="000415C5">
        <w:rPr>
          <w:lang w:val="en-CA"/>
        </w:rPr>
        <w:t xml:space="preserve"> </w:t>
      </w:r>
      <w:r w:rsidRPr="629ECE5B">
        <w:rPr>
          <w:lang w:val="en-CA"/>
        </w:rPr>
        <w:t xml:space="preserve">in effect at the start of the </w:t>
      </w:r>
      <w:r w:rsidRPr="629ECE5B">
        <w:rPr>
          <w:i/>
          <w:iCs/>
          <w:lang w:val="en-CA"/>
        </w:rPr>
        <w:t>capacity auction</w:t>
      </w:r>
      <w:r w:rsidRPr="629ECE5B">
        <w:rPr>
          <w:lang w:val="en-CA"/>
        </w:rPr>
        <w:t xml:space="preserve"> </w:t>
      </w:r>
      <w:r w:rsidRPr="00826543">
        <w:rPr>
          <w:i/>
          <w:lang w:val="en-CA"/>
        </w:rPr>
        <w:t>offer</w:t>
      </w:r>
      <w:r w:rsidRPr="629ECE5B">
        <w:rPr>
          <w:lang w:val="en-CA"/>
        </w:rPr>
        <w:t xml:space="preserve"> submission window specify the rights and obligations related to participation, satisfaction of </w:t>
      </w:r>
      <w:r w:rsidRPr="629ECE5B">
        <w:rPr>
          <w:i/>
          <w:iCs/>
          <w:lang w:val="en-CA"/>
        </w:rPr>
        <w:t xml:space="preserve">capacity obligations, </w:t>
      </w:r>
      <w:r w:rsidRPr="629ECE5B">
        <w:rPr>
          <w:lang w:val="en-CA"/>
        </w:rPr>
        <w:t xml:space="preserve">and performance of other requirements directly related to participation (notwithstanding any amendments that may have been made subsequent to the relevant </w:t>
      </w:r>
      <w:r w:rsidRPr="629ECE5B">
        <w:rPr>
          <w:i/>
          <w:iCs/>
          <w:lang w:val="en-CA"/>
        </w:rPr>
        <w:t>capacity auction</w:t>
      </w:r>
      <w:r>
        <w:rPr>
          <w:i/>
          <w:iCs/>
          <w:lang w:val="en-CA"/>
        </w:rPr>
        <w:t xml:space="preserve"> </w:t>
      </w:r>
      <w:r w:rsidRPr="629ECE5B">
        <w:rPr>
          <w:lang w:val="en-CA"/>
        </w:rPr>
        <w:t xml:space="preserve">except as provided by section 18.1A.3 in regards to </w:t>
      </w:r>
      <w:r w:rsidRPr="629ECE5B">
        <w:rPr>
          <w:i/>
          <w:iCs/>
          <w:lang w:val="en-CA"/>
        </w:rPr>
        <w:t>urgent amendments</w:t>
      </w:r>
      <w:r>
        <w:rPr>
          <w:i/>
          <w:iCs/>
          <w:lang w:val="en-CA"/>
        </w:rPr>
        <w:t xml:space="preserve"> </w:t>
      </w:r>
      <w:r>
        <w:rPr>
          <w:iCs/>
          <w:lang w:val="en-CA"/>
        </w:rPr>
        <w:t>and section 18.1A.1.1 in regards to amendments that expressly exclude the application of sections 18.1A.1 and 18.1A.2</w:t>
      </w:r>
      <w:r w:rsidRPr="629ECE5B">
        <w:rPr>
          <w:lang w:val="en-CA"/>
        </w:rPr>
        <w:t>).</w:t>
      </w:r>
    </w:p>
    <w:p w14:paraId="4AE15664" w14:textId="7BA09617" w:rsidR="00FE5030" w:rsidRPr="00736BFB" w:rsidRDefault="00FE5030" w:rsidP="00FE5030">
      <w:pPr>
        <w:spacing w:before="120" w:after="120"/>
      </w:pPr>
      <w:r w:rsidRPr="7E607070">
        <w:rPr>
          <w:i/>
          <w:iCs/>
          <w:smallCaps/>
        </w:rPr>
        <w:t>m</w:t>
      </w:r>
      <w:r w:rsidRPr="7E607070">
        <w:rPr>
          <w:i/>
          <w:iCs/>
        </w:rPr>
        <w:t>arket participants</w:t>
      </w:r>
      <w:r>
        <w:t xml:space="preserve"> consulting this </w:t>
      </w:r>
      <w:r w:rsidRPr="7E607070">
        <w:rPr>
          <w:i/>
          <w:iCs/>
        </w:rPr>
        <w:t xml:space="preserve">market manual </w:t>
      </w:r>
      <w:r>
        <w:t xml:space="preserve">must verify that they are consulting the version of the </w:t>
      </w:r>
      <w:r w:rsidRPr="00EC13C5">
        <w:rPr>
          <w:i/>
        </w:rPr>
        <w:t>market manual</w:t>
      </w:r>
      <w:r>
        <w:t xml:space="preserve"> corresponding to the </w:t>
      </w:r>
      <w:r w:rsidRPr="7E607070">
        <w:rPr>
          <w:i/>
          <w:iCs/>
        </w:rPr>
        <w:t xml:space="preserve">capacity auction </w:t>
      </w:r>
      <w:r>
        <w:t>in which they participated or wish to participate.</w:t>
      </w:r>
    </w:p>
    <w:p w14:paraId="63CD23A5" w14:textId="5AAAF50D" w:rsidR="007E4F5F" w:rsidRDefault="00FE5030" w:rsidP="00FE5030">
      <w:pPr>
        <w:spacing w:before="120" w:after="120"/>
        <w:rPr>
          <w:b/>
        </w:rPr>
      </w:pPr>
      <w:r>
        <w:t xml:space="preserve">An archive of </w:t>
      </w:r>
      <w:r w:rsidRPr="629ECE5B">
        <w:rPr>
          <w:i/>
          <w:iCs/>
        </w:rPr>
        <w:t xml:space="preserve">market manuals </w:t>
      </w:r>
      <w:r>
        <w:t xml:space="preserve">corresponding to particular </w:t>
      </w:r>
      <w:r w:rsidRPr="629ECE5B">
        <w:rPr>
          <w:i/>
          <w:iCs/>
        </w:rPr>
        <w:t xml:space="preserve">capacity auctions, </w:t>
      </w:r>
      <w:r>
        <w:t>organized by date, can be found on the Capacity Auction Rules Library (</w:t>
      </w:r>
      <w:hyperlink r:id="rId37" w:history="1">
        <w:r w:rsidRPr="629ECE5B">
          <w:rPr>
            <w:rStyle w:val="Hyperlink"/>
          </w:rPr>
          <w:t>https://www.ieso.ca/en/Sector-Participants/Change-Management/Capacity-Auction-Rules-Library</w:t>
        </w:r>
      </w:hyperlink>
      <w:r w:rsidRPr="629ECE5B">
        <w:rPr>
          <w:rStyle w:val="Hyperlink"/>
        </w:rPr>
        <w:t>).</w:t>
      </w:r>
    </w:p>
    <w:p w14:paraId="417F38E2" w14:textId="1B448C37" w:rsidR="003136D3" w:rsidRPr="007039D6" w:rsidRDefault="00F044DC" w:rsidP="00736FE9">
      <w:pPr>
        <w:pStyle w:val="EndofText"/>
        <w:spacing w:before="360"/>
        <w:rPr>
          <w:rFonts w:asciiTheme="minorHAnsi" w:hAnsiTheme="minorHAnsi"/>
        </w:rPr>
        <w:sectPr w:rsidR="003136D3" w:rsidRPr="007039D6" w:rsidSect="00736BFB">
          <w:headerReference w:type="even" r:id="rId38"/>
          <w:headerReference w:type="default" r:id="rId39"/>
          <w:footerReference w:type="even" r:id="rId40"/>
          <w:footerReference w:type="default" r:id="rId41"/>
          <w:headerReference w:type="first" r:id="rId42"/>
          <w:pgSz w:w="12240" w:h="15840" w:code="1"/>
          <w:pgMar w:top="1440" w:right="1440" w:bottom="1440" w:left="1800" w:header="720" w:footer="720" w:gutter="0"/>
          <w:cols w:space="720"/>
        </w:sectPr>
      </w:pPr>
      <w:r w:rsidRPr="1AD51611">
        <w:rPr>
          <w:rFonts w:asciiTheme="minorHAnsi" w:hAnsiTheme="minorHAnsi"/>
        </w:rPr>
        <w:t>– End of Section –</w:t>
      </w:r>
      <w:bookmarkStart w:id="69" w:name="_Toc431557109"/>
      <w:bookmarkStart w:id="70" w:name="_Toc429649392"/>
      <w:bookmarkStart w:id="71" w:name="_Toc20316134"/>
      <w:bookmarkEnd w:id="65"/>
      <w:bookmarkEnd w:id="66"/>
    </w:p>
    <w:p w14:paraId="48B5FD22" w14:textId="7A975658" w:rsidR="00F168B2" w:rsidRPr="007B2F50" w:rsidRDefault="00625C50" w:rsidP="00E5017A">
      <w:pPr>
        <w:pStyle w:val="Heading1"/>
        <w:spacing w:before="360"/>
      </w:pPr>
      <w:bookmarkStart w:id="72" w:name="_Toc38270028"/>
      <w:bookmarkStart w:id="73" w:name="_Toc38270466"/>
      <w:bookmarkStart w:id="74" w:name="_Toc38270029"/>
      <w:bookmarkStart w:id="75" w:name="_Toc38270467"/>
      <w:bookmarkStart w:id="76" w:name="_Toc35261658"/>
      <w:bookmarkStart w:id="77" w:name="_Toc80878395"/>
      <w:bookmarkStart w:id="78" w:name="_Toc129770417"/>
      <w:bookmarkEnd w:id="72"/>
      <w:bookmarkEnd w:id="73"/>
      <w:bookmarkEnd w:id="74"/>
      <w:bookmarkEnd w:id="75"/>
      <w:r>
        <w:lastRenderedPageBreak/>
        <w:t xml:space="preserve">Capacity </w:t>
      </w:r>
      <w:r w:rsidR="004A0279">
        <w:t xml:space="preserve">Auction </w:t>
      </w:r>
      <w:r w:rsidR="006344C1">
        <w:t>Overview</w:t>
      </w:r>
      <w:bookmarkEnd w:id="69"/>
      <w:bookmarkEnd w:id="70"/>
      <w:bookmarkEnd w:id="71"/>
      <w:bookmarkEnd w:id="76"/>
      <w:bookmarkEnd w:id="77"/>
      <w:bookmarkEnd w:id="78"/>
    </w:p>
    <w:p w14:paraId="08BCE2B0" w14:textId="77777777" w:rsidR="004D4DA0" w:rsidRPr="00DE06C8" w:rsidRDefault="00F567F6" w:rsidP="00736BFB">
      <w:pPr>
        <w:pStyle w:val="BodyText"/>
        <w:rPr>
          <w:i/>
          <w:szCs w:val="22"/>
        </w:rPr>
      </w:pPr>
      <w:r w:rsidRPr="00BA2EBE">
        <w:rPr>
          <w:i/>
          <w:szCs w:val="22"/>
        </w:rPr>
        <w:t>Capacity auctions</w:t>
      </w:r>
      <w:r w:rsidRPr="00BA2EBE">
        <w:rPr>
          <w:szCs w:val="22"/>
        </w:rPr>
        <w:t xml:space="preserve"> acquire </w:t>
      </w:r>
      <w:r w:rsidRPr="00BA2EBE">
        <w:rPr>
          <w:i/>
          <w:szCs w:val="22"/>
        </w:rPr>
        <w:t xml:space="preserve">auction capacity </w:t>
      </w:r>
      <w:r w:rsidRPr="00BA2EBE">
        <w:rPr>
          <w:szCs w:val="22"/>
        </w:rPr>
        <w:t xml:space="preserve">for one </w:t>
      </w:r>
      <w:r w:rsidRPr="00BA2EBE">
        <w:rPr>
          <w:i/>
          <w:szCs w:val="22"/>
        </w:rPr>
        <w:t>commitment period,</w:t>
      </w:r>
      <w:r w:rsidRPr="00BA2EBE">
        <w:rPr>
          <w:szCs w:val="22"/>
        </w:rPr>
        <w:t xml:space="preserve"> which consists of two </w:t>
      </w:r>
      <w:r w:rsidRPr="00BA2EBE">
        <w:rPr>
          <w:i/>
          <w:szCs w:val="22"/>
        </w:rPr>
        <w:t xml:space="preserve">obligation periods, </w:t>
      </w:r>
      <w:r w:rsidRPr="00BA2EBE">
        <w:rPr>
          <w:szCs w:val="22"/>
        </w:rPr>
        <w:t>referred to as summer and winter periods</w:t>
      </w:r>
      <w:r w:rsidR="004D4DA0" w:rsidRPr="00D349E3">
        <w:rPr>
          <w:szCs w:val="22"/>
        </w:rPr>
        <w:t>.</w:t>
      </w:r>
    </w:p>
    <w:p w14:paraId="51512B8A" w14:textId="50FC5714" w:rsidR="00E85910" w:rsidRDefault="007028F9" w:rsidP="007872CD">
      <w:pPr>
        <w:pStyle w:val="Heading2"/>
      </w:pPr>
      <w:bookmarkStart w:id="79" w:name="_Toc38270031"/>
      <w:bookmarkStart w:id="80" w:name="_Toc38270469"/>
      <w:bookmarkStart w:id="81" w:name="_Toc431557110"/>
      <w:bookmarkStart w:id="82" w:name="_Toc429649393"/>
      <w:bookmarkStart w:id="83" w:name="_Toc20316135"/>
      <w:bookmarkStart w:id="84" w:name="_Toc35261659"/>
      <w:bookmarkStart w:id="85" w:name="_Toc80878396"/>
      <w:bookmarkStart w:id="86" w:name="_Toc129770418"/>
      <w:bookmarkEnd w:id="79"/>
      <w:bookmarkEnd w:id="80"/>
      <w:r w:rsidRPr="007B2F50">
        <w:t>Capacity</w:t>
      </w:r>
      <w:r w:rsidR="00E85910" w:rsidRPr="007B2F50">
        <w:t xml:space="preserve"> Auction Process</w:t>
      </w:r>
      <w:bookmarkEnd w:id="81"/>
      <w:bookmarkEnd w:id="82"/>
      <w:bookmarkEnd w:id="83"/>
      <w:bookmarkEnd w:id="84"/>
      <w:bookmarkEnd w:id="85"/>
      <w:bookmarkEnd w:id="86"/>
    </w:p>
    <w:p w14:paraId="41C2521B" w14:textId="1FED9416" w:rsidR="00322219" w:rsidRDefault="00322219" w:rsidP="00322219">
      <w:pPr>
        <w:pStyle w:val="BodyText"/>
        <w:rPr>
          <w:szCs w:val="22"/>
        </w:rPr>
      </w:pPr>
      <w:r w:rsidRPr="00BA2EBE">
        <w:rPr>
          <w:szCs w:val="22"/>
        </w:rPr>
        <w:t xml:space="preserve">Figure </w:t>
      </w:r>
      <w:r>
        <w:rPr>
          <w:szCs w:val="22"/>
        </w:rPr>
        <w:t>2</w:t>
      </w:r>
      <w:r w:rsidRPr="00BA2EBE">
        <w:rPr>
          <w:szCs w:val="22"/>
        </w:rPr>
        <w:t xml:space="preserve">-1 below shows a representative </w:t>
      </w:r>
      <w:r w:rsidRPr="000F4A0B">
        <w:rPr>
          <w:i/>
        </w:rPr>
        <w:t>capacity auction</w:t>
      </w:r>
      <w:r w:rsidRPr="00BA2EBE">
        <w:rPr>
          <w:szCs w:val="22"/>
        </w:rPr>
        <w:t xml:space="preserve"> process overview:</w:t>
      </w:r>
    </w:p>
    <w:p w14:paraId="7856C4E3" w14:textId="6C79D0C7" w:rsidR="00A16F32" w:rsidRDefault="00A16F32" w:rsidP="00322219">
      <w:pPr>
        <w:pStyle w:val="BodyText"/>
        <w:rPr>
          <w:szCs w:val="22"/>
        </w:rPr>
      </w:pPr>
      <w:r>
        <w:rPr>
          <w:noProof/>
          <w:szCs w:val="22"/>
          <w:lang w:val="en-CA"/>
        </w:rPr>
        <w:drawing>
          <wp:inline distT="0" distB="0" distL="0" distR="0" wp14:anchorId="495C6107" wp14:editId="7BF2D091">
            <wp:extent cx="6758609" cy="4897739"/>
            <wp:effectExtent l="0" t="0" r="4445" b="0"/>
            <wp:docPr id="2" name="Picture 2" descr="Pre-auction Period&#10;- auction parameters published&#10;- organizations authorize as capacity auction participant&#10;- capacity auction participants submit capacity qualification request for each potential capacity auction resource&#10;- IESO assesses and informs capacity auction participant of the unforced capacity that can be offered into the auction for each capacity auction resource&#10;- Capacity auction participants submit a single capacity auction deposit&#10;Auction Period&#10;- capacity auction participants submit offers during the offer submission window&#10;- auction selects cleared capacity using the demand curve&#10;- auction results are published&#10;Forward Period&#10;- successful capacity auction participants authorize as capacity market participants&#10;- successful capacity auction participants post prudential support&#10;successful capacity auction participants may transfer or buy out of their capacity obligation&#10;Commitment Period (seasonal obligation periods)&#10;- period that cleared resources must meet capacity obligations by participating in the energy market&#10;- performance assessed to determine payments, and non-performance charges." title="Capacity Auc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 Phases Graphic.png"/>
                    <pic:cNvPicPr/>
                  </pic:nvPicPr>
                  <pic:blipFill>
                    <a:blip r:embed="rId43">
                      <a:extLst>
                        <a:ext uri="{28A0092B-C50C-407E-A947-70E740481C1C}">
                          <a14:useLocalDpi xmlns:a14="http://schemas.microsoft.com/office/drawing/2010/main" val="0"/>
                        </a:ext>
                      </a:extLst>
                    </a:blip>
                    <a:stretch>
                      <a:fillRect/>
                    </a:stretch>
                  </pic:blipFill>
                  <pic:spPr>
                    <a:xfrm>
                      <a:off x="0" y="0"/>
                      <a:ext cx="6770061" cy="4906038"/>
                    </a:xfrm>
                    <a:prstGeom prst="rect">
                      <a:avLst/>
                    </a:prstGeom>
                  </pic:spPr>
                </pic:pic>
              </a:graphicData>
            </a:graphic>
          </wp:inline>
        </w:drawing>
      </w:r>
    </w:p>
    <w:p w14:paraId="6C281999" w14:textId="0995BF14" w:rsidR="007028F9" w:rsidRPr="007B2F50" w:rsidRDefault="007028F9" w:rsidP="007028F9">
      <w:pPr>
        <w:pStyle w:val="FigureCaption"/>
      </w:pPr>
      <w:bookmarkStart w:id="87" w:name="_Toc471203726"/>
      <w:bookmarkStart w:id="88" w:name="_Toc20316101"/>
      <w:bookmarkStart w:id="89" w:name="_Toc35262003"/>
      <w:bookmarkStart w:id="90" w:name="_Toc80878439"/>
      <w:bookmarkStart w:id="91" w:name="_Toc129777777"/>
      <w:r w:rsidRPr="007B2F50">
        <w:t xml:space="preserve">Figure </w:t>
      </w:r>
      <w:r w:rsidR="00980ABB">
        <w:t>2</w:t>
      </w:r>
      <w:r w:rsidRPr="007B2F50">
        <w:t>-</w:t>
      </w:r>
      <w:r w:rsidR="00DE38D8">
        <w:t>1</w:t>
      </w:r>
      <w:r w:rsidRPr="007B2F50">
        <w:t>: Capacity Auction Process</w:t>
      </w:r>
      <w:bookmarkEnd w:id="87"/>
      <w:bookmarkEnd w:id="88"/>
      <w:bookmarkEnd w:id="89"/>
      <w:bookmarkEnd w:id="90"/>
      <w:bookmarkEnd w:id="91"/>
    </w:p>
    <w:p w14:paraId="78EC4FA0" w14:textId="77777777" w:rsidR="00AC4AB3" w:rsidRPr="007B2F50" w:rsidRDefault="001F6029" w:rsidP="007872CD">
      <w:pPr>
        <w:pStyle w:val="Heading2"/>
      </w:pPr>
      <w:bookmarkStart w:id="92" w:name="_Demand_Response_Auction_1"/>
      <w:bookmarkStart w:id="93" w:name="_Transitional_Capacity_Auction"/>
      <w:bookmarkStart w:id="94" w:name="_Capacity_Auction_Timelines"/>
      <w:bookmarkStart w:id="95" w:name="_Toc431557111"/>
      <w:bookmarkStart w:id="96" w:name="_Toc429649394"/>
      <w:bookmarkStart w:id="97" w:name="_Toc20316136"/>
      <w:bookmarkStart w:id="98" w:name="_Toc35261660"/>
      <w:bookmarkStart w:id="99" w:name="_Toc80878397"/>
      <w:bookmarkStart w:id="100" w:name="_Toc129770419"/>
      <w:bookmarkEnd w:id="92"/>
      <w:bookmarkEnd w:id="93"/>
      <w:bookmarkEnd w:id="94"/>
      <w:r w:rsidRPr="007B2F50">
        <w:t>Capacity</w:t>
      </w:r>
      <w:r w:rsidR="00AC4AB3" w:rsidRPr="007B2F50">
        <w:t xml:space="preserve"> Auction Timelines</w:t>
      </w:r>
      <w:bookmarkEnd w:id="95"/>
      <w:bookmarkEnd w:id="96"/>
      <w:bookmarkEnd w:id="97"/>
      <w:bookmarkEnd w:id="98"/>
      <w:bookmarkEnd w:id="99"/>
      <w:bookmarkEnd w:id="100"/>
    </w:p>
    <w:p w14:paraId="0D9C9665" w14:textId="77777777" w:rsidR="00FE5030" w:rsidRPr="00E73087" w:rsidRDefault="00FE5030" w:rsidP="00FE5030">
      <w:pPr>
        <w:pStyle w:val="BodyText"/>
        <w:rPr>
          <w:szCs w:val="22"/>
        </w:rPr>
      </w:pPr>
      <w:r w:rsidRPr="00E73087">
        <w:rPr>
          <w:szCs w:val="22"/>
        </w:rPr>
        <w:t>Ontario’s</w:t>
      </w:r>
      <w:r w:rsidRPr="00736BFB">
        <w:t xml:space="preserve"> </w:t>
      </w:r>
      <w:r w:rsidRPr="00E73087">
        <w:rPr>
          <w:i/>
          <w:szCs w:val="22"/>
        </w:rPr>
        <w:t>capacity auction</w:t>
      </w:r>
      <w:r w:rsidRPr="00E73087">
        <w:rPr>
          <w:szCs w:val="22"/>
        </w:rPr>
        <w:t xml:space="preserve"> follows the following timelines:</w:t>
      </w:r>
    </w:p>
    <w:p w14:paraId="4B425704" w14:textId="0607A919" w:rsidR="00FE5030" w:rsidRPr="0010043F" w:rsidRDefault="00FE5030" w:rsidP="001C4A7F">
      <w:pPr>
        <w:pStyle w:val="ListParagraph"/>
        <w:numPr>
          <w:ilvl w:val="0"/>
          <w:numId w:val="17"/>
        </w:numPr>
        <w:rPr>
          <w:lang w:val="en-CA"/>
        </w:rPr>
      </w:pPr>
      <w:r w:rsidRPr="539BA1A3">
        <w:rPr>
          <w:lang w:val="en-CA"/>
        </w:rPr>
        <w:t xml:space="preserve">The </w:t>
      </w:r>
      <w:r w:rsidRPr="539BA1A3">
        <w:rPr>
          <w:i/>
          <w:iCs/>
          <w:lang w:val="en-CA"/>
        </w:rPr>
        <w:t>IESO</w:t>
      </w:r>
      <w:r w:rsidRPr="539BA1A3">
        <w:rPr>
          <w:lang w:val="en-CA"/>
        </w:rPr>
        <w:t xml:space="preserve"> will </w:t>
      </w:r>
      <w:r w:rsidRPr="539BA1A3">
        <w:rPr>
          <w:i/>
          <w:iCs/>
          <w:lang w:val="en-CA"/>
        </w:rPr>
        <w:t>publish</w:t>
      </w:r>
      <w:r w:rsidRPr="539BA1A3">
        <w:rPr>
          <w:lang w:val="en-CA"/>
        </w:rPr>
        <w:t xml:space="preserve"> a pre-auction report prior to the start of the </w:t>
      </w:r>
      <w:r w:rsidR="00B13763" w:rsidRPr="00B13763">
        <w:rPr>
          <w:lang w:val="en-CA"/>
        </w:rPr>
        <w:t xml:space="preserve"> </w:t>
      </w:r>
      <w:r w:rsidR="00B13763" w:rsidRPr="0040153C">
        <w:rPr>
          <w:i/>
          <w:lang w:val="en-CA"/>
        </w:rPr>
        <w:t>capacity qualification request</w:t>
      </w:r>
      <w:r w:rsidR="00B13763" w:rsidRPr="1A6B766B">
        <w:rPr>
          <w:lang w:val="en-CA"/>
        </w:rPr>
        <w:t xml:space="preserve"> submission window</w:t>
      </w:r>
      <w:r w:rsidR="00B13763" w:rsidRPr="539BA1A3" w:rsidDel="00B13763">
        <w:rPr>
          <w:lang w:val="en-CA"/>
        </w:rPr>
        <w:t xml:space="preserve"> </w:t>
      </w:r>
      <w:r w:rsidRPr="539BA1A3">
        <w:rPr>
          <w:lang w:val="en-CA"/>
        </w:rPr>
        <w:t xml:space="preserve">for the </w:t>
      </w:r>
      <w:r w:rsidRPr="539BA1A3">
        <w:rPr>
          <w:i/>
          <w:iCs/>
        </w:rPr>
        <w:t xml:space="preserve">capacity </w:t>
      </w:r>
      <w:r w:rsidRPr="539BA1A3">
        <w:rPr>
          <w:i/>
          <w:iCs/>
          <w:lang w:val="en-CA"/>
        </w:rPr>
        <w:t>auction.</w:t>
      </w:r>
    </w:p>
    <w:p w14:paraId="4B110261" w14:textId="77777777" w:rsidR="00FE5030" w:rsidRPr="0010043F" w:rsidRDefault="00FE5030" w:rsidP="00FE5030">
      <w:pPr>
        <w:pStyle w:val="ListParagraph"/>
        <w:rPr>
          <w:lang w:val="en-CA"/>
        </w:rPr>
      </w:pPr>
    </w:p>
    <w:p w14:paraId="6695197B" w14:textId="07DDB32C" w:rsidR="00FE5030" w:rsidRPr="0010043F" w:rsidRDefault="00B13763" w:rsidP="001C4A7F">
      <w:pPr>
        <w:pStyle w:val="ListParagraph"/>
        <w:numPr>
          <w:ilvl w:val="0"/>
          <w:numId w:val="17"/>
        </w:numPr>
        <w:rPr>
          <w:lang w:val="en-CA"/>
        </w:rPr>
      </w:pPr>
      <w:r w:rsidRPr="00B13763">
        <w:rPr>
          <w:iCs/>
          <w:lang w:val="en-CA"/>
        </w:rPr>
        <w:t>Any person</w:t>
      </w:r>
      <w:r>
        <w:rPr>
          <w:i/>
          <w:iCs/>
          <w:lang w:val="en-CA"/>
        </w:rPr>
        <w:t xml:space="preserve"> </w:t>
      </w:r>
      <w:r w:rsidR="60840387" w:rsidRPr="0010043F">
        <w:rPr>
          <w:lang w:val="en-CA"/>
        </w:rPr>
        <w:t xml:space="preserve">intending to participate in the </w:t>
      </w:r>
      <w:r w:rsidR="60840387" w:rsidRPr="382413A4">
        <w:rPr>
          <w:i/>
          <w:iCs/>
        </w:rPr>
        <w:t xml:space="preserve">capacity </w:t>
      </w:r>
      <w:r w:rsidR="60840387" w:rsidRPr="382413A4">
        <w:rPr>
          <w:i/>
          <w:iCs/>
          <w:lang w:val="en-CA"/>
        </w:rPr>
        <w:t>auction</w:t>
      </w:r>
      <w:r w:rsidR="60840387" w:rsidRPr="0010043F">
        <w:rPr>
          <w:lang w:val="en-CA"/>
        </w:rPr>
        <w:t xml:space="preserve"> must complete their authorization as</w:t>
      </w:r>
      <w:r w:rsidR="60840387" w:rsidRPr="2D62ADD6">
        <w:rPr>
          <w:lang w:val="en-CA"/>
        </w:rPr>
        <w:t xml:space="preserve"> </w:t>
      </w:r>
      <w:r w:rsidR="60840387" w:rsidRPr="382413A4">
        <w:rPr>
          <w:i/>
          <w:iCs/>
        </w:rPr>
        <w:t xml:space="preserve">capacity </w:t>
      </w:r>
      <w:r w:rsidR="60840387" w:rsidRPr="382413A4">
        <w:rPr>
          <w:i/>
          <w:iCs/>
          <w:lang w:val="en-CA"/>
        </w:rPr>
        <w:t>auction</w:t>
      </w:r>
      <w:r w:rsidR="60840387" w:rsidRPr="0010043F">
        <w:rPr>
          <w:lang w:val="en-CA"/>
        </w:rPr>
        <w:t xml:space="preserve"> </w:t>
      </w:r>
      <w:r w:rsidR="60840387" w:rsidRPr="382413A4">
        <w:rPr>
          <w:i/>
          <w:iCs/>
          <w:lang w:val="en-CA"/>
        </w:rPr>
        <w:t>participant</w:t>
      </w:r>
      <w:r w:rsidR="60840387" w:rsidRPr="0010043F">
        <w:rPr>
          <w:lang w:val="en-CA"/>
        </w:rPr>
        <w:t xml:space="preserve"> </w:t>
      </w:r>
      <w:r w:rsidR="60840387" w:rsidRPr="2D62ADD6">
        <w:rPr>
          <w:lang w:val="en-CA"/>
        </w:rPr>
        <w:t xml:space="preserve">in advance of </w:t>
      </w:r>
      <w:r w:rsidR="7C513275" w:rsidRPr="382413A4">
        <w:rPr>
          <w:lang w:val="en-CA"/>
        </w:rPr>
        <w:t xml:space="preserve">initiating a </w:t>
      </w:r>
      <w:r w:rsidR="7C513275" w:rsidRPr="00826543">
        <w:rPr>
          <w:i/>
          <w:lang w:val="en-CA"/>
        </w:rPr>
        <w:t xml:space="preserve">capacity </w:t>
      </w:r>
      <w:r w:rsidR="7C513275" w:rsidRPr="382413A4">
        <w:rPr>
          <w:i/>
          <w:iCs/>
          <w:lang w:val="en-CA"/>
        </w:rPr>
        <w:t>qualification request</w:t>
      </w:r>
      <w:r w:rsidR="7C513275" w:rsidRPr="382413A4">
        <w:rPr>
          <w:lang w:val="en-CA"/>
        </w:rPr>
        <w:t>, and no later than</w:t>
      </w:r>
      <w:r w:rsidR="6F53310B" w:rsidRPr="382413A4">
        <w:rPr>
          <w:lang w:val="en-CA"/>
        </w:rPr>
        <w:t xml:space="preserve"> 16:00 EST,</w:t>
      </w:r>
      <w:r w:rsidR="7C513275" w:rsidRPr="382413A4">
        <w:rPr>
          <w:lang w:val="en-CA"/>
        </w:rPr>
        <w:t xml:space="preserve"> five </w:t>
      </w:r>
      <w:r w:rsidR="7C513275" w:rsidRPr="382413A4">
        <w:rPr>
          <w:i/>
          <w:iCs/>
          <w:lang w:val="en-CA"/>
        </w:rPr>
        <w:t>business days</w:t>
      </w:r>
      <w:r w:rsidR="7C513275" w:rsidRPr="382413A4">
        <w:rPr>
          <w:lang w:val="en-CA"/>
        </w:rPr>
        <w:t xml:space="preserve"> prior to the start of the </w:t>
      </w:r>
      <w:r w:rsidR="006C3094">
        <w:rPr>
          <w:lang w:val="en-CA"/>
        </w:rPr>
        <w:t xml:space="preserve">capacity </w:t>
      </w:r>
      <w:r w:rsidR="7C513275" w:rsidRPr="382413A4">
        <w:rPr>
          <w:lang w:val="en-CA"/>
        </w:rPr>
        <w:t xml:space="preserve">qualification assessment window as specified in the pre-auction report. </w:t>
      </w:r>
    </w:p>
    <w:p w14:paraId="00FF6026" w14:textId="77777777" w:rsidR="00FE5030" w:rsidRPr="0010043F" w:rsidRDefault="00FE5030" w:rsidP="00FE5030">
      <w:pPr>
        <w:pStyle w:val="ListParagraph"/>
        <w:rPr>
          <w:lang w:val="en-CA"/>
        </w:rPr>
      </w:pPr>
    </w:p>
    <w:p w14:paraId="60184AD3" w14:textId="4362388F" w:rsidR="00FE5030" w:rsidRDefault="7B5350EB" w:rsidP="001C4A7F">
      <w:pPr>
        <w:pStyle w:val="ListParagraph"/>
        <w:numPr>
          <w:ilvl w:val="0"/>
          <w:numId w:val="17"/>
        </w:numPr>
        <w:rPr>
          <w:lang w:val="en-CA"/>
        </w:rPr>
      </w:pPr>
      <w:r w:rsidRPr="1A6B766B">
        <w:rPr>
          <w:i/>
          <w:iCs/>
          <w:lang w:val="en-CA"/>
        </w:rPr>
        <w:t>Capacity auction participants</w:t>
      </w:r>
      <w:r w:rsidRPr="008D4E6B">
        <w:rPr>
          <w:i/>
          <w:lang w:val="en-CA"/>
        </w:rPr>
        <w:t xml:space="preserve"> </w:t>
      </w:r>
      <w:r w:rsidRPr="1A6B766B">
        <w:rPr>
          <w:lang w:val="en-CA"/>
        </w:rPr>
        <w:t>are required to submit a</w:t>
      </w:r>
      <w:r w:rsidRPr="4914D403">
        <w:rPr>
          <w:i/>
          <w:color w:val="2B579A"/>
          <w:lang w:val="en-CA"/>
        </w:rPr>
        <w:t xml:space="preserve"> </w:t>
      </w:r>
      <w:r w:rsidRPr="68D3C845">
        <w:rPr>
          <w:i/>
          <w:lang w:val="en-CA"/>
        </w:rPr>
        <w:t>capacity qualification request</w:t>
      </w:r>
      <w:r w:rsidRPr="1A6B766B">
        <w:rPr>
          <w:lang w:val="en-CA"/>
        </w:rPr>
        <w:t xml:space="preserve"> during the </w:t>
      </w:r>
      <w:r w:rsidR="00B13763" w:rsidRPr="0040153C">
        <w:rPr>
          <w:i/>
          <w:lang w:val="en-CA"/>
        </w:rPr>
        <w:t xml:space="preserve">capacity </w:t>
      </w:r>
      <w:r w:rsidRPr="00F74431">
        <w:rPr>
          <w:i/>
          <w:lang w:val="en-CA"/>
        </w:rPr>
        <w:t>qualification request</w:t>
      </w:r>
      <w:r w:rsidRPr="1A6B766B">
        <w:rPr>
          <w:lang w:val="en-CA"/>
        </w:rPr>
        <w:t xml:space="preserve"> submission window</w:t>
      </w:r>
      <w:r w:rsidR="67C8EDA9" w:rsidRPr="1A6B766B">
        <w:rPr>
          <w:lang w:val="en-CA"/>
        </w:rPr>
        <w:t xml:space="preserve">, and identify each potential </w:t>
      </w:r>
      <w:r w:rsidR="67C8EDA9" w:rsidRPr="1A6B766B">
        <w:rPr>
          <w:i/>
          <w:iCs/>
          <w:lang w:val="en-CA"/>
        </w:rPr>
        <w:t xml:space="preserve">capacity auction resource </w:t>
      </w:r>
      <w:r w:rsidR="67C8EDA9" w:rsidRPr="1A6B766B">
        <w:rPr>
          <w:lang w:val="en-CA"/>
        </w:rPr>
        <w:t xml:space="preserve">and its corresponding </w:t>
      </w:r>
      <w:r w:rsidR="67C8EDA9" w:rsidRPr="1A6B766B">
        <w:rPr>
          <w:i/>
          <w:iCs/>
          <w:lang w:val="en-CA"/>
        </w:rPr>
        <w:t xml:space="preserve">installed capacity </w:t>
      </w:r>
      <w:r w:rsidR="67C8EDA9" w:rsidRPr="1A6B766B">
        <w:rPr>
          <w:lang w:val="en-CA"/>
        </w:rPr>
        <w:t>(</w:t>
      </w:r>
      <w:r w:rsidR="67C8EDA9" w:rsidRPr="1A6B766B">
        <w:rPr>
          <w:i/>
          <w:iCs/>
          <w:lang w:val="en-CA"/>
        </w:rPr>
        <w:t>ICAP</w:t>
      </w:r>
      <w:r w:rsidR="67C8EDA9" w:rsidRPr="1A6B766B">
        <w:rPr>
          <w:lang w:val="en-CA"/>
        </w:rPr>
        <w:t>)</w:t>
      </w:r>
      <w:r w:rsidR="039CB978" w:rsidRPr="1A6B766B">
        <w:rPr>
          <w:lang w:val="en-CA"/>
        </w:rPr>
        <w:t xml:space="preserve"> </w:t>
      </w:r>
    </w:p>
    <w:p w14:paraId="754F8BC7" w14:textId="77777777" w:rsidR="0060134B" w:rsidRPr="00CE702E" w:rsidRDefault="0060134B" w:rsidP="00CE702E">
      <w:pPr>
        <w:pStyle w:val="ListParagraph"/>
        <w:rPr>
          <w:lang w:val="en-CA"/>
        </w:rPr>
      </w:pPr>
    </w:p>
    <w:p w14:paraId="2DE0E548" w14:textId="2A20ADF4" w:rsidR="0060134B" w:rsidRDefault="0060134B" w:rsidP="001C4A7F">
      <w:pPr>
        <w:pStyle w:val="ListParagraph"/>
        <w:numPr>
          <w:ilvl w:val="0"/>
          <w:numId w:val="17"/>
        </w:numPr>
        <w:rPr>
          <w:lang w:val="en-CA"/>
        </w:rPr>
      </w:pPr>
      <w:r w:rsidRPr="00CE702E">
        <w:rPr>
          <w:lang w:val="en-CA"/>
        </w:rPr>
        <w:t xml:space="preserve">The </w:t>
      </w:r>
      <w:r>
        <w:rPr>
          <w:i/>
          <w:lang w:val="en-CA"/>
        </w:rPr>
        <w:t xml:space="preserve">IESO </w:t>
      </w:r>
      <w:r>
        <w:rPr>
          <w:lang w:val="en-CA"/>
        </w:rPr>
        <w:t xml:space="preserve">will complete a qualification assessment to determine the </w:t>
      </w:r>
      <w:r w:rsidR="002E05DA">
        <w:rPr>
          <w:i/>
          <w:lang w:val="en-CA"/>
        </w:rPr>
        <w:t>unforced capacity</w:t>
      </w:r>
      <w:r>
        <w:rPr>
          <w:i/>
          <w:lang w:val="en-CA"/>
        </w:rPr>
        <w:t xml:space="preserve"> </w:t>
      </w:r>
      <w:r>
        <w:rPr>
          <w:lang w:val="en-CA"/>
        </w:rPr>
        <w:t xml:space="preserve">of each potential </w:t>
      </w:r>
      <w:r>
        <w:rPr>
          <w:i/>
          <w:lang w:val="en-CA"/>
        </w:rPr>
        <w:t xml:space="preserve">capacity auction resource, </w:t>
      </w:r>
      <w:r>
        <w:rPr>
          <w:lang w:val="en-CA"/>
        </w:rPr>
        <w:t xml:space="preserve">and will notify the </w:t>
      </w:r>
      <w:r>
        <w:rPr>
          <w:i/>
          <w:lang w:val="en-CA"/>
        </w:rPr>
        <w:t xml:space="preserve">capacity auction participant </w:t>
      </w:r>
      <w:r>
        <w:rPr>
          <w:lang w:val="en-CA"/>
        </w:rPr>
        <w:t xml:space="preserve">of this value at the end of the </w:t>
      </w:r>
      <w:r w:rsidR="006C3094">
        <w:rPr>
          <w:lang w:val="en-CA"/>
        </w:rPr>
        <w:t xml:space="preserve">capacity </w:t>
      </w:r>
      <w:r>
        <w:rPr>
          <w:lang w:val="en-CA"/>
        </w:rPr>
        <w:t>qualification assessment window as specified in the pre-auction report.</w:t>
      </w:r>
    </w:p>
    <w:p w14:paraId="1488A23E" w14:textId="77777777" w:rsidR="0060134B" w:rsidRPr="0060134B" w:rsidRDefault="0060134B" w:rsidP="006062AB">
      <w:pPr>
        <w:pStyle w:val="ListParagraph"/>
        <w:rPr>
          <w:lang w:val="en-CA"/>
        </w:rPr>
      </w:pPr>
    </w:p>
    <w:p w14:paraId="4BD4E23B" w14:textId="42BE219D" w:rsidR="0060134B" w:rsidRPr="0010043F" w:rsidRDefault="35867DA4" w:rsidP="001C4A7F">
      <w:pPr>
        <w:pStyle w:val="ListParagraph"/>
        <w:numPr>
          <w:ilvl w:val="0"/>
          <w:numId w:val="17"/>
        </w:numPr>
        <w:rPr>
          <w:lang w:val="en-CA"/>
        </w:rPr>
      </w:pPr>
      <w:r w:rsidRPr="6DA6C8E8">
        <w:rPr>
          <w:i/>
          <w:iCs/>
          <w:lang w:val="en-CA"/>
        </w:rPr>
        <w:t xml:space="preserve">Capacity auction participants </w:t>
      </w:r>
      <w:r w:rsidRPr="6DA6C8E8">
        <w:rPr>
          <w:lang w:val="en-CA"/>
        </w:rPr>
        <w:t xml:space="preserve">are required to submit the </w:t>
      </w:r>
      <w:r w:rsidRPr="6DA6C8E8">
        <w:rPr>
          <w:i/>
          <w:iCs/>
          <w:lang w:val="en-CA"/>
        </w:rPr>
        <w:t>capacity auction</w:t>
      </w:r>
      <w:r w:rsidRPr="008D4E6B">
        <w:rPr>
          <w:i/>
          <w:iCs/>
          <w:lang w:val="en-CA"/>
        </w:rPr>
        <w:t xml:space="preserve"> </w:t>
      </w:r>
      <w:r w:rsidRPr="6DA6C8E8">
        <w:rPr>
          <w:i/>
          <w:iCs/>
          <w:lang w:val="en-CA"/>
        </w:rPr>
        <w:t>deposit</w:t>
      </w:r>
      <w:r w:rsidRPr="008D4E6B">
        <w:rPr>
          <w:i/>
          <w:iCs/>
          <w:lang w:val="en-CA"/>
        </w:rPr>
        <w:t xml:space="preserve"> </w:t>
      </w:r>
      <w:r w:rsidR="5FF51B86" w:rsidRPr="6DA6C8E8">
        <w:rPr>
          <w:lang w:val="en-CA"/>
        </w:rPr>
        <w:t xml:space="preserve">by 16:00 EST </w:t>
      </w:r>
      <w:r w:rsidRPr="6DA6C8E8">
        <w:rPr>
          <w:lang w:val="en-CA"/>
        </w:rPr>
        <w:t xml:space="preserve">at least five </w:t>
      </w:r>
      <w:r w:rsidRPr="6DA6C8E8">
        <w:rPr>
          <w:i/>
          <w:iCs/>
          <w:lang w:val="en-CA"/>
        </w:rPr>
        <w:t>business days</w:t>
      </w:r>
      <w:r w:rsidRPr="6DA6C8E8">
        <w:rPr>
          <w:lang w:val="en-CA"/>
        </w:rPr>
        <w:t xml:space="preserve"> prior to the start of the </w:t>
      </w:r>
      <w:r w:rsidRPr="6DA6C8E8">
        <w:rPr>
          <w:i/>
          <w:iCs/>
          <w:lang w:val="en-CA"/>
        </w:rPr>
        <w:t>offer</w:t>
      </w:r>
      <w:r w:rsidRPr="008D4E6B">
        <w:rPr>
          <w:i/>
          <w:iCs/>
          <w:lang w:val="en-CA"/>
        </w:rPr>
        <w:t xml:space="preserve"> </w:t>
      </w:r>
      <w:r w:rsidRPr="6DA6C8E8">
        <w:rPr>
          <w:lang w:val="en-CA"/>
        </w:rPr>
        <w:t xml:space="preserve">submission window for the </w:t>
      </w:r>
      <w:r w:rsidRPr="6DA6C8E8">
        <w:rPr>
          <w:i/>
          <w:iCs/>
          <w:lang w:val="en-CA"/>
        </w:rPr>
        <w:t>capacity auction</w:t>
      </w:r>
      <w:r w:rsidRPr="008D4E6B">
        <w:rPr>
          <w:i/>
          <w:iCs/>
          <w:lang w:val="en-CA"/>
        </w:rPr>
        <w:t>.</w:t>
      </w:r>
    </w:p>
    <w:p w14:paraId="1EFB6343" w14:textId="77777777" w:rsidR="00FE5030" w:rsidRPr="0010043F" w:rsidRDefault="00FE5030" w:rsidP="00FE5030">
      <w:pPr>
        <w:pStyle w:val="ListParagraph"/>
        <w:rPr>
          <w:lang w:val="en-CA"/>
        </w:rPr>
      </w:pPr>
    </w:p>
    <w:p w14:paraId="2D1BC1C8" w14:textId="3DBED295" w:rsidR="00FE5030" w:rsidRPr="0010043F" w:rsidRDefault="5091A616" w:rsidP="001C4A7F">
      <w:pPr>
        <w:pStyle w:val="ListParagraph"/>
        <w:numPr>
          <w:ilvl w:val="0"/>
          <w:numId w:val="17"/>
        </w:numPr>
        <w:rPr>
          <w:lang w:val="en-CA"/>
        </w:rPr>
      </w:pPr>
      <w:r w:rsidRPr="6DA6C8E8">
        <w:rPr>
          <w:lang w:val="en-CA"/>
        </w:rPr>
        <w:t>The</w:t>
      </w:r>
      <w:r w:rsidRPr="6DA6C8E8">
        <w:rPr>
          <w:i/>
          <w:iCs/>
          <w:lang w:val="en-CA"/>
        </w:rPr>
        <w:t xml:space="preserve"> </w:t>
      </w:r>
      <w:r w:rsidRPr="6DA6C8E8">
        <w:rPr>
          <w:i/>
          <w:iCs/>
        </w:rPr>
        <w:t xml:space="preserve">capacity </w:t>
      </w:r>
      <w:r w:rsidRPr="6DA6C8E8">
        <w:rPr>
          <w:i/>
          <w:iCs/>
          <w:lang w:val="en-CA"/>
        </w:rPr>
        <w:t>auction</w:t>
      </w:r>
      <w:r w:rsidRPr="6DA6C8E8">
        <w:rPr>
          <w:lang w:val="en-CA"/>
        </w:rPr>
        <w:t xml:space="preserve"> will accept offers from </w:t>
      </w:r>
      <w:r w:rsidRPr="6DA6C8E8">
        <w:rPr>
          <w:i/>
          <w:iCs/>
          <w:lang w:val="en-CA"/>
        </w:rPr>
        <w:t>capacity auction participants</w:t>
      </w:r>
      <w:r w:rsidRPr="6DA6C8E8">
        <w:rPr>
          <w:lang w:val="en-CA"/>
        </w:rPr>
        <w:t xml:space="preserve"> on the date announced in the pre-auction report, starting at 09:00 EST and ending on the next </w:t>
      </w:r>
      <w:r w:rsidRPr="6DA6C8E8">
        <w:rPr>
          <w:i/>
          <w:iCs/>
          <w:lang w:val="en-CA"/>
        </w:rPr>
        <w:t>business day</w:t>
      </w:r>
      <w:r w:rsidRPr="6DA6C8E8">
        <w:rPr>
          <w:lang w:val="en-CA"/>
        </w:rPr>
        <w:t xml:space="preserve"> at 23:59 EST. This period is referred to as the </w:t>
      </w:r>
      <w:r w:rsidRPr="6DA6C8E8">
        <w:rPr>
          <w:i/>
          <w:iCs/>
          <w:lang w:val="en-CA"/>
        </w:rPr>
        <w:t>offer</w:t>
      </w:r>
      <w:r w:rsidRPr="6DA6C8E8">
        <w:rPr>
          <w:lang w:val="en-CA"/>
        </w:rPr>
        <w:t xml:space="preserve"> submission window. </w:t>
      </w:r>
      <w:r w:rsidRPr="6DA6C8E8">
        <w:rPr>
          <w:i/>
          <w:iCs/>
          <w:lang w:val="en-CA"/>
        </w:rPr>
        <w:t xml:space="preserve">Capacity auction participants </w:t>
      </w:r>
      <w:r w:rsidRPr="6DA6C8E8">
        <w:rPr>
          <w:lang w:val="en-CA"/>
        </w:rPr>
        <w:t xml:space="preserve">intending to participate in the </w:t>
      </w:r>
      <w:r w:rsidRPr="6DA6C8E8">
        <w:rPr>
          <w:i/>
          <w:iCs/>
          <w:lang w:val="en-CA"/>
        </w:rPr>
        <w:t xml:space="preserve">capacity auction </w:t>
      </w:r>
      <w:r w:rsidRPr="6DA6C8E8">
        <w:rPr>
          <w:lang w:val="en-CA"/>
        </w:rPr>
        <w:t xml:space="preserve">must have submitted their </w:t>
      </w:r>
      <w:r w:rsidRPr="6DA6C8E8">
        <w:rPr>
          <w:i/>
          <w:iCs/>
          <w:lang w:val="en-CA"/>
        </w:rPr>
        <w:t xml:space="preserve">capacity auction offers </w:t>
      </w:r>
      <w:r w:rsidRPr="6DA6C8E8">
        <w:rPr>
          <w:lang w:val="en-CA"/>
        </w:rPr>
        <w:t xml:space="preserve">to the </w:t>
      </w:r>
      <w:r w:rsidRPr="6DA6C8E8">
        <w:rPr>
          <w:i/>
          <w:iCs/>
          <w:lang w:val="en-CA"/>
        </w:rPr>
        <w:t>IESO</w:t>
      </w:r>
      <w:r w:rsidRPr="6DA6C8E8">
        <w:rPr>
          <w:lang w:val="en-CA"/>
        </w:rPr>
        <w:t xml:space="preserve"> during the </w:t>
      </w:r>
      <w:r w:rsidRPr="6DA6C8E8">
        <w:rPr>
          <w:i/>
          <w:iCs/>
          <w:lang w:val="en-CA"/>
        </w:rPr>
        <w:t>offer</w:t>
      </w:r>
      <w:r w:rsidRPr="6DA6C8E8">
        <w:rPr>
          <w:lang w:val="en-CA"/>
        </w:rPr>
        <w:t xml:space="preserve"> submission window. </w:t>
      </w:r>
    </w:p>
    <w:p w14:paraId="1CE5D13A" w14:textId="77777777" w:rsidR="00FE5030" w:rsidRPr="0010043F" w:rsidRDefault="00FE5030" w:rsidP="00FE5030">
      <w:pPr>
        <w:spacing w:after="0"/>
        <w:ind w:left="720"/>
        <w:rPr>
          <w:lang w:val="en-CA"/>
        </w:rPr>
      </w:pPr>
    </w:p>
    <w:p w14:paraId="7F2ADC7E" w14:textId="644549AA" w:rsidR="0061206C" w:rsidRPr="00FE5030" w:rsidRDefault="5091A616" w:rsidP="001C4A7F">
      <w:pPr>
        <w:pStyle w:val="ListParagraph"/>
        <w:numPr>
          <w:ilvl w:val="0"/>
          <w:numId w:val="17"/>
        </w:numPr>
        <w:rPr>
          <w:lang w:val="en-CA"/>
        </w:rPr>
      </w:pPr>
      <w:r w:rsidRPr="6DA6C8E8">
        <w:rPr>
          <w:lang w:val="en-CA"/>
        </w:rPr>
        <w:t xml:space="preserve">The </w:t>
      </w:r>
      <w:r w:rsidRPr="6DA6C8E8">
        <w:rPr>
          <w:i/>
          <w:iCs/>
          <w:lang w:val="en-CA"/>
        </w:rPr>
        <w:t>IESO</w:t>
      </w:r>
      <w:r w:rsidRPr="6DA6C8E8">
        <w:rPr>
          <w:lang w:val="en-CA"/>
        </w:rPr>
        <w:t xml:space="preserve"> will process all submitted </w:t>
      </w:r>
      <w:r w:rsidRPr="6DA6C8E8">
        <w:rPr>
          <w:i/>
          <w:iCs/>
          <w:lang w:val="en-CA"/>
        </w:rPr>
        <w:t>capacity auction</w:t>
      </w:r>
      <w:r w:rsidRPr="6DA6C8E8">
        <w:rPr>
          <w:lang w:val="en-CA"/>
        </w:rPr>
        <w:t xml:space="preserve"> </w:t>
      </w:r>
      <w:r w:rsidRPr="6DA6C8E8">
        <w:rPr>
          <w:i/>
          <w:iCs/>
          <w:lang w:val="en-CA"/>
        </w:rPr>
        <w:t xml:space="preserve">offers, </w:t>
      </w:r>
      <w:r w:rsidRPr="6DA6C8E8">
        <w:rPr>
          <w:lang w:val="en-CA"/>
        </w:rPr>
        <w:t xml:space="preserve">determine </w:t>
      </w:r>
      <w:r w:rsidRPr="6DA6C8E8">
        <w:rPr>
          <w:i/>
          <w:iCs/>
          <w:lang w:val="en-CA"/>
        </w:rPr>
        <w:t>capacity auction clearing prices</w:t>
      </w:r>
      <w:r w:rsidRPr="6DA6C8E8">
        <w:rPr>
          <w:lang w:val="en-CA"/>
        </w:rPr>
        <w:t xml:space="preserve"> and quantities, and prepare and </w:t>
      </w:r>
      <w:r w:rsidRPr="6DA6C8E8">
        <w:rPr>
          <w:i/>
          <w:iCs/>
          <w:lang w:val="en-CA"/>
        </w:rPr>
        <w:t>publish</w:t>
      </w:r>
      <w:r w:rsidRPr="6DA6C8E8">
        <w:rPr>
          <w:lang w:val="en-CA"/>
        </w:rPr>
        <w:t xml:space="preserve"> both the public and confidential post-auction reports by 16:00 EST, four </w:t>
      </w:r>
      <w:r w:rsidRPr="6DA6C8E8">
        <w:rPr>
          <w:i/>
          <w:iCs/>
          <w:lang w:val="en-CA"/>
        </w:rPr>
        <w:t>business days</w:t>
      </w:r>
      <w:r w:rsidRPr="6DA6C8E8">
        <w:rPr>
          <w:lang w:val="en-CA"/>
        </w:rPr>
        <w:t xml:space="preserve"> following the day on which the </w:t>
      </w:r>
      <w:r w:rsidRPr="00826543">
        <w:rPr>
          <w:i/>
          <w:iCs/>
          <w:lang w:val="en-CA"/>
        </w:rPr>
        <w:t>offer</w:t>
      </w:r>
      <w:r w:rsidRPr="6DA6C8E8">
        <w:rPr>
          <w:lang w:val="en-CA"/>
        </w:rPr>
        <w:t xml:space="preserve"> submission window closes. </w:t>
      </w:r>
    </w:p>
    <w:p w14:paraId="2A59DC37" w14:textId="77777777" w:rsidR="00BF351F" w:rsidRPr="007B2F50" w:rsidRDefault="00625FE9" w:rsidP="007872CD">
      <w:pPr>
        <w:pStyle w:val="Heading2"/>
      </w:pPr>
      <w:bookmarkStart w:id="101" w:name="_Commitment_Periods"/>
      <w:bookmarkStart w:id="102" w:name="_Toc431557112"/>
      <w:bookmarkStart w:id="103" w:name="_Toc429649395"/>
      <w:bookmarkStart w:id="104" w:name="_Toc20316137"/>
      <w:bookmarkStart w:id="105" w:name="_Toc35261661"/>
      <w:bookmarkStart w:id="106" w:name="_Toc80878398"/>
      <w:bookmarkStart w:id="107" w:name="_Toc129770420"/>
      <w:bookmarkEnd w:id="101"/>
      <w:r w:rsidRPr="007B2F50">
        <w:t xml:space="preserve">Commitment </w:t>
      </w:r>
      <w:r w:rsidR="004F0CE8" w:rsidRPr="007B2F50">
        <w:t>P</w:t>
      </w:r>
      <w:r w:rsidRPr="007B2F50">
        <w:t>eriods</w:t>
      </w:r>
      <w:bookmarkEnd w:id="102"/>
      <w:bookmarkEnd w:id="103"/>
      <w:r w:rsidR="003560C0" w:rsidRPr="007B2F50">
        <w:t xml:space="preserve"> and Obligation Periods</w:t>
      </w:r>
      <w:bookmarkEnd w:id="104"/>
      <w:bookmarkEnd w:id="105"/>
      <w:bookmarkEnd w:id="106"/>
      <w:bookmarkEnd w:id="107"/>
    </w:p>
    <w:p w14:paraId="197EE01A" w14:textId="77777777" w:rsidR="00FE5030" w:rsidRPr="00862BE2" w:rsidRDefault="00FE5030" w:rsidP="00FE5030">
      <w:pPr>
        <w:pStyle w:val="BodyText"/>
        <w:rPr>
          <w:szCs w:val="22"/>
        </w:rPr>
      </w:pPr>
      <w:bookmarkStart w:id="108" w:name="_Ref418769042"/>
      <w:r w:rsidRPr="00862BE2">
        <w:rPr>
          <w:szCs w:val="22"/>
        </w:rPr>
        <w:t xml:space="preserve">The </w:t>
      </w:r>
      <w:r w:rsidRPr="00405601">
        <w:rPr>
          <w:szCs w:val="22"/>
        </w:rPr>
        <w:t>c</w:t>
      </w:r>
      <w:r w:rsidRPr="00B65145">
        <w:rPr>
          <w:i/>
          <w:szCs w:val="22"/>
        </w:rPr>
        <w:t xml:space="preserve">ommitment </w:t>
      </w:r>
      <w:r w:rsidRPr="00BC2B30">
        <w:rPr>
          <w:i/>
          <w:szCs w:val="22"/>
        </w:rPr>
        <w:t>period</w:t>
      </w:r>
      <w:r w:rsidRPr="00BC2B30">
        <w:rPr>
          <w:szCs w:val="22"/>
        </w:rPr>
        <w:t xml:space="preserve"> is the period of time for each </w:t>
      </w:r>
      <w:r w:rsidRPr="00BC2B30">
        <w:rPr>
          <w:i/>
          <w:szCs w:val="22"/>
        </w:rPr>
        <w:t xml:space="preserve">capacity auction </w:t>
      </w:r>
      <w:r w:rsidRPr="00BC2B30">
        <w:rPr>
          <w:szCs w:val="22"/>
        </w:rPr>
        <w:t xml:space="preserve">over which it secures </w:t>
      </w:r>
      <w:r w:rsidRPr="00BC2B30">
        <w:rPr>
          <w:i/>
          <w:szCs w:val="22"/>
        </w:rPr>
        <w:t xml:space="preserve">auction </w:t>
      </w:r>
      <w:r w:rsidRPr="00853582">
        <w:rPr>
          <w:i/>
          <w:szCs w:val="22"/>
        </w:rPr>
        <w:t>capacity</w:t>
      </w:r>
      <w:r w:rsidRPr="00862BE2">
        <w:rPr>
          <w:szCs w:val="22"/>
        </w:rPr>
        <w:t xml:space="preserve">. It consists of two </w:t>
      </w:r>
      <w:r w:rsidRPr="00862BE2">
        <w:rPr>
          <w:i/>
          <w:szCs w:val="22"/>
        </w:rPr>
        <w:t xml:space="preserve">obligation periods, </w:t>
      </w:r>
      <w:r w:rsidRPr="00862BE2">
        <w:rPr>
          <w:szCs w:val="22"/>
        </w:rPr>
        <w:t xml:space="preserve">which are the periods of time for which a </w:t>
      </w:r>
      <w:r w:rsidRPr="00862BE2">
        <w:rPr>
          <w:i/>
          <w:szCs w:val="22"/>
        </w:rPr>
        <w:t>capacity market participant</w:t>
      </w:r>
      <w:r w:rsidRPr="00862BE2">
        <w:rPr>
          <w:szCs w:val="22"/>
        </w:rPr>
        <w:t xml:space="preserve"> is required to satisfy its </w:t>
      </w:r>
      <w:r w:rsidRPr="00862BE2">
        <w:rPr>
          <w:i/>
          <w:szCs w:val="22"/>
        </w:rPr>
        <w:t>capacity</w:t>
      </w:r>
      <w:r w:rsidRPr="00862BE2">
        <w:rPr>
          <w:szCs w:val="22"/>
        </w:rPr>
        <w:t xml:space="preserve"> </w:t>
      </w:r>
      <w:r w:rsidRPr="00862BE2">
        <w:rPr>
          <w:i/>
          <w:szCs w:val="22"/>
        </w:rPr>
        <w:t>obligation</w:t>
      </w:r>
      <w:r w:rsidRPr="00862BE2">
        <w:rPr>
          <w:szCs w:val="22"/>
        </w:rPr>
        <w:t xml:space="preserve"> through the day-ahead commitment process and </w:t>
      </w:r>
      <w:r w:rsidRPr="00826543">
        <w:rPr>
          <w:i/>
        </w:rPr>
        <w:t>energy market</w:t>
      </w:r>
      <w:r w:rsidRPr="00862BE2">
        <w:rPr>
          <w:i/>
          <w:szCs w:val="22"/>
        </w:rPr>
        <w:t xml:space="preserve">. </w:t>
      </w:r>
    </w:p>
    <w:p w14:paraId="336804D6" w14:textId="77777777" w:rsidR="00FE5030" w:rsidRPr="00862BE2" w:rsidRDefault="00FE5030" w:rsidP="00FE5030">
      <w:pPr>
        <w:pStyle w:val="BodyText"/>
      </w:pPr>
      <w:r>
        <w:t xml:space="preserve">There are two seasonal </w:t>
      </w:r>
      <w:r w:rsidRPr="6C40EC34">
        <w:rPr>
          <w:i/>
          <w:iCs/>
        </w:rPr>
        <w:t>obligation periods</w:t>
      </w:r>
      <w:r>
        <w:t xml:space="preserve"> for a </w:t>
      </w:r>
      <w:r w:rsidRPr="6C40EC34">
        <w:rPr>
          <w:i/>
          <w:iCs/>
        </w:rPr>
        <w:t>capacity auction</w:t>
      </w:r>
      <w:r>
        <w:t>, defined as:</w:t>
      </w:r>
    </w:p>
    <w:p w14:paraId="388E52D8" w14:textId="77777777" w:rsidR="00FE5030" w:rsidRPr="0010043F" w:rsidRDefault="5091A616" w:rsidP="001C4A7F">
      <w:pPr>
        <w:pStyle w:val="ListParagraph"/>
        <w:numPr>
          <w:ilvl w:val="0"/>
          <w:numId w:val="15"/>
        </w:numPr>
      </w:pPr>
      <w:r>
        <w:t>Summer – May 1 to October 31</w:t>
      </w:r>
    </w:p>
    <w:p w14:paraId="470CFEC9" w14:textId="77777777" w:rsidR="00FE5030" w:rsidRPr="0010043F" w:rsidRDefault="5091A616" w:rsidP="001C4A7F">
      <w:pPr>
        <w:pStyle w:val="ListParagraph"/>
        <w:numPr>
          <w:ilvl w:val="0"/>
          <w:numId w:val="15"/>
        </w:numPr>
      </w:pPr>
      <w:r>
        <w:t>Winter – November 1 to April 30</w:t>
      </w:r>
    </w:p>
    <w:p w14:paraId="4235BD0B" w14:textId="445CDB9D" w:rsidR="00230229" w:rsidRPr="00CE702E" w:rsidRDefault="00FE5030" w:rsidP="00CE702E">
      <w:pPr>
        <w:pStyle w:val="BodyText"/>
        <w:rPr>
          <w:lang w:val="en-CA"/>
        </w:rPr>
      </w:pPr>
      <w:r w:rsidRPr="61BADA26">
        <w:rPr>
          <w:i/>
          <w:iCs/>
        </w:rPr>
        <w:t>Forward period</w:t>
      </w:r>
      <w:r w:rsidRPr="3B2CFC39">
        <w:t xml:space="preserve"> means the period of time</w:t>
      </w:r>
      <w:r>
        <w:t xml:space="preserve"> </w:t>
      </w:r>
      <w:r w:rsidR="00FC2E23">
        <w:t xml:space="preserve">beginning three </w:t>
      </w:r>
      <w:r w:rsidR="00FC2E23" w:rsidRPr="000415C5">
        <w:rPr>
          <w:i/>
          <w:iCs/>
        </w:rPr>
        <w:t>business days</w:t>
      </w:r>
      <w:r w:rsidR="00FC2E23">
        <w:t xml:space="preserve"> following the IESO publishing the auction results</w:t>
      </w:r>
      <w:r w:rsidRPr="3B2CFC39">
        <w:t xml:space="preserve">, to the commencement of an </w:t>
      </w:r>
      <w:r w:rsidRPr="61BADA26">
        <w:rPr>
          <w:i/>
          <w:iCs/>
        </w:rPr>
        <w:t xml:space="preserve">obligation period. </w:t>
      </w:r>
      <w:r w:rsidRPr="3B2CFC39">
        <w:t xml:space="preserve">The length of the </w:t>
      </w:r>
      <w:r w:rsidRPr="61BADA26">
        <w:rPr>
          <w:i/>
          <w:iCs/>
        </w:rPr>
        <w:t>forward period</w:t>
      </w:r>
      <w:r w:rsidRPr="3B2CFC39">
        <w:t xml:space="preserve"> will vary depending on the date of a </w:t>
      </w:r>
      <w:r w:rsidRPr="61BADA26">
        <w:rPr>
          <w:i/>
          <w:iCs/>
        </w:rPr>
        <w:t xml:space="preserve">capacity auction </w:t>
      </w:r>
      <w:r w:rsidRPr="3B2CFC39">
        <w:t xml:space="preserve">relative to its </w:t>
      </w:r>
      <w:r w:rsidRPr="61BADA26">
        <w:rPr>
          <w:i/>
          <w:iCs/>
        </w:rPr>
        <w:t>obligation period</w:t>
      </w:r>
      <w:r w:rsidRPr="00BC2B30">
        <w:rPr>
          <w:szCs w:val="22"/>
        </w:rPr>
        <w:t>.</w:t>
      </w:r>
      <w:r>
        <w:rPr>
          <w:szCs w:val="22"/>
        </w:rPr>
        <w:t xml:space="preserve"> </w:t>
      </w:r>
    </w:p>
    <w:bookmarkEnd w:id="108"/>
    <w:p w14:paraId="41983054" w14:textId="1BF8057B" w:rsidR="005770D5" w:rsidRPr="00980ABB" w:rsidRDefault="001953A5" w:rsidP="00CE702E">
      <w:pPr>
        <w:jc w:val="both"/>
      </w:pPr>
      <w:r w:rsidRPr="001831AB">
        <w:rPr>
          <w:i/>
        </w:rPr>
        <w:t>Capacity</w:t>
      </w:r>
      <w:r w:rsidR="004F0CE8" w:rsidRPr="001831AB">
        <w:rPr>
          <w:i/>
        </w:rPr>
        <w:t xml:space="preserve"> auction participants</w:t>
      </w:r>
      <w:r w:rsidR="004F0CE8" w:rsidRPr="00CE702E">
        <w:rPr>
          <w:i/>
        </w:rPr>
        <w:t xml:space="preserve"> </w:t>
      </w:r>
      <w:r w:rsidR="00BF351F" w:rsidRPr="68D3C845">
        <w:t xml:space="preserve">may choose to submit </w:t>
      </w:r>
      <w:r w:rsidRPr="001831AB">
        <w:rPr>
          <w:i/>
        </w:rPr>
        <w:t>capacity</w:t>
      </w:r>
      <w:r w:rsidR="00834AFF" w:rsidRPr="001831AB">
        <w:rPr>
          <w:i/>
        </w:rPr>
        <w:t xml:space="preserve"> auction</w:t>
      </w:r>
      <w:r w:rsidR="00834AFF" w:rsidRPr="00CE702E">
        <w:rPr>
          <w:i/>
        </w:rPr>
        <w:t xml:space="preserve"> </w:t>
      </w:r>
      <w:r w:rsidR="00BF351F" w:rsidRPr="001831AB">
        <w:rPr>
          <w:i/>
        </w:rPr>
        <w:t>offers</w:t>
      </w:r>
      <w:r w:rsidR="00BF351F" w:rsidRPr="00CE702E">
        <w:rPr>
          <w:i/>
        </w:rPr>
        <w:t xml:space="preserve"> </w:t>
      </w:r>
      <w:r w:rsidR="00BF351F" w:rsidRPr="68D3C845">
        <w:t xml:space="preserve">into either one or both </w:t>
      </w:r>
      <w:r w:rsidR="00E1057C" w:rsidRPr="68D3C845">
        <w:t xml:space="preserve">of </w:t>
      </w:r>
      <w:r w:rsidR="00BF351F" w:rsidRPr="68D3C845">
        <w:t xml:space="preserve">the </w:t>
      </w:r>
      <w:r w:rsidRPr="001831AB">
        <w:rPr>
          <w:i/>
        </w:rPr>
        <w:t xml:space="preserve">obligation </w:t>
      </w:r>
      <w:r w:rsidR="00625FE9" w:rsidRPr="001831AB">
        <w:rPr>
          <w:i/>
        </w:rPr>
        <w:t>periods</w:t>
      </w:r>
      <w:r w:rsidR="00BF351F" w:rsidRPr="68D3C845">
        <w:t xml:space="preserve">. The auction for both </w:t>
      </w:r>
      <w:r w:rsidRPr="00CE702E">
        <w:rPr>
          <w:i/>
        </w:rPr>
        <w:t xml:space="preserve">obligation </w:t>
      </w:r>
      <w:r w:rsidR="00625FE9" w:rsidRPr="00CE702E">
        <w:rPr>
          <w:i/>
        </w:rPr>
        <w:t>periods</w:t>
      </w:r>
      <w:r w:rsidR="00BF351F" w:rsidRPr="68D3C845">
        <w:t xml:space="preserve"> </w:t>
      </w:r>
      <w:r w:rsidRPr="68D3C845">
        <w:t>requires</w:t>
      </w:r>
      <w:r w:rsidR="00BF351F" w:rsidRPr="68D3C845">
        <w:t xml:space="preserve"> separate </w:t>
      </w:r>
      <w:r w:rsidRPr="001831AB">
        <w:rPr>
          <w:i/>
        </w:rPr>
        <w:t>capacity</w:t>
      </w:r>
      <w:r w:rsidR="00EC73F9" w:rsidRPr="001831AB">
        <w:rPr>
          <w:i/>
        </w:rPr>
        <w:t xml:space="preserve"> auction</w:t>
      </w:r>
      <w:r w:rsidR="00625FE9" w:rsidRPr="001831AB">
        <w:rPr>
          <w:i/>
        </w:rPr>
        <w:t xml:space="preserve"> offers</w:t>
      </w:r>
      <w:r w:rsidR="00625FE9" w:rsidRPr="00CE702E">
        <w:t xml:space="preserve"> </w:t>
      </w:r>
      <w:r w:rsidR="008D4946" w:rsidRPr="68D3C845">
        <w:t xml:space="preserve">for </w:t>
      </w:r>
      <w:r w:rsidR="00BF351F" w:rsidRPr="68D3C845">
        <w:t xml:space="preserve">each of the </w:t>
      </w:r>
      <w:r w:rsidRPr="001831AB">
        <w:rPr>
          <w:i/>
        </w:rPr>
        <w:t xml:space="preserve">obligation </w:t>
      </w:r>
      <w:r w:rsidR="00625FE9" w:rsidRPr="001831AB">
        <w:rPr>
          <w:i/>
        </w:rPr>
        <w:t>periods</w:t>
      </w:r>
      <w:r w:rsidR="00BF351F" w:rsidRPr="68D3C845">
        <w:t xml:space="preserve">. The two </w:t>
      </w:r>
      <w:r w:rsidRPr="001831AB">
        <w:rPr>
          <w:i/>
        </w:rPr>
        <w:t xml:space="preserve">obligation </w:t>
      </w:r>
      <w:r w:rsidR="00625FE9" w:rsidRPr="001831AB">
        <w:rPr>
          <w:i/>
        </w:rPr>
        <w:t>periods</w:t>
      </w:r>
      <w:r w:rsidR="00BF351F" w:rsidRPr="00CE702E">
        <w:rPr>
          <w:i/>
        </w:rPr>
        <w:t xml:space="preserve"> </w:t>
      </w:r>
      <w:r w:rsidR="00BF351F" w:rsidRPr="68D3C845">
        <w:t xml:space="preserve">will be evaluated individually </w:t>
      </w:r>
      <w:r w:rsidR="00BF351F" w:rsidRPr="68D3C845">
        <w:lastRenderedPageBreak/>
        <w:t xml:space="preserve">using </w:t>
      </w:r>
      <w:r w:rsidR="00006F2A" w:rsidRPr="68D3C845">
        <w:t xml:space="preserve">the submitted </w:t>
      </w:r>
      <w:r w:rsidRPr="001831AB">
        <w:rPr>
          <w:i/>
        </w:rPr>
        <w:t>capacity</w:t>
      </w:r>
      <w:r w:rsidR="00EC73F9" w:rsidRPr="001831AB">
        <w:rPr>
          <w:i/>
        </w:rPr>
        <w:t xml:space="preserve"> auction</w:t>
      </w:r>
      <w:r w:rsidR="00625FE9" w:rsidRPr="001831AB">
        <w:rPr>
          <w:i/>
        </w:rPr>
        <w:t xml:space="preserve"> offers </w:t>
      </w:r>
      <w:r w:rsidR="00BF351F" w:rsidRPr="68D3C845">
        <w:t xml:space="preserve">compared to </w:t>
      </w:r>
      <w:r w:rsidR="00006F2A" w:rsidRPr="68D3C845">
        <w:t xml:space="preserve">pre-determined </w:t>
      </w:r>
      <w:r w:rsidR="318ECA88" w:rsidRPr="68D3C845">
        <w:t xml:space="preserve">seasonal </w:t>
      </w:r>
      <w:r w:rsidR="00043D06" w:rsidRPr="68D3C845">
        <w:t>demand</w:t>
      </w:r>
      <w:r w:rsidR="00BF351F" w:rsidRPr="68D3C845">
        <w:t xml:space="preserve"> curves, and will therefore have their own </w:t>
      </w:r>
      <w:r w:rsidRPr="001831AB">
        <w:rPr>
          <w:i/>
        </w:rPr>
        <w:t>capacity</w:t>
      </w:r>
      <w:r w:rsidR="00EC73F9" w:rsidRPr="001831AB">
        <w:rPr>
          <w:i/>
        </w:rPr>
        <w:t xml:space="preserve"> auction</w:t>
      </w:r>
      <w:r w:rsidR="00BF351F" w:rsidRPr="001831AB">
        <w:rPr>
          <w:i/>
        </w:rPr>
        <w:t xml:space="preserve"> clearing price</w:t>
      </w:r>
      <w:r w:rsidR="00006F2A" w:rsidRPr="001831AB">
        <w:rPr>
          <w:i/>
        </w:rPr>
        <w:t>s</w:t>
      </w:r>
      <w:r w:rsidR="00AD4D00" w:rsidRPr="00CE702E">
        <w:t xml:space="preserve"> </w:t>
      </w:r>
      <w:r w:rsidR="00AD4D00" w:rsidRPr="68D3C845">
        <w:t xml:space="preserve">and </w:t>
      </w:r>
      <w:r w:rsidR="00E73087" w:rsidRPr="68D3C845">
        <w:t>quantities</w:t>
      </w:r>
      <w:r w:rsidR="00BF351F" w:rsidRPr="68D3C845">
        <w:t xml:space="preserve">. Participants will receive </w:t>
      </w:r>
      <w:r w:rsidR="00834AFF" w:rsidRPr="68D3C845">
        <w:t xml:space="preserve">a </w:t>
      </w:r>
      <w:r w:rsidR="00BF351F" w:rsidRPr="68D3C845">
        <w:t xml:space="preserve">separate </w:t>
      </w:r>
      <w:r w:rsidR="00A47AF2" w:rsidRPr="001831AB">
        <w:rPr>
          <w:i/>
        </w:rPr>
        <w:t>capacity</w:t>
      </w:r>
      <w:r w:rsidR="00BF351F" w:rsidRPr="001831AB">
        <w:rPr>
          <w:i/>
        </w:rPr>
        <w:t xml:space="preserve"> obligation</w:t>
      </w:r>
      <w:r w:rsidR="00BF351F" w:rsidRPr="68D3C845">
        <w:t xml:space="preserve"> for each </w:t>
      </w:r>
      <w:r w:rsidR="7FCC8E89" w:rsidRPr="001831AB">
        <w:rPr>
          <w:i/>
          <w:iCs/>
        </w:rPr>
        <w:t>obligation</w:t>
      </w:r>
      <w:r w:rsidR="7FCC8E89" w:rsidRPr="00826543">
        <w:rPr>
          <w:i/>
        </w:rPr>
        <w:t xml:space="preserve"> </w:t>
      </w:r>
      <w:r w:rsidR="00BF351F" w:rsidRPr="00826543">
        <w:rPr>
          <w:i/>
        </w:rPr>
        <w:t>period</w:t>
      </w:r>
      <w:r w:rsidR="00BF351F" w:rsidRPr="68D3C845">
        <w:t xml:space="preserve">, </w:t>
      </w:r>
      <w:r w:rsidR="001D482E" w:rsidRPr="68D3C845">
        <w:t xml:space="preserve">where applicable, </w:t>
      </w:r>
      <w:r w:rsidR="00BF351F" w:rsidRPr="68D3C845">
        <w:t xml:space="preserve">if they successfully clear the </w:t>
      </w:r>
      <w:r w:rsidR="005E3B95" w:rsidRPr="68D3C845">
        <w:t xml:space="preserve">auction. </w:t>
      </w:r>
      <w:r w:rsidR="005E3B95" w:rsidRPr="001831AB">
        <w:rPr>
          <w:i/>
        </w:rPr>
        <w:t>Capacity</w:t>
      </w:r>
      <w:r w:rsidR="001D4772" w:rsidRPr="001831AB">
        <w:rPr>
          <w:i/>
        </w:rPr>
        <w:t xml:space="preserve"> auction participants</w:t>
      </w:r>
      <w:r w:rsidR="001D4772" w:rsidRPr="00CE702E">
        <w:t xml:space="preserve"> </w:t>
      </w:r>
      <w:r w:rsidR="001D4772" w:rsidRPr="68D3C845">
        <w:t xml:space="preserve">who </w:t>
      </w:r>
      <w:r w:rsidR="00F16359" w:rsidRPr="68D3C845">
        <w:t xml:space="preserve">secure a position in </w:t>
      </w:r>
      <w:r w:rsidR="001D4772" w:rsidRPr="68D3C845">
        <w:t xml:space="preserve">a </w:t>
      </w:r>
      <w:r w:rsidR="001D4772" w:rsidRPr="001831AB">
        <w:rPr>
          <w:i/>
        </w:rPr>
        <w:t>capacity auction</w:t>
      </w:r>
      <w:r w:rsidR="001D4772" w:rsidRPr="00CE702E">
        <w:t xml:space="preserve"> </w:t>
      </w:r>
      <w:r w:rsidR="001D482E" w:rsidRPr="68D3C845">
        <w:t>are required to complete their authorization and registration requirements,</w:t>
      </w:r>
      <w:r w:rsidR="00C86BFF" w:rsidRPr="68D3C845">
        <w:t xml:space="preserve"> as applicable,</w:t>
      </w:r>
      <w:r w:rsidR="001D482E" w:rsidRPr="68D3C845">
        <w:t xml:space="preserve"> during the </w:t>
      </w:r>
      <w:r w:rsidR="001D482E" w:rsidRPr="001831AB">
        <w:rPr>
          <w:i/>
        </w:rPr>
        <w:t>forward period</w:t>
      </w:r>
      <w:r w:rsidR="001D482E" w:rsidRPr="68D3C845">
        <w:t xml:space="preserve">, as explained in </w:t>
      </w:r>
      <w:hyperlink w:anchor="_Post-Auction_Requirements">
        <w:r w:rsidR="5917A1EB" w:rsidRPr="68D3C845">
          <w:rPr>
            <w:rStyle w:val="Hyperlink"/>
            <w:rFonts w:cstheme="minorBidi"/>
          </w:rPr>
          <w:t>Section</w:t>
        </w:r>
        <w:r w:rsidR="48D97500" w:rsidRPr="68D3C845">
          <w:rPr>
            <w:rStyle w:val="Hyperlink"/>
            <w:rFonts w:cstheme="minorBidi"/>
          </w:rPr>
          <w:t xml:space="preserve"> </w:t>
        </w:r>
        <w:r w:rsidR="4D2A54C9" w:rsidRPr="68D3C845">
          <w:rPr>
            <w:rStyle w:val="Hyperlink"/>
            <w:rFonts w:cstheme="minorBidi"/>
          </w:rPr>
          <w:t>5</w:t>
        </w:r>
      </w:hyperlink>
      <w:r w:rsidR="001D482E" w:rsidRPr="68D3C845">
        <w:t xml:space="preserve"> of this manual. </w:t>
      </w:r>
    </w:p>
    <w:p w14:paraId="0682E30E" w14:textId="77777777" w:rsidR="002F3C02" w:rsidRPr="007B2F50" w:rsidRDefault="002F3C02" w:rsidP="007872CD">
      <w:pPr>
        <w:pStyle w:val="Heading2"/>
      </w:pPr>
      <w:bookmarkStart w:id="109" w:name="_Availability_Window"/>
      <w:bookmarkStart w:id="110" w:name="_Toc431557113"/>
      <w:bookmarkStart w:id="111" w:name="_Toc429649396"/>
      <w:bookmarkStart w:id="112" w:name="_Toc20316138"/>
      <w:bookmarkStart w:id="113" w:name="_Toc35261662"/>
      <w:bookmarkStart w:id="114" w:name="_Toc80878399"/>
      <w:bookmarkStart w:id="115" w:name="_Toc129770421"/>
      <w:bookmarkEnd w:id="109"/>
      <w:r w:rsidRPr="007B2F50">
        <w:t>Availability Window</w:t>
      </w:r>
      <w:bookmarkEnd w:id="110"/>
      <w:bookmarkEnd w:id="111"/>
      <w:bookmarkEnd w:id="112"/>
      <w:bookmarkEnd w:id="113"/>
      <w:bookmarkEnd w:id="114"/>
      <w:bookmarkEnd w:id="115"/>
    </w:p>
    <w:p w14:paraId="14D86D70" w14:textId="2B2AB777" w:rsidR="00FE5030" w:rsidRPr="00E203D9" w:rsidRDefault="00FE5030" w:rsidP="00FE5030">
      <w:pPr>
        <w:pStyle w:val="BodyText"/>
      </w:pPr>
      <w:r>
        <w:t>(</w:t>
      </w:r>
      <w:r w:rsidRPr="000415C5">
        <w:rPr>
          <w:i/>
          <w:iCs/>
        </w:rPr>
        <w:t>market rules</w:t>
      </w:r>
      <w:r>
        <w:t xml:space="preserve">: Ch. </w:t>
      </w:r>
      <w:r w:rsidR="000415C5">
        <w:t>7, ss</w:t>
      </w:r>
      <w:r w:rsidRPr="5C6B2C45">
        <w:rPr>
          <w:rFonts w:cstheme="minorBidi"/>
        </w:rPr>
        <w:t>. 19.4.1, 19.5.1, 19.7.1, 19.9.1, 19.9A.1 and 19.11.1)</w:t>
      </w:r>
    </w:p>
    <w:p w14:paraId="4DEB0F51" w14:textId="47C4E247" w:rsidR="00FE5030" w:rsidRPr="00980ABB" w:rsidRDefault="00FE5030" w:rsidP="00FE5030">
      <w:pPr>
        <w:rPr>
          <w:rFonts w:cstheme="minorHAnsi"/>
        </w:rPr>
      </w:pPr>
      <w:r w:rsidRPr="00980ABB">
        <w:rPr>
          <w:rFonts w:cstheme="minorHAnsi"/>
        </w:rPr>
        <w:t xml:space="preserve">The summer </w:t>
      </w:r>
      <w:r w:rsidRPr="00980ABB">
        <w:rPr>
          <w:rFonts w:cstheme="minorHAnsi"/>
          <w:i/>
        </w:rPr>
        <w:t>availability window</w:t>
      </w:r>
      <w:r w:rsidRPr="00980ABB">
        <w:rPr>
          <w:rFonts w:cstheme="minorHAnsi"/>
        </w:rPr>
        <w:t xml:space="preserve"> will consist of </w:t>
      </w:r>
      <w:r w:rsidRPr="00980ABB">
        <w:rPr>
          <w:rFonts w:cstheme="minorHAnsi"/>
          <w:i/>
        </w:rPr>
        <w:t>business days</w:t>
      </w:r>
      <w:r w:rsidRPr="00980ABB">
        <w:rPr>
          <w:rFonts w:cstheme="minorHAnsi"/>
        </w:rPr>
        <w:t xml:space="preserve"> from 12:00 to 21:00 EST (hour ending 13 to hour ending 21) and the winter </w:t>
      </w:r>
      <w:r w:rsidRPr="00736BFB">
        <w:rPr>
          <w:i/>
        </w:rPr>
        <w:t>availability window</w:t>
      </w:r>
      <w:r w:rsidRPr="00980ABB">
        <w:rPr>
          <w:rFonts w:cstheme="minorHAnsi"/>
        </w:rPr>
        <w:t xml:space="preserve"> will consist of </w:t>
      </w:r>
      <w:r w:rsidRPr="00980ABB">
        <w:rPr>
          <w:rFonts w:cstheme="minorHAnsi"/>
          <w:i/>
        </w:rPr>
        <w:t>business days</w:t>
      </w:r>
      <w:r w:rsidRPr="00980ABB">
        <w:rPr>
          <w:rFonts w:cstheme="minorHAnsi"/>
        </w:rPr>
        <w:t xml:space="preserve"> from 16:00 to 21:00 EST (hour ending 17 to hour ending 21). </w:t>
      </w:r>
    </w:p>
    <w:p w14:paraId="5BBEFCAD" w14:textId="14F708BE" w:rsidR="003560C0" w:rsidRPr="00980ABB" w:rsidRDefault="00FE5030" w:rsidP="00FE5030">
      <w:pPr>
        <w:rPr>
          <w:rFonts w:cstheme="minorHAnsi"/>
        </w:rPr>
      </w:pPr>
      <w:r w:rsidRPr="00FC4923">
        <w:rPr>
          <w:rFonts w:cstheme="minorHAnsi"/>
        </w:rPr>
        <w:t>All</w:t>
      </w:r>
      <w:r>
        <w:rPr>
          <w:rFonts w:cstheme="minorHAnsi"/>
        </w:rPr>
        <w:t xml:space="preserve"> </w:t>
      </w:r>
      <w:r>
        <w:rPr>
          <w:rFonts w:cstheme="minorHAnsi"/>
          <w:i/>
        </w:rPr>
        <w:t xml:space="preserve">capacity market participants </w:t>
      </w:r>
      <w:r>
        <w:rPr>
          <w:rFonts w:cstheme="minorHAnsi"/>
        </w:rPr>
        <w:t xml:space="preserve">with a </w:t>
      </w:r>
      <w:r>
        <w:rPr>
          <w:rFonts w:cstheme="minorHAnsi"/>
          <w:i/>
        </w:rPr>
        <w:t>capacity obligation</w:t>
      </w:r>
      <w:r w:rsidRPr="2777BD38">
        <w:rPr>
          <w:rFonts w:cstheme="minorBidi"/>
          <w:i/>
          <w:iCs/>
        </w:rPr>
        <w:t xml:space="preserve"> </w:t>
      </w:r>
      <w:r w:rsidRPr="2777BD38">
        <w:rPr>
          <w:rFonts w:cstheme="minorBidi"/>
        </w:rPr>
        <w:t xml:space="preserve">will receive an availability payment associated with their </w:t>
      </w:r>
      <w:r w:rsidRPr="2777BD38">
        <w:rPr>
          <w:rFonts w:cstheme="minorBidi"/>
          <w:i/>
          <w:iCs/>
        </w:rPr>
        <w:t xml:space="preserve">capacity obligation. </w:t>
      </w:r>
      <w:r w:rsidRPr="2777BD38">
        <w:rPr>
          <w:rFonts w:cstheme="minorBidi"/>
        </w:rPr>
        <w:t xml:space="preserve">Availability payments may be offset with non-performance charges in accordance with “Market Manual 5.5: Physical Markets Settlements Statements” during the associated </w:t>
      </w:r>
      <w:r w:rsidRPr="2777BD38">
        <w:rPr>
          <w:rFonts w:cstheme="minorBidi"/>
          <w:i/>
          <w:iCs/>
        </w:rPr>
        <w:t>obligation period</w:t>
      </w:r>
      <w:r w:rsidRPr="2777BD38">
        <w:rPr>
          <w:rFonts w:cstheme="minorBidi"/>
        </w:rPr>
        <w:t>.</w:t>
      </w:r>
    </w:p>
    <w:p w14:paraId="48F05F46" w14:textId="2D297A95" w:rsidR="00BF351F" w:rsidRPr="007B2F50" w:rsidRDefault="00043D06" w:rsidP="007872CD">
      <w:pPr>
        <w:pStyle w:val="Heading2"/>
      </w:pPr>
      <w:bookmarkStart w:id="116" w:name="_Toc17812273"/>
      <w:bookmarkStart w:id="117" w:name="_Toc431557114"/>
      <w:bookmarkStart w:id="118" w:name="_Toc429649397"/>
      <w:bookmarkStart w:id="119" w:name="_Toc20316139"/>
      <w:bookmarkStart w:id="120" w:name="_Toc35261663"/>
      <w:bookmarkStart w:id="121" w:name="_Toc80878400"/>
      <w:bookmarkStart w:id="122" w:name="_Toc129770422"/>
      <w:bookmarkEnd w:id="116"/>
      <w:r w:rsidRPr="007B2F50">
        <w:t>Demand</w:t>
      </w:r>
      <w:r w:rsidR="00BF351F" w:rsidRPr="007B2F50">
        <w:t xml:space="preserve"> Curve Elements</w:t>
      </w:r>
      <w:bookmarkEnd w:id="117"/>
      <w:bookmarkEnd w:id="118"/>
      <w:bookmarkEnd w:id="119"/>
      <w:bookmarkEnd w:id="120"/>
      <w:bookmarkEnd w:id="121"/>
      <w:bookmarkEnd w:id="122"/>
    </w:p>
    <w:p w14:paraId="2FECD086" w14:textId="6AD92002" w:rsidR="00FE5030" w:rsidRDefault="00FE5030" w:rsidP="5C6B2C45">
      <w:pPr>
        <w:rPr>
          <w:rFonts w:cstheme="minorBidi"/>
        </w:rPr>
      </w:pPr>
      <w:r w:rsidRPr="5C6B2C45">
        <w:rPr>
          <w:rFonts w:cstheme="minorBidi"/>
        </w:rPr>
        <w:t>(</w:t>
      </w:r>
      <w:r w:rsidRPr="000415C5">
        <w:rPr>
          <w:rFonts w:cstheme="minorBidi"/>
          <w:i/>
          <w:iCs/>
        </w:rPr>
        <w:t>market rules</w:t>
      </w:r>
      <w:r w:rsidRPr="5C6B2C45">
        <w:rPr>
          <w:rFonts w:cstheme="minorBidi"/>
        </w:rPr>
        <w:t>: Ch. 7, s. 18.5.2)</w:t>
      </w:r>
    </w:p>
    <w:p w14:paraId="2B086A97" w14:textId="77777777" w:rsidR="00FE5030" w:rsidRPr="00980ABB" w:rsidRDefault="00FE5030" w:rsidP="00FE5030">
      <w:pPr>
        <w:rPr>
          <w:rFonts w:cstheme="minorHAnsi"/>
        </w:rPr>
      </w:pPr>
      <w:r w:rsidRPr="00980ABB">
        <w:rPr>
          <w:rFonts w:cstheme="minorHAnsi"/>
        </w:rPr>
        <w:t xml:space="preserve">A </w:t>
      </w:r>
      <w:r w:rsidRPr="00980ABB">
        <w:rPr>
          <w:rFonts w:cstheme="minorHAnsi"/>
          <w:i/>
        </w:rPr>
        <w:t>capacity auction</w:t>
      </w:r>
      <w:r w:rsidRPr="00980ABB">
        <w:rPr>
          <w:rFonts w:cstheme="minorHAnsi"/>
        </w:rPr>
        <w:t xml:space="preserve"> demand curve is a representation of the </w:t>
      </w:r>
      <w:r w:rsidRPr="00826543">
        <w:rPr>
          <w:i/>
        </w:rPr>
        <w:t>IESO</w:t>
      </w:r>
      <w:r w:rsidRPr="00980ABB">
        <w:rPr>
          <w:rFonts w:cstheme="minorHAnsi"/>
        </w:rPr>
        <w:t xml:space="preserve">’s willingness to acquire </w:t>
      </w:r>
      <w:r w:rsidRPr="00980ABB">
        <w:rPr>
          <w:rFonts w:cstheme="minorHAnsi"/>
          <w:i/>
        </w:rPr>
        <w:t>auction capacity</w:t>
      </w:r>
      <w:r w:rsidRPr="00980ABB">
        <w:rPr>
          <w:rFonts w:cstheme="minorHAnsi"/>
        </w:rPr>
        <w:t xml:space="preserve">; it defines the prices that the </w:t>
      </w:r>
      <w:r w:rsidRPr="00826543">
        <w:rPr>
          <w:i/>
        </w:rPr>
        <w:t>IESO</w:t>
      </w:r>
      <w:r w:rsidRPr="00980ABB">
        <w:rPr>
          <w:rFonts w:cstheme="minorHAnsi"/>
        </w:rPr>
        <w:t xml:space="preserve"> is willing to pay for varying levels of </w:t>
      </w:r>
      <w:r w:rsidRPr="00980ABB">
        <w:rPr>
          <w:rFonts w:cstheme="minorHAnsi"/>
          <w:i/>
        </w:rPr>
        <w:t>auction capacity</w:t>
      </w:r>
      <w:r w:rsidRPr="00980ABB">
        <w:rPr>
          <w:rFonts w:cstheme="minorHAnsi"/>
        </w:rPr>
        <w:t xml:space="preserve"> along the curve. The shape of the demand curve impacts the quantity (MW; the X-axis) and price ($/MW-day; the Y-axis) of </w:t>
      </w:r>
      <w:r w:rsidRPr="00980ABB">
        <w:rPr>
          <w:rFonts w:cstheme="minorHAnsi"/>
          <w:i/>
        </w:rPr>
        <w:t>auction capacity</w:t>
      </w:r>
      <w:r w:rsidRPr="00980ABB">
        <w:rPr>
          <w:rFonts w:cstheme="minorHAnsi"/>
        </w:rPr>
        <w:t xml:space="preserve"> that will be acquired through an auction. The </w:t>
      </w:r>
      <w:r w:rsidRPr="00980ABB">
        <w:rPr>
          <w:rFonts w:cstheme="minorHAnsi"/>
          <w:i/>
        </w:rPr>
        <w:t>capacity auction</w:t>
      </w:r>
      <w:r w:rsidRPr="00980ABB">
        <w:rPr>
          <w:rFonts w:cstheme="minorHAnsi"/>
        </w:rPr>
        <w:t xml:space="preserve"> uses a downward-sloping demand curve defined by the following parameters and illustrated in Figure </w:t>
      </w:r>
      <w:r>
        <w:rPr>
          <w:rFonts w:cstheme="minorHAnsi"/>
        </w:rPr>
        <w:t>2</w:t>
      </w:r>
      <w:r w:rsidRPr="00980ABB">
        <w:rPr>
          <w:rFonts w:cstheme="minorHAnsi"/>
        </w:rPr>
        <w:t>-4 below:</w:t>
      </w:r>
    </w:p>
    <w:p w14:paraId="7CEDE863" w14:textId="77777777" w:rsidR="00FE5030" w:rsidRPr="00255F17" w:rsidRDefault="00FE5030" w:rsidP="001C4A7F">
      <w:pPr>
        <w:pStyle w:val="ListParagraph"/>
        <w:numPr>
          <w:ilvl w:val="0"/>
          <w:numId w:val="20"/>
        </w:numPr>
        <w:rPr>
          <w:rFonts w:cstheme="minorBidi"/>
          <w:i/>
        </w:rPr>
      </w:pPr>
      <w:r w:rsidRPr="00255F17">
        <w:rPr>
          <w:rFonts w:cstheme="minorBidi"/>
          <w:i/>
        </w:rPr>
        <w:t>Target capacity</w:t>
      </w:r>
    </w:p>
    <w:p w14:paraId="4DF90D62" w14:textId="400D673B" w:rsidR="00FE5030" w:rsidRPr="00255F17" w:rsidRDefault="00FE5030" w:rsidP="001C4A7F">
      <w:pPr>
        <w:pStyle w:val="ListParagraph"/>
        <w:numPr>
          <w:ilvl w:val="0"/>
          <w:numId w:val="20"/>
        </w:numPr>
        <w:rPr>
          <w:rFonts w:cstheme="minorBidi"/>
          <w:i/>
        </w:rPr>
      </w:pPr>
      <w:r w:rsidRPr="00255F17">
        <w:rPr>
          <w:rFonts w:cstheme="minorBidi"/>
          <w:i/>
        </w:rPr>
        <w:t>Capacity auction reference price</w:t>
      </w:r>
    </w:p>
    <w:p w14:paraId="163FFF37" w14:textId="650CDD93" w:rsidR="00237F90" w:rsidRDefault="007C2CC6" w:rsidP="001C4A7F">
      <w:pPr>
        <w:pStyle w:val="ListParagraph"/>
        <w:numPr>
          <w:ilvl w:val="0"/>
          <w:numId w:val="20"/>
        </w:numPr>
        <w:rPr>
          <w:rFonts w:cstheme="minorBidi"/>
        </w:rPr>
      </w:pPr>
      <w:r>
        <w:rPr>
          <w:rFonts w:cstheme="minorBidi"/>
        </w:rPr>
        <w:t>A m</w:t>
      </w:r>
      <w:r w:rsidRPr="007C2CC6">
        <w:rPr>
          <w:rFonts w:cstheme="minorBidi"/>
        </w:rPr>
        <w:t xml:space="preserve">aximum and minimum </w:t>
      </w:r>
      <w:r w:rsidRPr="000415C5">
        <w:rPr>
          <w:rFonts w:cstheme="minorBidi"/>
          <w:i/>
        </w:rPr>
        <w:t>capacity auction clearing price</w:t>
      </w:r>
    </w:p>
    <w:p w14:paraId="552E33FF" w14:textId="0370B798" w:rsidR="00FE5030" w:rsidRPr="00980ABB" w:rsidRDefault="50F3F083" w:rsidP="001C4A7F">
      <w:pPr>
        <w:pStyle w:val="ListParagraph"/>
        <w:numPr>
          <w:ilvl w:val="0"/>
          <w:numId w:val="20"/>
        </w:numPr>
        <w:rPr>
          <w:rFonts w:cstheme="minorBidi"/>
        </w:rPr>
      </w:pPr>
      <w:r w:rsidRPr="6DA6C8E8">
        <w:rPr>
          <w:rFonts w:cstheme="minorBidi"/>
        </w:rPr>
        <w:t>Capacity limits</w:t>
      </w:r>
    </w:p>
    <w:p w14:paraId="09883563" w14:textId="688DA6E9" w:rsidR="00BF351F" w:rsidRPr="00980ABB" w:rsidRDefault="00FE5030" w:rsidP="00FE5030">
      <w:pPr>
        <w:rPr>
          <w:rFonts w:cstheme="minorHAnsi"/>
        </w:rPr>
      </w:pPr>
      <w:r w:rsidRPr="00980ABB">
        <w:rPr>
          <w:rFonts w:cstheme="minorHAnsi"/>
        </w:rPr>
        <w:t xml:space="preserve">Given the dynamic nature of the </w:t>
      </w:r>
      <w:r w:rsidRPr="00980ABB">
        <w:rPr>
          <w:rFonts w:cstheme="minorHAnsi"/>
          <w:i/>
        </w:rPr>
        <w:t>energy market</w:t>
      </w:r>
      <w:r w:rsidRPr="00980ABB">
        <w:rPr>
          <w:rFonts w:cstheme="minorHAnsi"/>
        </w:rPr>
        <w:t xml:space="preserve">, the </w:t>
      </w:r>
      <w:r w:rsidRPr="00980ABB">
        <w:rPr>
          <w:rFonts w:cstheme="minorHAnsi"/>
          <w:i/>
        </w:rPr>
        <w:t>IESO</w:t>
      </w:r>
      <w:r w:rsidRPr="00980ABB">
        <w:rPr>
          <w:rFonts w:cstheme="minorHAnsi"/>
        </w:rPr>
        <w:t xml:space="preserve"> will review the demand curve parameters at least once every three years to ensure it is reflective of the current market conditions and system needs.</w:t>
      </w:r>
    </w:p>
    <w:p w14:paraId="4974C0ED" w14:textId="77777777" w:rsidR="003172F7" w:rsidRPr="002E53C1" w:rsidRDefault="00FF2209" w:rsidP="00BF351F">
      <w:r w:rsidRPr="007B2F50">
        <w:rPr>
          <w:noProof/>
          <w:lang w:val="en-CA"/>
        </w:rPr>
        <w:lastRenderedPageBreak/>
        <w:t xml:space="preserve"> </w:t>
      </w:r>
      <w:r w:rsidR="00BA3187" w:rsidRPr="002E53C1">
        <w:rPr>
          <w:noProof/>
          <w:color w:val="2B579A"/>
          <w:shd w:val="clear" w:color="auto" w:fill="E6E6E6"/>
          <w:lang w:val="en-CA"/>
        </w:rPr>
        <w:drawing>
          <wp:inline distT="0" distB="0" distL="0" distR="0" wp14:anchorId="3372BCA7" wp14:editId="3E17E502">
            <wp:extent cx="5715000" cy="3865563"/>
            <wp:effectExtent l="0" t="0" r="0" b="1905"/>
            <wp:docPr id="14" name="Picture 14" descr="Downward sloping demand curve, with Capacity Cleared (MW) on the X-axis and Clearing Price ($/MW-day) on the Y-Axis.  The first  and highest point is the maximum auction clearing price at the minimum capacity (0 MW), then a straight horizontal line to the next point which is the maximum capacity at the maximum capacity auction clearing price, slight downward straight line to the target capacity at the capacity auction reference price with this line extended to the maximum capacity at the mimimum auction clearing price ($0/MW-day)" title="Downward Sloping Demand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15000" cy="3865563"/>
                    </a:xfrm>
                    <a:prstGeom prst="rect">
                      <a:avLst/>
                    </a:prstGeom>
                    <a:ln>
                      <a:noFill/>
                    </a:ln>
                  </pic:spPr>
                </pic:pic>
              </a:graphicData>
            </a:graphic>
          </wp:inline>
        </w:drawing>
      </w:r>
    </w:p>
    <w:p w14:paraId="1F1A1326" w14:textId="399D3DCC" w:rsidR="00BF351F" w:rsidRPr="007B2F50" w:rsidRDefault="00BF351F" w:rsidP="007820A3">
      <w:pPr>
        <w:pStyle w:val="FigureCaption"/>
      </w:pPr>
      <w:bookmarkStart w:id="123" w:name="_Toc471203729"/>
      <w:bookmarkStart w:id="124" w:name="_Toc20316104"/>
      <w:bookmarkStart w:id="125" w:name="_Toc35262006"/>
      <w:bookmarkStart w:id="126" w:name="_Toc80878442"/>
      <w:bookmarkStart w:id="127" w:name="_Toc129777778"/>
      <w:r w:rsidRPr="007B2F50">
        <w:t xml:space="preserve">Figure </w:t>
      </w:r>
      <w:r w:rsidR="003C48D6">
        <w:t>2</w:t>
      </w:r>
      <w:r w:rsidRPr="007B2F50">
        <w:t>-</w:t>
      </w:r>
      <w:r w:rsidR="002655C3">
        <w:t>2</w:t>
      </w:r>
      <w:r w:rsidRPr="007B2F50">
        <w:t xml:space="preserve">: Downward Sloping </w:t>
      </w:r>
      <w:r w:rsidR="00043D06" w:rsidRPr="007B2F50">
        <w:t>Demand</w:t>
      </w:r>
      <w:r w:rsidRPr="007B2F50">
        <w:t xml:space="preserve"> Curve</w:t>
      </w:r>
      <w:bookmarkEnd w:id="123"/>
      <w:bookmarkEnd w:id="124"/>
      <w:bookmarkEnd w:id="125"/>
      <w:bookmarkEnd w:id="126"/>
      <w:bookmarkEnd w:id="127"/>
      <w:r w:rsidRPr="007B2F50">
        <w:t xml:space="preserve"> </w:t>
      </w:r>
    </w:p>
    <w:p w14:paraId="465D647B" w14:textId="77777777" w:rsidR="00BF351F" w:rsidRPr="002D5151" w:rsidRDefault="00BF351F" w:rsidP="00BF351F">
      <w:pPr>
        <w:rPr>
          <w:rFonts w:cstheme="minorHAnsi"/>
          <w:b/>
          <w:bCs/>
          <w:iCs/>
          <w:lang w:val="en-CA"/>
        </w:rPr>
      </w:pPr>
      <w:r w:rsidRPr="002D5151">
        <w:rPr>
          <w:rFonts w:cstheme="minorHAnsi"/>
        </w:rPr>
        <w:t xml:space="preserve">The key reference points on the downward-sloping curve shown </w:t>
      </w:r>
      <w:r w:rsidR="00903DBE" w:rsidRPr="002D5151">
        <w:rPr>
          <w:rFonts w:cstheme="minorHAnsi"/>
        </w:rPr>
        <w:t xml:space="preserve">above </w:t>
      </w:r>
      <w:r w:rsidRPr="002D5151">
        <w:rPr>
          <w:rFonts w:cstheme="minorHAnsi"/>
        </w:rPr>
        <w:t xml:space="preserve">are further elaborated in the sections below. </w:t>
      </w:r>
    </w:p>
    <w:p w14:paraId="07E4AE0F" w14:textId="77777777" w:rsidR="00BF351F" w:rsidRPr="007B2F50" w:rsidRDefault="00BF351F" w:rsidP="00BF351F">
      <w:pPr>
        <w:pStyle w:val="Heading3"/>
      </w:pPr>
      <w:bookmarkStart w:id="128" w:name="_Toc431557115"/>
      <w:bookmarkStart w:id="129" w:name="_Toc429649398"/>
      <w:bookmarkStart w:id="130" w:name="_Toc20316140"/>
      <w:bookmarkStart w:id="131" w:name="_Toc35261664"/>
      <w:bookmarkStart w:id="132" w:name="_Toc80878401"/>
      <w:bookmarkStart w:id="133" w:name="_Toc129770423"/>
      <w:r w:rsidRPr="007B2F50">
        <w:t>Target Capacity</w:t>
      </w:r>
      <w:bookmarkEnd w:id="128"/>
      <w:bookmarkEnd w:id="129"/>
      <w:bookmarkEnd w:id="130"/>
      <w:bookmarkEnd w:id="131"/>
      <w:bookmarkEnd w:id="132"/>
      <w:bookmarkEnd w:id="133"/>
    </w:p>
    <w:p w14:paraId="6AF63416" w14:textId="23DA89C9" w:rsidR="00616EEF" w:rsidRPr="002D5151" w:rsidRDefault="00FE5030" w:rsidP="0097694F">
      <w:pPr>
        <w:rPr>
          <w:rFonts w:cstheme="minorHAnsi"/>
        </w:rPr>
      </w:pPr>
      <w:r w:rsidRPr="002D5151">
        <w:rPr>
          <w:rFonts w:cstheme="minorHAnsi"/>
        </w:rPr>
        <w:t xml:space="preserve">The </w:t>
      </w:r>
      <w:r w:rsidRPr="002D5151">
        <w:rPr>
          <w:rFonts w:cstheme="minorHAnsi"/>
          <w:i/>
        </w:rPr>
        <w:t>target capacity</w:t>
      </w:r>
      <w:r w:rsidRPr="002D5151">
        <w:rPr>
          <w:rFonts w:cstheme="minorHAnsi"/>
        </w:rPr>
        <w:t xml:space="preserve"> for each </w:t>
      </w:r>
      <w:r w:rsidRPr="002D5151">
        <w:rPr>
          <w:rFonts w:cstheme="minorHAnsi"/>
          <w:i/>
        </w:rPr>
        <w:t>obligation period</w:t>
      </w:r>
      <w:r w:rsidRPr="002D5151">
        <w:rPr>
          <w:rFonts w:cstheme="minorHAnsi"/>
        </w:rPr>
        <w:t xml:space="preserve"> will be determined based on the reliability need or any additional need identified by the </w:t>
      </w:r>
      <w:r w:rsidRPr="002D5151">
        <w:rPr>
          <w:rFonts w:cstheme="minorHAnsi"/>
          <w:i/>
        </w:rPr>
        <w:t>IESO</w:t>
      </w:r>
      <w:r w:rsidRPr="002D5151">
        <w:rPr>
          <w:rFonts w:cstheme="minorHAnsi"/>
        </w:rPr>
        <w:t xml:space="preserve">. The </w:t>
      </w:r>
      <w:r w:rsidRPr="002D5151">
        <w:rPr>
          <w:rFonts w:cstheme="minorHAnsi"/>
          <w:i/>
        </w:rPr>
        <w:t>target capacity</w:t>
      </w:r>
      <w:r w:rsidRPr="002D5151">
        <w:rPr>
          <w:rFonts w:cstheme="minorHAnsi"/>
        </w:rPr>
        <w:t xml:space="preserve"> for each </w:t>
      </w:r>
      <w:r w:rsidRPr="002D5151">
        <w:rPr>
          <w:rFonts w:cstheme="minorHAnsi"/>
          <w:i/>
        </w:rPr>
        <w:t>obligation period</w:t>
      </w:r>
      <w:r w:rsidRPr="002D5151">
        <w:rPr>
          <w:rFonts w:cstheme="minorHAnsi"/>
        </w:rPr>
        <w:t xml:space="preserve"> shall be </w:t>
      </w:r>
      <w:r w:rsidRPr="002D5151">
        <w:rPr>
          <w:rFonts w:cstheme="minorHAnsi"/>
          <w:i/>
        </w:rPr>
        <w:t>published</w:t>
      </w:r>
      <w:r w:rsidRPr="002D5151">
        <w:rPr>
          <w:rFonts w:cstheme="minorHAnsi"/>
        </w:rPr>
        <w:t xml:space="preserve"> by the </w:t>
      </w:r>
      <w:r w:rsidRPr="002D5151">
        <w:rPr>
          <w:rFonts w:cstheme="minorHAnsi"/>
          <w:i/>
        </w:rPr>
        <w:t>IESO</w:t>
      </w:r>
      <w:r w:rsidRPr="002D5151">
        <w:rPr>
          <w:rFonts w:cstheme="minorHAnsi"/>
        </w:rPr>
        <w:t xml:space="preserve"> in the pre-auction report.</w:t>
      </w:r>
    </w:p>
    <w:p w14:paraId="02392A81" w14:textId="356CAA1E" w:rsidR="00BF351F" w:rsidRPr="007B2F50" w:rsidRDefault="00BF351F" w:rsidP="00BF351F">
      <w:pPr>
        <w:pStyle w:val="Heading3"/>
      </w:pPr>
      <w:bookmarkStart w:id="134" w:name="_Toc431557116"/>
      <w:bookmarkStart w:id="135" w:name="_Toc429649399"/>
      <w:bookmarkStart w:id="136" w:name="_Toc20316141"/>
      <w:bookmarkStart w:id="137" w:name="_Toc35261665"/>
      <w:bookmarkStart w:id="138" w:name="_Toc129770424"/>
      <w:r>
        <w:t xml:space="preserve">Capacity Auction </w:t>
      </w:r>
      <w:bookmarkStart w:id="139" w:name="_Toc80878402"/>
      <w:r>
        <w:t>Reference Price</w:t>
      </w:r>
      <w:bookmarkEnd w:id="134"/>
      <w:bookmarkEnd w:id="135"/>
      <w:bookmarkEnd w:id="136"/>
      <w:bookmarkEnd w:id="137"/>
      <w:bookmarkEnd w:id="138"/>
      <w:bookmarkEnd w:id="139"/>
    </w:p>
    <w:p w14:paraId="7FB9BE50" w14:textId="2C9DAA3B" w:rsidR="00616EEF" w:rsidRPr="002D5151" w:rsidRDefault="00616EEF" w:rsidP="00616EEF">
      <w:pPr>
        <w:rPr>
          <w:rFonts w:cstheme="minorHAnsi"/>
          <w:lang w:val="en-CA"/>
        </w:rPr>
      </w:pPr>
      <w:r w:rsidRPr="002D5151">
        <w:rPr>
          <w:rFonts w:cstheme="minorHAnsi"/>
        </w:rPr>
        <w:t>The</w:t>
      </w:r>
      <w:r w:rsidRPr="00736BFB">
        <w:t xml:space="preserve"> </w:t>
      </w:r>
      <w:r w:rsidR="001F08A6" w:rsidRPr="002D5151">
        <w:rPr>
          <w:rFonts w:cstheme="minorHAnsi"/>
          <w:i/>
          <w:lang w:val="en-CA"/>
        </w:rPr>
        <w:t>capacity</w:t>
      </w:r>
      <w:r w:rsidR="001F08A6" w:rsidRPr="002D5151" w:rsidDel="001F08A6">
        <w:rPr>
          <w:rFonts w:cstheme="minorHAnsi"/>
          <w:i/>
        </w:rPr>
        <w:t xml:space="preserve"> </w:t>
      </w:r>
      <w:r w:rsidR="0012197A" w:rsidRPr="002D5151">
        <w:rPr>
          <w:rFonts w:cstheme="minorHAnsi"/>
          <w:i/>
        </w:rPr>
        <w:t xml:space="preserve">auction </w:t>
      </w:r>
      <w:r w:rsidRPr="002D5151">
        <w:rPr>
          <w:rFonts w:cstheme="minorHAnsi"/>
          <w:i/>
        </w:rPr>
        <w:t>reference price</w:t>
      </w:r>
      <w:r w:rsidRPr="002D5151">
        <w:rPr>
          <w:rFonts w:cstheme="minorHAnsi"/>
        </w:rPr>
        <w:t xml:space="preserve"> for each </w:t>
      </w:r>
      <w:r w:rsidR="008D7687" w:rsidRPr="002D5151">
        <w:rPr>
          <w:rFonts w:cstheme="minorHAnsi"/>
          <w:i/>
        </w:rPr>
        <w:t xml:space="preserve">obligation </w:t>
      </w:r>
      <w:r w:rsidR="00945B86" w:rsidRPr="002D5151">
        <w:rPr>
          <w:rFonts w:cstheme="minorHAnsi"/>
          <w:i/>
        </w:rPr>
        <w:t>period</w:t>
      </w:r>
      <w:r w:rsidRPr="002D5151">
        <w:rPr>
          <w:rFonts w:cstheme="minorHAnsi"/>
        </w:rPr>
        <w:t xml:space="preserve"> shall be </w:t>
      </w:r>
      <w:r w:rsidRPr="002D5151">
        <w:rPr>
          <w:rFonts w:cstheme="minorHAnsi"/>
          <w:i/>
        </w:rPr>
        <w:t>published</w:t>
      </w:r>
      <w:r w:rsidRPr="002D5151">
        <w:rPr>
          <w:rFonts w:cstheme="minorHAnsi"/>
        </w:rPr>
        <w:t xml:space="preserve"> by the </w:t>
      </w:r>
      <w:r w:rsidR="003D2B04" w:rsidRPr="002D5151">
        <w:rPr>
          <w:rFonts w:cstheme="minorHAnsi"/>
          <w:i/>
        </w:rPr>
        <w:t>IESO</w:t>
      </w:r>
      <w:r w:rsidRPr="002D5151">
        <w:rPr>
          <w:rFonts w:cstheme="minorHAnsi"/>
        </w:rPr>
        <w:t xml:space="preserve"> in the pre-auction report.</w:t>
      </w:r>
    </w:p>
    <w:p w14:paraId="13C6EE10" w14:textId="77777777" w:rsidR="00BF351F" w:rsidRPr="007B2F50" w:rsidRDefault="00BF351F" w:rsidP="00BF351F">
      <w:pPr>
        <w:pStyle w:val="Heading3"/>
      </w:pPr>
      <w:bookmarkStart w:id="140" w:name="_Toc431557117"/>
      <w:bookmarkStart w:id="141" w:name="_Toc429649400"/>
      <w:bookmarkStart w:id="142" w:name="_Toc20316142"/>
      <w:bookmarkStart w:id="143" w:name="_Toc35261666"/>
      <w:bookmarkStart w:id="144" w:name="_Toc80878403"/>
      <w:bookmarkStart w:id="145" w:name="_Toc129770425"/>
      <w:r w:rsidRPr="007B2F50">
        <w:t>Maximum and Minimum Auction Clearing Price</w:t>
      </w:r>
      <w:bookmarkEnd w:id="140"/>
      <w:bookmarkEnd w:id="141"/>
      <w:bookmarkEnd w:id="142"/>
      <w:bookmarkEnd w:id="143"/>
      <w:bookmarkEnd w:id="144"/>
      <w:bookmarkEnd w:id="145"/>
    </w:p>
    <w:p w14:paraId="51A79DF9" w14:textId="07B80A90" w:rsidR="00616EEF" w:rsidRPr="002D5151" w:rsidRDefault="66BB2C6B" w:rsidP="10CA08A4">
      <w:pPr>
        <w:rPr>
          <w:rFonts w:cstheme="minorBidi"/>
          <w:lang w:val="en-CA"/>
        </w:rPr>
      </w:pPr>
      <w:r w:rsidRPr="10CA08A4">
        <w:rPr>
          <w:rFonts w:cstheme="minorBidi"/>
          <w:lang w:val="en-CA"/>
        </w:rPr>
        <w:t xml:space="preserve">The maximum </w:t>
      </w:r>
      <w:r w:rsidR="075B6784" w:rsidRPr="10CA08A4">
        <w:rPr>
          <w:rFonts w:cstheme="minorBidi"/>
          <w:i/>
          <w:iCs/>
          <w:lang w:val="en-CA"/>
        </w:rPr>
        <w:t>capacity</w:t>
      </w:r>
      <w:r w:rsidRPr="10CA08A4">
        <w:rPr>
          <w:rFonts w:cstheme="minorBidi"/>
          <w:i/>
          <w:iCs/>
          <w:lang w:val="en-CA"/>
        </w:rPr>
        <w:t xml:space="preserve"> auction clearing price</w:t>
      </w:r>
      <w:r w:rsidRPr="10CA08A4">
        <w:rPr>
          <w:rFonts w:cstheme="minorBidi"/>
          <w:lang w:val="en-CA"/>
        </w:rPr>
        <w:t xml:space="preserve"> is the </w:t>
      </w:r>
      <w:r w:rsidRPr="10CA08A4">
        <w:rPr>
          <w:rFonts w:cstheme="minorBidi"/>
        </w:rPr>
        <w:t xml:space="preserve">maximum price that a </w:t>
      </w:r>
      <w:r w:rsidR="30EE65B2" w:rsidRPr="10CA08A4">
        <w:rPr>
          <w:rFonts w:cstheme="minorBidi"/>
          <w:i/>
          <w:iCs/>
        </w:rPr>
        <w:t xml:space="preserve">capacity </w:t>
      </w:r>
      <w:r w:rsidRPr="10CA08A4">
        <w:rPr>
          <w:rFonts w:cstheme="minorBidi"/>
          <w:i/>
          <w:iCs/>
        </w:rPr>
        <w:t xml:space="preserve">market participant </w:t>
      </w:r>
      <w:r w:rsidRPr="10CA08A4">
        <w:rPr>
          <w:rFonts w:cstheme="minorBidi"/>
        </w:rPr>
        <w:t xml:space="preserve">may be paid for </w:t>
      </w:r>
      <w:r w:rsidR="673C94D1" w:rsidRPr="10CA08A4">
        <w:rPr>
          <w:rFonts w:cstheme="minorBidi"/>
          <w:i/>
          <w:iCs/>
        </w:rPr>
        <w:t xml:space="preserve">auction </w:t>
      </w:r>
      <w:r w:rsidR="6E9DBC67" w:rsidRPr="10CA08A4">
        <w:rPr>
          <w:rFonts w:cstheme="minorBidi"/>
          <w:i/>
          <w:iCs/>
        </w:rPr>
        <w:t>capacity</w:t>
      </w:r>
      <w:r w:rsidRPr="10CA08A4">
        <w:rPr>
          <w:rFonts w:cstheme="minorBidi"/>
          <w:lang w:val="en-CA"/>
        </w:rPr>
        <w:t xml:space="preserve">. The maximum </w:t>
      </w:r>
      <w:r w:rsidR="075B6784" w:rsidRPr="10CA08A4">
        <w:rPr>
          <w:rFonts w:cstheme="minorBidi"/>
          <w:i/>
          <w:iCs/>
          <w:lang w:val="en-CA"/>
        </w:rPr>
        <w:t xml:space="preserve">capacity </w:t>
      </w:r>
      <w:r w:rsidR="2587C292" w:rsidRPr="10CA08A4">
        <w:rPr>
          <w:rFonts w:cstheme="minorBidi"/>
          <w:i/>
          <w:iCs/>
          <w:lang w:val="en-CA"/>
        </w:rPr>
        <w:t>auction</w:t>
      </w:r>
      <w:r w:rsidRPr="10CA08A4">
        <w:rPr>
          <w:rFonts w:cstheme="minorBidi"/>
          <w:i/>
          <w:iCs/>
          <w:lang w:val="en-CA"/>
        </w:rPr>
        <w:t xml:space="preserve"> clearing price</w:t>
      </w:r>
      <w:r w:rsidRPr="10CA08A4">
        <w:rPr>
          <w:rFonts w:cstheme="minorBidi"/>
          <w:lang w:val="en-CA"/>
        </w:rPr>
        <w:t xml:space="preserve"> </w:t>
      </w:r>
      <w:r w:rsidR="6E3CC754" w:rsidRPr="10CA08A4">
        <w:rPr>
          <w:rFonts w:cstheme="minorBidi"/>
          <w:lang w:val="en-CA"/>
        </w:rPr>
        <w:t>is</w:t>
      </w:r>
      <w:r w:rsidRPr="10CA08A4">
        <w:rPr>
          <w:rFonts w:cstheme="minorBidi"/>
          <w:lang w:val="en-CA"/>
        </w:rPr>
        <w:t xml:space="preserve"> set at a multiple of 1.5 times the</w:t>
      </w:r>
      <w:r w:rsidRPr="10CA08A4">
        <w:rPr>
          <w:lang w:val="en-CA"/>
        </w:rPr>
        <w:t xml:space="preserve"> </w:t>
      </w:r>
      <w:r w:rsidR="451A5241" w:rsidRPr="10CA08A4">
        <w:rPr>
          <w:rFonts w:cstheme="minorBidi"/>
          <w:i/>
          <w:iCs/>
          <w:lang w:val="en-CA"/>
        </w:rPr>
        <w:t>capacity</w:t>
      </w:r>
      <w:r w:rsidR="451A5241" w:rsidRPr="10CA08A4">
        <w:rPr>
          <w:rFonts w:cstheme="minorBidi"/>
          <w:i/>
          <w:iCs/>
        </w:rPr>
        <w:t xml:space="preserve"> auction reference price</w:t>
      </w:r>
      <w:r w:rsidRPr="10CA08A4">
        <w:rPr>
          <w:rFonts w:cstheme="minorBidi"/>
          <w:lang w:val="en-CA"/>
        </w:rPr>
        <w:t>.</w:t>
      </w:r>
    </w:p>
    <w:p w14:paraId="26644235" w14:textId="77777777" w:rsidR="00616EEF" w:rsidRPr="002D5151" w:rsidRDefault="00616EEF" w:rsidP="00616EEF">
      <w:pPr>
        <w:rPr>
          <w:rFonts w:cstheme="minorHAnsi"/>
          <w:lang w:val="en-CA"/>
        </w:rPr>
      </w:pPr>
      <w:r w:rsidRPr="002D5151">
        <w:rPr>
          <w:rFonts w:cstheme="minorHAnsi"/>
          <w:lang w:val="en-CA"/>
        </w:rPr>
        <w:t xml:space="preserve">The minimum </w:t>
      </w:r>
      <w:r w:rsidR="001F08A6" w:rsidRPr="002D5151">
        <w:rPr>
          <w:rFonts w:cstheme="minorHAnsi"/>
          <w:i/>
          <w:lang w:val="en-CA"/>
        </w:rPr>
        <w:t xml:space="preserve">capacity </w:t>
      </w:r>
      <w:r w:rsidRPr="002D5151">
        <w:rPr>
          <w:rFonts w:cstheme="minorHAnsi"/>
          <w:i/>
          <w:lang w:val="en-CA"/>
        </w:rPr>
        <w:t>auction clearing price</w:t>
      </w:r>
      <w:r w:rsidRPr="002D5151">
        <w:rPr>
          <w:rFonts w:cstheme="minorHAnsi"/>
          <w:lang w:val="en-CA"/>
        </w:rPr>
        <w:t xml:space="preserve"> </w:t>
      </w:r>
      <w:r w:rsidR="00321927" w:rsidRPr="002D5151">
        <w:rPr>
          <w:rFonts w:cstheme="minorHAnsi"/>
          <w:lang w:val="en-CA"/>
        </w:rPr>
        <w:t>is</w:t>
      </w:r>
      <w:r w:rsidRPr="002D5151">
        <w:rPr>
          <w:rFonts w:cstheme="minorHAnsi"/>
          <w:lang w:val="en-CA"/>
        </w:rPr>
        <w:t xml:space="preserve"> $0/MW-day.</w:t>
      </w:r>
    </w:p>
    <w:p w14:paraId="6F4CC28B" w14:textId="77777777" w:rsidR="00616EEF" w:rsidRPr="002D5151" w:rsidRDefault="00616EEF" w:rsidP="00616EEF">
      <w:pPr>
        <w:rPr>
          <w:rFonts w:cstheme="minorHAnsi"/>
        </w:rPr>
      </w:pPr>
      <w:r w:rsidRPr="002D5151">
        <w:rPr>
          <w:rFonts w:cstheme="minorHAnsi"/>
        </w:rPr>
        <w:t>The maximum and minimum</w:t>
      </w:r>
      <w:r w:rsidRPr="00736BFB">
        <w:t xml:space="preserve"> </w:t>
      </w:r>
      <w:r w:rsidR="001F08A6" w:rsidRPr="002D5151">
        <w:rPr>
          <w:rFonts w:cstheme="minorHAnsi"/>
          <w:i/>
          <w:lang w:val="en-CA"/>
        </w:rPr>
        <w:t xml:space="preserve">capacity </w:t>
      </w:r>
      <w:r w:rsidRPr="002D5151">
        <w:rPr>
          <w:rFonts w:cstheme="minorHAnsi"/>
          <w:i/>
        </w:rPr>
        <w:t>auction clearing price</w:t>
      </w:r>
      <w:r w:rsidRPr="002D5151">
        <w:rPr>
          <w:rFonts w:cstheme="minorHAnsi"/>
        </w:rPr>
        <w:t xml:space="preserve"> for each </w:t>
      </w:r>
      <w:r w:rsidR="00534925" w:rsidRPr="002D5151">
        <w:rPr>
          <w:rFonts w:cstheme="minorHAnsi"/>
          <w:i/>
        </w:rPr>
        <w:t xml:space="preserve">obligation </w:t>
      </w:r>
      <w:r w:rsidR="00945B86" w:rsidRPr="002D5151">
        <w:rPr>
          <w:rFonts w:cstheme="minorHAnsi"/>
          <w:i/>
        </w:rPr>
        <w:t>period</w:t>
      </w:r>
      <w:r w:rsidRPr="002D5151">
        <w:rPr>
          <w:rFonts w:cstheme="minorHAnsi"/>
        </w:rPr>
        <w:t xml:space="preserve"> shall be </w:t>
      </w:r>
      <w:r w:rsidRPr="002D5151">
        <w:rPr>
          <w:rFonts w:cstheme="minorHAnsi"/>
          <w:i/>
        </w:rPr>
        <w:t>published</w:t>
      </w:r>
      <w:r w:rsidRPr="002D5151">
        <w:rPr>
          <w:rFonts w:cstheme="minorHAnsi"/>
        </w:rPr>
        <w:t xml:space="preserve"> by the </w:t>
      </w:r>
      <w:r w:rsidR="003D2B04" w:rsidRPr="002D5151">
        <w:rPr>
          <w:rFonts w:cstheme="minorHAnsi"/>
          <w:i/>
        </w:rPr>
        <w:t>IESO</w:t>
      </w:r>
      <w:r w:rsidRPr="002D5151">
        <w:rPr>
          <w:rFonts w:cstheme="minorHAnsi"/>
        </w:rPr>
        <w:t xml:space="preserve"> in the pre-auction reports.</w:t>
      </w:r>
    </w:p>
    <w:p w14:paraId="6ED03FC9" w14:textId="77777777" w:rsidR="00BF351F" w:rsidRPr="007B2F50" w:rsidRDefault="00BF351F" w:rsidP="00616EEF">
      <w:pPr>
        <w:pStyle w:val="Heading3"/>
      </w:pPr>
      <w:bookmarkStart w:id="146" w:name="_Toc431557118"/>
      <w:bookmarkStart w:id="147" w:name="_Toc429649401"/>
      <w:bookmarkStart w:id="148" w:name="_Toc20316143"/>
      <w:bookmarkStart w:id="149" w:name="_Toc35261667"/>
      <w:bookmarkStart w:id="150" w:name="_Toc80878404"/>
      <w:bookmarkStart w:id="151" w:name="_Toc129770426"/>
      <w:r w:rsidRPr="007B2F50">
        <w:lastRenderedPageBreak/>
        <w:t>Capacity Limits</w:t>
      </w:r>
      <w:bookmarkEnd w:id="146"/>
      <w:bookmarkEnd w:id="147"/>
      <w:bookmarkEnd w:id="148"/>
      <w:bookmarkEnd w:id="149"/>
      <w:bookmarkEnd w:id="150"/>
      <w:bookmarkEnd w:id="151"/>
    </w:p>
    <w:p w14:paraId="462BF46F" w14:textId="77777777" w:rsidR="00BF351F" w:rsidRPr="002D5151" w:rsidRDefault="00BF351F" w:rsidP="00BF351F">
      <w:pPr>
        <w:rPr>
          <w:rFonts w:cstheme="minorHAnsi"/>
        </w:rPr>
      </w:pPr>
      <w:r w:rsidRPr="002D5151">
        <w:rPr>
          <w:rFonts w:cstheme="minorHAnsi"/>
        </w:rPr>
        <w:t xml:space="preserve">The </w:t>
      </w:r>
      <w:r w:rsidR="00E87B0C" w:rsidRPr="002D5151">
        <w:rPr>
          <w:rFonts w:cstheme="minorHAnsi"/>
        </w:rPr>
        <w:t>c</w:t>
      </w:r>
      <w:r w:rsidRPr="002D5151">
        <w:rPr>
          <w:rFonts w:cstheme="minorHAnsi"/>
        </w:rPr>
        <w:t xml:space="preserve">apacity </w:t>
      </w:r>
      <w:r w:rsidR="00E87B0C" w:rsidRPr="002D5151">
        <w:rPr>
          <w:rFonts w:cstheme="minorHAnsi"/>
        </w:rPr>
        <w:t>l</w:t>
      </w:r>
      <w:r w:rsidRPr="002D5151">
        <w:rPr>
          <w:rFonts w:cstheme="minorHAnsi"/>
        </w:rPr>
        <w:t xml:space="preserve">imits used in the </w:t>
      </w:r>
      <w:r w:rsidR="00043D06" w:rsidRPr="002D5151">
        <w:rPr>
          <w:rFonts w:cstheme="minorHAnsi"/>
        </w:rPr>
        <w:t>demand</w:t>
      </w:r>
      <w:r w:rsidRPr="002D5151">
        <w:rPr>
          <w:rFonts w:cstheme="minorHAnsi"/>
        </w:rPr>
        <w:t xml:space="preserve"> curve are: </w:t>
      </w:r>
    </w:p>
    <w:p w14:paraId="1F4D2E41" w14:textId="77777777" w:rsidR="00BF351F" w:rsidRPr="002D5151" w:rsidRDefault="00BF351F" w:rsidP="001C4A7F">
      <w:pPr>
        <w:pStyle w:val="ListParagraph"/>
        <w:numPr>
          <w:ilvl w:val="0"/>
          <w:numId w:val="39"/>
        </w:numPr>
        <w:rPr>
          <w:rFonts w:cstheme="minorHAnsi"/>
        </w:rPr>
      </w:pPr>
      <w:r w:rsidRPr="002D5151">
        <w:rPr>
          <w:rFonts w:cstheme="minorHAnsi"/>
        </w:rPr>
        <w:t xml:space="preserve">the </w:t>
      </w:r>
      <w:r w:rsidR="00616EEF" w:rsidRPr="002D5151">
        <w:rPr>
          <w:rFonts w:cstheme="minorHAnsi"/>
        </w:rPr>
        <w:t>m</w:t>
      </w:r>
      <w:r w:rsidRPr="002D5151">
        <w:rPr>
          <w:rFonts w:cstheme="minorHAnsi"/>
        </w:rPr>
        <w:t xml:space="preserve">inimum </w:t>
      </w:r>
      <w:r w:rsidR="00616EEF" w:rsidRPr="002D5151">
        <w:rPr>
          <w:rFonts w:cstheme="minorHAnsi"/>
        </w:rPr>
        <w:t>c</w:t>
      </w:r>
      <w:r w:rsidRPr="002D5151">
        <w:rPr>
          <w:rFonts w:cstheme="minorHAnsi"/>
        </w:rPr>
        <w:t xml:space="preserve">apacity, </w:t>
      </w:r>
    </w:p>
    <w:p w14:paraId="6EF4249D" w14:textId="77777777" w:rsidR="00BF351F" w:rsidRPr="002D5151" w:rsidRDefault="00BF351F" w:rsidP="001C4A7F">
      <w:pPr>
        <w:pStyle w:val="ListParagraph"/>
        <w:numPr>
          <w:ilvl w:val="0"/>
          <w:numId w:val="39"/>
        </w:numPr>
        <w:rPr>
          <w:rFonts w:cstheme="minorHAnsi"/>
        </w:rPr>
      </w:pPr>
      <w:r w:rsidRPr="002D5151">
        <w:rPr>
          <w:rFonts w:cstheme="minorHAnsi"/>
        </w:rPr>
        <w:t xml:space="preserve">the </w:t>
      </w:r>
      <w:r w:rsidR="00616EEF" w:rsidRPr="002D5151">
        <w:rPr>
          <w:rFonts w:cstheme="minorHAnsi"/>
        </w:rPr>
        <w:t>m</w:t>
      </w:r>
      <w:r w:rsidRPr="002D5151">
        <w:rPr>
          <w:rFonts w:cstheme="minorHAnsi"/>
        </w:rPr>
        <w:t xml:space="preserve">aximum </w:t>
      </w:r>
      <w:r w:rsidR="00616EEF" w:rsidRPr="002D5151">
        <w:rPr>
          <w:rFonts w:cstheme="minorHAnsi"/>
        </w:rPr>
        <w:t>c</w:t>
      </w:r>
      <w:r w:rsidRPr="002D5151">
        <w:rPr>
          <w:rFonts w:cstheme="minorHAnsi"/>
        </w:rPr>
        <w:t xml:space="preserve">apacity at </w:t>
      </w:r>
      <w:r w:rsidR="00616EEF" w:rsidRPr="002D5151">
        <w:rPr>
          <w:rFonts w:cstheme="minorHAnsi"/>
        </w:rPr>
        <w:t>m</w:t>
      </w:r>
      <w:r w:rsidRPr="002D5151">
        <w:rPr>
          <w:rFonts w:cstheme="minorHAnsi"/>
        </w:rPr>
        <w:t xml:space="preserve">aximum </w:t>
      </w:r>
      <w:r w:rsidR="00140FFC" w:rsidRPr="002D5151">
        <w:rPr>
          <w:rFonts w:cstheme="minorHAnsi"/>
          <w:i/>
        </w:rPr>
        <w:t xml:space="preserve">capacity </w:t>
      </w:r>
      <w:r w:rsidR="00616EEF" w:rsidRPr="002D5151">
        <w:rPr>
          <w:rFonts w:cstheme="minorHAnsi"/>
          <w:i/>
        </w:rPr>
        <w:t>a</w:t>
      </w:r>
      <w:r w:rsidRPr="002D5151">
        <w:rPr>
          <w:rFonts w:cstheme="minorHAnsi"/>
          <w:i/>
        </w:rPr>
        <w:t xml:space="preserve">uction </w:t>
      </w:r>
      <w:r w:rsidR="00616EEF" w:rsidRPr="002D5151">
        <w:rPr>
          <w:rFonts w:cstheme="minorHAnsi"/>
          <w:i/>
        </w:rPr>
        <w:t>c</w:t>
      </w:r>
      <w:r w:rsidRPr="002D5151">
        <w:rPr>
          <w:rFonts w:cstheme="minorHAnsi"/>
          <w:i/>
        </w:rPr>
        <w:t xml:space="preserve">learing </w:t>
      </w:r>
      <w:r w:rsidR="00616EEF" w:rsidRPr="002D5151">
        <w:rPr>
          <w:rFonts w:cstheme="minorHAnsi"/>
          <w:i/>
        </w:rPr>
        <w:t>p</w:t>
      </w:r>
      <w:r w:rsidRPr="002D5151">
        <w:rPr>
          <w:rFonts w:cstheme="minorHAnsi"/>
          <w:i/>
        </w:rPr>
        <w:t>rice</w:t>
      </w:r>
      <w:r w:rsidRPr="002D5151">
        <w:rPr>
          <w:rFonts w:cstheme="minorHAnsi"/>
        </w:rPr>
        <w:t xml:space="preserve">, and </w:t>
      </w:r>
    </w:p>
    <w:p w14:paraId="272D934C" w14:textId="77777777" w:rsidR="00BF351F" w:rsidRPr="002D5151" w:rsidRDefault="00BF351F" w:rsidP="001C4A7F">
      <w:pPr>
        <w:pStyle w:val="ListParagraph"/>
        <w:numPr>
          <w:ilvl w:val="0"/>
          <w:numId w:val="39"/>
        </w:numPr>
        <w:rPr>
          <w:rFonts w:cstheme="minorHAnsi"/>
        </w:rPr>
      </w:pPr>
      <w:r w:rsidRPr="002D5151">
        <w:rPr>
          <w:rFonts w:cstheme="minorHAnsi"/>
        </w:rPr>
        <w:t xml:space="preserve">the </w:t>
      </w:r>
      <w:r w:rsidR="00616EEF" w:rsidRPr="002D5151">
        <w:rPr>
          <w:rFonts w:cstheme="minorHAnsi"/>
        </w:rPr>
        <w:t>m</w:t>
      </w:r>
      <w:r w:rsidRPr="002D5151">
        <w:rPr>
          <w:rFonts w:cstheme="minorHAnsi"/>
        </w:rPr>
        <w:t xml:space="preserve">aximum </w:t>
      </w:r>
      <w:r w:rsidR="00616EEF" w:rsidRPr="002D5151">
        <w:rPr>
          <w:rFonts w:cstheme="minorHAnsi"/>
        </w:rPr>
        <w:t>c</w:t>
      </w:r>
      <w:r w:rsidRPr="002D5151">
        <w:rPr>
          <w:rFonts w:cstheme="minorHAnsi"/>
        </w:rPr>
        <w:t>apacity</w:t>
      </w:r>
    </w:p>
    <w:p w14:paraId="1A78929E" w14:textId="77777777" w:rsidR="00616EEF" w:rsidRPr="002D5151" w:rsidRDefault="00616EEF" w:rsidP="00616EEF">
      <w:pPr>
        <w:rPr>
          <w:rFonts w:cstheme="minorHAnsi"/>
        </w:rPr>
      </w:pPr>
      <w:r w:rsidRPr="002D5151">
        <w:rPr>
          <w:rFonts w:cstheme="minorHAnsi"/>
        </w:rPr>
        <w:t xml:space="preserve">The minimum capacity is the minimum amount of </w:t>
      </w:r>
      <w:r w:rsidR="00BD35CE" w:rsidRPr="002D5151">
        <w:rPr>
          <w:rFonts w:cstheme="minorHAnsi"/>
          <w:i/>
        </w:rPr>
        <w:t xml:space="preserve">auction </w:t>
      </w:r>
      <w:r w:rsidRPr="002D5151">
        <w:rPr>
          <w:rFonts w:cstheme="minorHAnsi"/>
          <w:i/>
        </w:rPr>
        <w:t>capacity</w:t>
      </w:r>
      <w:r w:rsidRPr="002D5151">
        <w:rPr>
          <w:rFonts w:cstheme="minorHAnsi"/>
        </w:rPr>
        <w:t xml:space="preserve"> that the </w:t>
      </w:r>
      <w:r w:rsidR="003D2B04" w:rsidRPr="002D5151">
        <w:rPr>
          <w:rFonts w:cstheme="minorHAnsi"/>
          <w:i/>
        </w:rPr>
        <w:t>IESO</w:t>
      </w:r>
      <w:r w:rsidRPr="002D5151">
        <w:rPr>
          <w:rFonts w:cstheme="minorHAnsi"/>
        </w:rPr>
        <w:t xml:space="preserve"> will clear through</w:t>
      </w:r>
      <w:r w:rsidR="00BD35CE" w:rsidRPr="002D5151">
        <w:rPr>
          <w:rFonts w:cstheme="minorHAnsi"/>
        </w:rPr>
        <w:t xml:space="preserve"> a </w:t>
      </w:r>
      <w:r w:rsidR="00BD35CE" w:rsidRPr="002D5151">
        <w:rPr>
          <w:rFonts w:cstheme="minorHAnsi"/>
          <w:i/>
        </w:rPr>
        <w:t>capacity</w:t>
      </w:r>
      <w:r w:rsidR="004B64E8" w:rsidRPr="002D5151">
        <w:rPr>
          <w:rFonts w:cstheme="minorHAnsi"/>
          <w:i/>
        </w:rPr>
        <w:t xml:space="preserve"> </w:t>
      </w:r>
      <w:r w:rsidRPr="002D5151">
        <w:rPr>
          <w:rFonts w:cstheme="minorHAnsi"/>
          <w:i/>
        </w:rPr>
        <w:t>auction</w:t>
      </w:r>
      <w:r w:rsidRPr="002D5151">
        <w:rPr>
          <w:rFonts w:cstheme="minorHAnsi"/>
        </w:rPr>
        <w:t xml:space="preserve"> for each </w:t>
      </w:r>
      <w:r w:rsidR="000C2BA2" w:rsidRPr="002D5151">
        <w:rPr>
          <w:rFonts w:cstheme="minorHAnsi"/>
          <w:i/>
        </w:rPr>
        <w:t xml:space="preserve">obligation </w:t>
      </w:r>
      <w:r w:rsidRPr="002D5151">
        <w:rPr>
          <w:rFonts w:cstheme="minorHAnsi"/>
          <w:i/>
        </w:rPr>
        <w:t>period</w:t>
      </w:r>
      <w:r w:rsidRPr="002D5151">
        <w:rPr>
          <w:rFonts w:cstheme="minorHAnsi"/>
        </w:rPr>
        <w:t xml:space="preserve">. </w:t>
      </w:r>
    </w:p>
    <w:p w14:paraId="1E9D803B" w14:textId="77777777" w:rsidR="00616EEF" w:rsidRPr="002D5151" w:rsidRDefault="00616EEF" w:rsidP="00616EEF">
      <w:pPr>
        <w:rPr>
          <w:rFonts w:cstheme="minorHAnsi"/>
        </w:rPr>
      </w:pPr>
      <w:r w:rsidRPr="002D5151">
        <w:rPr>
          <w:rFonts w:cstheme="minorHAnsi"/>
        </w:rPr>
        <w:t>The maximum capacity at maximum</w:t>
      </w:r>
      <w:r w:rsidRPr="00736BFB">
        <w:t xml:space="preserve"> </w:t>
      </w:r>
      <w:r w:rsidR="00140FFC" w:rsidRPr="002D5151">
        <w:rPr>
          <w:rFonts w:cstheme="minorHAnsi"/>
          <w:i/>
        </w:rPr>
        <w:t xml:space="preserve">capacity </w:t>
      </w:r>
      <w:r w:rsidRPr="002D5151">
        <w:rPr>
          <w:rFonts w:cstheme="minorHAnsi"/>
          <w:i/>
        </w:rPr>
        <w:t>auction</w:t>
      </w:r>
      <w:r w:rsidRPr="002D5151">
        <w:rPr>
          <w:rFonts w:cstheme="minorHAnsi"/>
        </w:rPr>
        <w:t xml:space="preserve"> </w:t>
      </w:r>
      <w:r w:rsidRPr="002D5151">
        <w:rPr>
          <w:rFonts w:cstheme="minorHAnsi"/>
          <w:i/>
        </w:rPr>
        <w:t>clearing</w:t>
      </w:r>
      <w:r w:rsidRPr="002D5151">
        <w:rPr>
          <w:rFonts w:cstheme="minorHAnsi"/>
        </w:rPr>
        <w:t xml:space="preserve"> </w:t>
      </w:r>
      <w:r w:rsidRPr="002D5151">
        <w:rPr>
          <w:rFonts w:cstheme="minorHAnsi"/>
          <w:i/>
        </w:rPr>
        <w:t>price</w:t>
      </w:r>
      <w:r w:rsidRPr="002D5151">
        <w:rPr>
          <w:rFonts w:cstheme="minorHAnsi"/>
        </w:rPr>
        <w:t xml:space="preserve"> will be determined based on the following formula:</w:t>
      </w:r>
    </w:p>
    <w:p w14:paraId="1B4D2031" w14:textId="77777777" w:rsidR="00BF351F" w:rsidRPr="002E53C1" w:rsidRDefault="00BF351F" w:rsidP="00BF351F">
      <w:pPr>
        <w:spacing w:after="120" w:line="276" w:lineRule="auto"/>
      </w:pPr>
      <m:oMathPara>
        <m:oMath>
          <m:r>
            <w:rPr>
              <w:rFonts w:ascii="Cambria Math" w:hAnsi="Cambria Math"/>
            </w:rPr>
            <m:t>MaxCap(MACP)=</m:t>
          </m:r>
          <m:f>
            <m:fPr>
              <m:ctrlPr>
                <w:rPr>
                  <w:rFonts w:ascii="Cambria Math" w:hAnsi="Cambria Math"/>
                  <w:i/>
                </w:rPr>
              </m:ctrlPr>
            </m:fPr>
            <m:num>
              <m:r>
                <w:rPr>
                  <w:rFonts w:ascii="Cambria Math" w:hAnsi="Cambria Math"/>
                </w:rPr>
                <m:t>RP×TC</m:t>
              </m:r>
            </m:num>
            <m:den>
              <m:r>
                <w:rPr>
                  <w:rFonts w:ascii="Cambria Math" w:hAnsi="Cambria Math"/>
                </w:rPr>
                <m:t>MaxP</m:t>
              </m:r>
            </m:den>
          </m:f>
        </m:oMath>
      </m:oMathPara>
    </w:p>
    <w:p w14:paraId="78D8B996" w14:textId="77777777" w:rsidR="00BF351F" w:rsidRPr="007B2F50" w:rsidRDefault="00BF351F" w:rsidP="00616EEF">
      <w:r w:rsidRPr="007B2F50">
        <w:t>Where:</w:t>
      </w:r>
    </w:p>
    <w:p w14:paraId="2D549BC4" w14:textId="77777777" w:rsidR="002F3C02" w:rsidRPr="007B2F50" w:rsidRDefault="002F3C02" w:rsidP="001C4A7F">
      <w:pPr>
        <w:pStyle w:val="ListParagraph"/>
        <w:numPr>
          <w:ilvl w:val="0"/>
          <w:numId w:val="16"/>
        </w:numPr>
        <w:rPr>
          <w:i/>
        </w:rPr>
      </w:pPr>
      <w:r w:rsidRPr="007B2F50">
        <w:t>MaxCap(</w:t>
      </w:r>
      <w:r w:rsidRPr="007B2F50">
        <w:rPr>
          <w:i/>
        </w:rPr>
        <w:t>MACP</w:t>
      </w:r>
      <w:r w:rsidRPr="007B2F50">
        <w:t xml:space="preserve">) is the maximum capacity at the maximum </w:t>
      </w:r>
      <w:r w:rsidRPr="009554AD">
        <w:rPr>
          <w:i/>
        </w:rPr>
        <w:t>auction</w:t>
      </w:r>
      <w:r w:rsidRPr="007B2F50">
        <w:t xml:space="preserve"> </w:t>
      </w:r>
      <w:r w:rsidRPr="009554AD">
        <w:rPr>
          <w:i/>
        </w:rPr>
        <w:t>clearing</w:t>
      </w:r>
      <w:r w:rsidRPr="007B2F50">
        <w:t xml:space="preserve"> </w:t>
      </w:r>
      <w:r w:rsidRPr="009554AD">
        <w:rPr>
          <w:i/>
        </w:rPr>
        <w:t>price</w:t>
      </w:r>
      <w:r w:rsidRPr="007B2F50">
        <w:t>,</w:t>
      </w:r>
    </w:p>
    <w:p w14:paraId="21E873D0" w14:textId="77777777" w:rsidR="002F3C02" w:rsidRPr="007B2F50" w:rsidRDefault="002F3C02" w:rsidP="001C4A7F">
      <w:pPr>
        <w:pStyle w:val="ListParagraph"/>
        <w:numPr>
          <w:ilvl w:val="0"/>
          <w:numId w:val="16"/>
        </w:numPr>
      </w:pPr>
      <w:r w:rsidRPr="007B2F50">
        <w:t xml:space="preserve">RP is the </w:t>
      </w:r>
      <w:r w:rsidR="000C2BA2" w:rsidRPr="007B2F50">
        <w:rPr>
          <w:i/>
          <w:lang w:val="en-CA"/>
        </w:rPr>
        <w:t>capacity</w:t>
      </w:r>
      <w:r w:rsidR="000C2BA2" w:rsidRPr="009554AD">
        <w:rPr>
          <w:i/>
          <w:lang w:val="en-CA"/>
        </w:rPr>
        <w:t xml:space="preserve"> </w:t>
      </w:r>
      <w:r w:rsidR="0012197A" w:rsidRPr="007B2F50">
        <w:rPr>
          <w:i/>
        </w:rPr>
        <w:t>auction</w:t>
      </w:r>
      <w:r w:rsidR="002E66E1" w:rsidRPr="007B2F50">
        <w:rPr>
          <w:i/>
        </w:rPr>
        <w:t xml:space="preserve"> </w:t>
      </w:r>
      <w:r w:rsidRPr="007B2F50">
        <w:rPr>
          <w:i/>
        </w:rPr>
        <w:t>reference price</w:t>
      </w:r>
      <w:r w:rsidRPr="007B2F50">
        <w:t>,</w:t>
      </w:r>
    </w:p>
    <w:p w14:paraId="6DAFC295" w14:textId="77777777" w:rsidR="002F3C02" w:rsidRPr="007B2F50" w:rsidRDefault="002F3C02" w:rsidP="001C4A7F">
      <w:pPr>
        <w:pStyle w:val="ListParagraph"/>
        <w:numPr>
          <w:ilvl w:val="0"/>
          <w:numId w:val="16"/>
        </w:numPr>
      </w:pPr>
      <w:r w:rsidRPr="007B2F50">
        <w:t xml:space="preserve">TC is the </w:t>
      </w:r>
      <w:r w:rsidRPr="007B2F50">
        <w:rPr>
          <w:i/>
        </w:rPr>
        <w:t>target capacity</w:t>
      </w:r>
      <w:r w:rsidRPr="007B2F50">
        <w:t>, and</w:t>
      </w:r>
    </w:p>
    <w:p w14:paraId="0AC8CE09" w14:textId="77777777" w:rsidR="002F3C02" w:rsidRPr="007B2F50" w:rsidRDefault="002F3C02" w:rsidP="001C4A7F">
      <w:pPr>
        <w:pStyle w:val="ListParagraph"/>
        <w:numPr>
          <w:ilvl w:val="0"/>
          <w:numId w:val="16"/>
        </w:numPr>
      </w:pPr>
      <w:r w:rsidRPr="007B2F50">
        <w:t xml:space="preserve">MaxP is the maximum </w:t>
      </w:r>
      <w:r w:rsidR="00140FFC" w:rsidRPr="007B2F50">
        <w:rPr>
          <w:i/>
        </w:rPr>
        <w:t xml:space="preserve">capacity </w:t>
      </w:r>
      <w:r w:rsidRPr="009554AD">
        <w:rPr>
          <w:i/>
        </w:rPr>
        <w:t>auction</w:t>
      </w:r>
      <w:r w:rsidRPr="007B2F50">
        <w:t xml:space="preserve"> </w:t>
      </w:r>
      <w:r w:rsidRPr="009554AD">
        <w:rPr>
          <w:i/>
        </w:rPr>
        <w:t>clearing</w:t>
      </w:r>
      <w:r w:rsidRPr="007B2F50">
        <w:t xml:space="preserve"> </w:t>
      </w:r>
      <w:r w:rsidRPr="009554AD">
        <w:rPr>
          <w:i/>
        </w:rPr>
        <w:t>price</w:t>
      </w:r>
      <w:r w:rsidRPr="007B2F50">
        <w:t>.</w:t>
      </w:r>
    </w:p>
    <w:p w14:paraId="5494E524" w14:textId="6E625C52" w:rsidR="00BF351F" w:rsidRPr="00DE06C8" w:rsidRDefault="002F3C02" w:rsidP="00644B43">
      <w:r>
        <w:t xml:space="preserve">The maximum capacity is the maximum amount of </w:t>
      </w:r>
      <w:r w:rsidR="00C86BFF" w:rsidRPr="4DE96D85">
        <w:rPr>
          <w:i/>
          <w:iCs/>
        </w:rPr>
        <w:t>auction</w:t>
      </w:r>
      <w:r w:rsidR="005F7FEF" w:rsidRPr="4DE96D85">
        <w:rPr>
          <w:i/>
          <w:iCs/>
        </w:rPr>
        <w:t xml:space="preserve"> </w:t>
      </w:r>
      <w:r w:rsidRPr="4DE96D85">
        <w:rPr>
          <w:i/>
          <w:iCs/>
        </w:rPr>
        <w:t>capacity</w:t>
      </w:r>
      <w:r>
        <w:t xml:space="preserve"> which the </w:t>
      </w:r>
      <w:r w:rsidR="003D2B04" w:rsidRPr="4DE96D85">
        <w:rPr>
          <w:i/>
          <w:iCs/>
        </w:rPr>
        <w:t>IESO</w:t>
      </w:r>
      <w:r>
        <w:t xml:space="preserve"> will clear through the </w:t>
      </w:r>
      <w:r w:rsidR="7DC508B8" w:rsidRPr="000C4C50">
        <w:rPr>
          <w:i/>
          <w:iCs/>
        </w:rPr>
        <w:t xml:space="preserve">capacity </w:t>
      </w:r>
      <w:r w:rsidRPr="00826543">
        <w:rPr>
          <w:i/>
        </w:rPr>
        <w:t>auction</w:t>
      </w:r>
      <w:r>
        <w:t xml:space="preserve">. The maximum capacity </w:t>
      </w:r>
      <w:r w:rsidR="00122658">
        <w:t>is</w:t>
      </w:r>
      <w:r>
        <w:t xml:space="preserve"> determined by forming a straight line between the points defined by the maximum capacity at the maximum </w:t>
      </w:r>
      <w:r w:rsidR="00497122" w:rsidRPr="4DE96D85">
        <w:rPr>
          <w:i/>
          <w:iCs/>
        </w:rPr>
        <w:t xml:space="preserve">capacity </w:t>
      </w:r>
      <w:r w:rsidRPr="4DE96D85">
        <w:rPr>
          <w:i/>
          <w:iCs/>
        </w:rPr>
        <w:t>auction</w:t>
      </w:r>
      <w:r>
        <w:t xml:space="preserve"> </w:t>
      </w:r>
      <w:r w:rsidRPr="4DE96D85">
        <w:rPr>
          <w:i/>
          <w:iCs/>
        </w:rPr>
        <w:t>clearing</w:t>
      </w:r>
      <w:r>
        <w:t xml:space="preserve"> </w:t>
      </w:r>
      <w:r w:rsidRPr="4DE96D85">
        <w:rPr>
          <w:i/>
          <w:iCs/>
        </w:rPr>
        <w:t>price</w:t>
      </w:r>
      <w:r>
        <w:t xml:space="preserve"> and the </w:t>
      </w:r>
      <w:r w:rsidR="00DD3BDD" w:rsidRPr="4DE96D85">
        <w:rPr>
          <w:i/>
          <w:iCs/>
        </w:rPr>
        <w:t xml:space="preserve">target capacity </w:t>
      </w:r>
      <w:r w:rsidR="00DD3BDD">
        <w:t xml:space="preserve">at the </w:t>
      </w:r>
      <w:r w:rsidR="000C2BA2" w:rsidRPr="4DE96D85">
        <w:rPr>
          <w:i/>
          <w:iCs/>
          <w:lang w:val="en-CA"/>
        </w:rPr>
        <w:t xml:space="preserve">capacity </w:t>
      </w:r>
      <w:r w:rsidR="0012197A" w:rsidRPr="4DE96D85">
        <w:rPr>
          <w:i/>
          <w:iCs/>
        </w:rPr>
        <w:t xml:space="preserve">auction </w:t>
      </w:r>
      <w:r w:rsidRPr="4DE96D85">
        <w:rPr>
          <w:i/>
          <w:iCs/>
        </w:rPr>
        <w:t>reference price</w:t>
      </w:r>
      <w:r w:rsidR="00DD3BDD" w:rsidRPr="4DE96D85">
        <w:rPr>
          <w:i/>
          <w:iCs/>
        </w:rPr>
        <w:t>,</w:t>
      </w:r>
      <w:r>
        <w:t xml:space="preserve"> and extending this line to the price of $0/MW-day.</w:t>
      </w:r>
      <w:r w:rsidR="00644B43">
        <w:t xml:space="preserve"> </w:t>
      </w:r>
      <w:r w:rsidR="00BF351F">
        <w:t xml:space="preserve">The capacity limits for each </w:t>
      </w:r>
      <w:r w:rsidR="000C2BA2" w:rsidRPr="4DE96D85">
        <w:rPr>
          <w:i/>
          <w:iCs/>
        </w:rPr>
        <w:t xml:space="preserve">obligation </w:t>
      </w:r>
      <w:r w:rsidR="00945B86" w:rsidRPr="4DE96D85">
        <w:rPr>
          <w:i/>
          <w:iCs/>
        </w:rPr>
        <w:t>period</w:t>
      </w:r>
      <w:r w:rsidR="00BF351F">
        <w:t xml:space="preserve"> shall be </w:t>
      </w:r>
      <w:r w:rsidR="00BF351F" w:rsidRPr="4DE96D85">
        <w:rPr>
          <w:i/>
          <w:iCs/>
        </w:rPr>
        <w:t>published</w:t>
      </w:r>
      <w:r w:rsidR="00BF351F">
        <w:t xml:space="preserve"> by the </w:t>
      </w:r>
      <w:r w:rsidR="003D2B04" w:rsidRPr="4DE96D85">
        <w:rPr>
          <w:i/>
          <w:iCs/>
        </w:rPr>
        <w:t>IESO</w:t>
      </w:r>
      <w:r w:rsidR="00BF351F">
        <w:t xml:space="preserve"> in the pre-auction report.</w:t>
      </w:r>
    </w:p>
    <w:p w14:paraId="6F2786EB" w14:textId="77777777" w:rsidR="00BF351F" w:rsidRPr="007B2F50" w:rsidRDefault="002F3C02" w:rsidP="007872CD">
      <w:pPr>
        <w:pStyle w:val="Heading2"/>
      </w:pPr>
      <w:bookmarkStart w:id="152" w:name="_Transmission_Constraints"/>
      <w:bookmarkStart w:id="153" w:name="_Zonal_Limitations"/>
      <w:bookmarkStart w:id="154" w:name="_Zonal_Constraints"/>
      <w:bookmarkStart w:id="155" w:name="_Toc431557119"/>
      <w:bookmarkStart w:id="156" w:name="_Toc429649402"/>
      <w:bookmarkStart w:id="157" w:name="_Ref20229515"/>
      <w:bookmarkStart w:id="158" w:name="_Toc20316144"/>
      <w:bookmarkStart w:id="159" w:name="_Toc35261668"/>
      <w:bookmarkStart w:id="160" w:name="_Toc80878405"/>
      <w:bookmarkStart w:id="161" w:name="_Toc129770427"/>
      <w:bookmarkEnd w:id="152"/>
      <w:bookmarkEnd w:id="153"/>
      <w:bookmarkEnd w:id="154"/>
      <w:r w:rsidRPr="007B2F50">
        <w:t xml:space="preserve">Zonal </w:t>
      </w:r>
      <w:r w:rsidR="00D91B8D" w:rsidRPr="007B2F50">
        <w:t>Constraints</w:t>
      </w:r>
      <w:bookmarkEnd w:id="155"/>
      <w:bookmarkEnd w:id="156"/>
      <w:bookmarkEnd w:id="157"/>
      <w:bookmarkEnd w:id="158"/>
      <w:bookmarkEnd w:id="159"/>
      <w:bookmarkEnd w:id="160"/>
      <w:bookmarkEnd w:id="161"/>
    </w:p>
    <w:p w14:paraId="748A7661" w14:textId="785E14AA" w:rsidR="005F7FEF" w:rsidRDefault="005F7FEF" w:rsidP="5C6B2C45">
      <w:pPr>
        <w:rPr>
          <w:rFonts w:cstheme="minorBidi"/>
        </w:rPr>
      </w:pPr>
      <w:r w:rsidRPr="5C6B2C45">
        <w:rPr>
          <w:rFonts w:cstheme="minorBidi"/>
        </w:rPr>
        <w:t>(</w:t>
      </w:r>
      <w:r w:rsidRPr="000415C5">
        <w:rPr>
          <w:rFonts w:cstheme="minorBidi"/>
          <w:i/>
          <w:iCs/>
        </w:rPr>
        <w:t>market rules</w:t>
      </w:r>
      <w:r w:rsidRPr="5C6B2C45">
        <w:rPr>
          <w:rFonts w:cstheme="minorBidi"/>
        </w:rPr>
        <w:t>: Ch. 7, s. 18.5.3)</w:t>
      </w:r>
    </w:p>
    <w:p w14:paraId="31FEE1C3" w14:textId="0A6BACDA" w:rsidR="00FE5030" w:rsidRPr="007B2F50" w:rsidRDefault="00FE5030" w:rsidP="00FE5030">
      <w:r>
        <w:t xml:space="preserve">The ten electrical zones of Ontario are used to acquire </w:t>
      </w:r>
      <w:r w:rsidRPr="7E607070">
        <w:rPr>
          <w:i/>
          <w:iCs/>
        </w:rPr>
        <w:t>auction capacity</w:t>
      </w:r>
      <w:r>
        <w:t xml:space="preserve"> for the </w:t>
      </w:r>
      <w:r w:rsidRPr="7E607070">
        <w:rPr>
          <w:i/>
          <w:iCs/>
        </w:rPr>
        <w:t>capacity auction</w:t>
      </w:r>
      <w:r>
        <w:t xml:space="preserve">. The </w:t>
      </w:r>
      <w:r w:rsidRPr="00826543">
        <w:rPr>
          <w:i/>
        </w:rPr>
        <w:t xml:space="preserve">IESO </w:t>
      </w:r>
      <w:r>
        <w:t xml:space="preserve">establishes zonal requirements or limits that will be used to set any minimum and maximum capacity limits, respectively, that can be cleared in the </w:t>
      </w:r>
      <w:r w:rsidRPr="7E607070">
        <w:rPr>
          <w:i/>
          <w:iCs/>
          <w:lang w:val="en-CA"/>
        </w:rPr>
        <w:t xml:space="preserve">capacity </w:t>
      </w:r>
      <w:r w:rsidRPr="7E607070">
        <w:rPr>
          <w:i/>
          <w:iCs/>
        </w:rPr>
        <w:t>auction</w:t>
      </w:r>
      <w:r>
        <w:t xml:space="preserve"> for each electrical zone. </w:t>
      </w:r>
    </w:p>
    <w:p w14:paraId="1A27CBC9" w14:textId="77777777" w:rsidR="00FE5030" w:rsidRPr="007B2F50" w:rsidRDefault="00FE5030" w:rsidP="00FE5030">
      <w:r>
        <w:t xml:space="preserve">Each electrical zone has a set of </w:t>
      </w:r>
      <w:r w:rsidRPr="7E607070">
        <w:rPr>
          <w:i/>
          <w:iCs/>
          <w:lang w:val="en-CA"/>
        </w:rPr>
        <w:t xml:space="preserve">capacity auction </w:t>
      </w:r>
      <w:r w:rsidRPr="7E607070">
        <w:rPr>
          <w:i/>
          <w:iCs/>
        </w:rPr>
        <w:t>zonal constraints</w:t>
      </w:r>
      <w:r>
        <w:t xml:space="preserve"> defined. These include</w:t>
      </w:r>
    </w:p>
    <w:p w14:paraId="03C19E9D" w14:textId="77777777" w:rsidR="00FE5030" w:rsidRPr="007B2F50" w:rsidRDefault="00FE5030" w:rsidP="001C4A7F">
      <w:pPr>
        <w:pStyle w:val="ListParagraph"/>
        <w:numPr>
          <w:ilvl w:val="0"/>
          <w:numId w:val="31"/>
        </w:numPr>
      </w:pPr>
      <w:r>
        <w:t xml:space="preserve">minimum amount of </w:t>
      </w:r>
      <w:r w:rsidRPr="18191DD8">
        <w:rPr>
          <w:i/>
          <w:iCs/>
        </w:rPr>
        <w:t>auction</w:t>
      </w:r>
      <w:r>
        <w:t xml:space="preserve"> </w:t>
      </w:r>
      <w:r w:rsidRPr="18191DD8">
        <w:rPr>
          <w:i/>
          <w:iCs/>
        </w:rPr>
        <w:t>capacity</w:t>
      </w:r>
      <w:r>
        <w:t xml:space="preserve"> to be acquired </w:t>
      </w:r>
    </w:p>
    <w:p w14:paraId="35EE902D" w14:textId="77777777" w:rsidR="00FE5030" w:rsidRPr="007B2F50" w:rsidRDefault="00FE5030" w:rsidP="001C4A7F">
      <w:pPr>
        <w:pStyle w:val="ListParagraph"/>
        <w:numPr>
          <w:ilvl w:val="0"/>
          <w:numId w:val="31"/>
        </w:numPr>
      </w:pPr>
      <w:r>
        <w:t xml:space="preserve">total maximum amount of </w:t>
      </w:r>
      <w:r w:rsidRPr="18191DD8">
        <w:rPr>
          <w:i/>
          <w:iCs/>
        </w:rPr>
        <w:t>auction capacity</w:t>
      </w:r>
      <w:r>
        <w:t xml:space="preserve"> that can be acquired </w:t>
      </w:r>
    </w:p>
    <w:p w14:paraId="1C1DEF75" w14:textId="62EA31EA" w:rsidR="00FE5030" w:rsidRPr="007B2F50" w:rsidRDefault="00FE5030" w:rsidP="001C4A7F">
      <w:pPr>
        <w:pStyle w:val="ListParagraph"/>
        <w:numPr>
          <w:ilvl w:val="0"/>
          <w:numId w:val="31"/>
        </w:numPr>
      </w:pPr>
      <w:r>
        <w:t xml:space="preserve">maximum amount of </w:t>
      </w:r>
      <w:r w:rsidRPr="18191DD8">
        <w:rPr>
          <w:i/>
          <w:iCs/>
        </w:rPr>
        <w:t>auction capacity</w:t>
      </w:r>
      <w:r>
        <w:t xml:space="preserve"> from resources not revenue-metered by the </w:t>
      </w:r>
      <w:r w:rsidRPr="00826543">
        <w:rPr>
          <w:i/>
        </w:rPr>
        <w:t>IESO</w:t>
      </w:r>
      <w:r>
        <w:t xml:space="preserve"> (i.e. virtual </w:t>
      </w:r>
      <w:r w:rsidR="003157ED" w:rsidRPr="000C4C50">
        <w:rPr>
          <w:i/>
        </w:rPr>
        <w:t>hourly demand response</w:t>
      </w:r>
      <w:r w:rsidR="003157ED" w:rsidRPr="00826543">
        <w:rPr>
          <w:i/>
        </w:rPr>
        <w:t xml:space="preserve"> </w:t>
      </w:r>
      <w:r w:rsidRPr="00826543">
        <w:rPr>
          <w:i/>
        </w:rPr>
        <w:t>resources</w:t>
      </w:r>
      <w:r>
        <w:t xml:space="preserve">) that can be acquired. This limit will not set the zonal </w:t>
      </w:r>
      <w:r w:rsidRPr="18191DD8">
        <w:rPr>
          <w:i/>
          <w:iCs/>
          <w:lang w:val="en-CA"/>
        </w:rPr>
        <w:t>capacity</w:t>
      </w:r>
      <w:r w:rsidRPr="18191DD8">
        <w:rPr>
          <w:i/>
          <w:iCs/>
        </w:rPr>
        <w:t xml:space="preserve"> auction clearing price</w:t>
      </w:r>
      <w:r>
        <w:t>.</w:t>
      </w:r>
    </w:p>
    <w:p w14:paraId="43781E91" w14:textId="4C4BBA97" w:rsidR="00FE5030" w:rsidRDefault="00FE5030" w:rsidP="00FE5030">
      <w:r>
        <w:t xml:space="preserve">A set of </w:t>
      </w:r>
      <w:r w:rsidRPr="61BADA26">
        <w:rPr>
          <w:i/>
          <w:iCs/>
        </w:rPr>
        <w:t>capacity auction zonal constraints</w:t>
      </w:r>
      <w:r>
        <w:t xml:space="preserve"> will also be defined for groups of electrical zones that are located behind a single limiting transmission interface.  These include:</w:t>
      </w:r>
    </w:p>
    <w:p w14:paraId="723969F4" w14:textId="1041FE03" w:rsidR="00FE5030" w:rsidRDefault="00FE5030" w:rsidP="001C4A7F">
      <w:pPr>
        <w:pStyle w:val="ListParagraph"/>
        <w:numPr>
          <w:ilvl w:val="0"/>
          <w:numId w:val="31"/>
        </w:numPr>
      </w:pPr>
      <w:r>
        <w:t xml:space="preserve">minimum amount of </w:t>
      </w:r>
      <w:r>
        <w:rPr>
          <w:i/>
          <w:iCs/>
        </w:rPr>
        <w:t>auction</w:t>
      </w:r>
      <w:r>
        <w:t xml:space="preserve"> </w:t>
      </w:r>
      <w:r>
        <w:rPr>
          <w:i/>
          <w:iCs/>
        </w:rPr>
        <w:t>capacity</w:t>
      </w:r>
      <w:r>
        <w:t xml:space="preserve"> to be acquired</w:t>
      </w:r>
      <w:r w:rsidR="005F7FEF">
        <w:t xml:space="preserve">; and </w:t>
      </w:r>
    </w:p>
    <w:p w14:paraId="1FA2A835" w14:textId="4108E5F7" w:rsidR="00FE5030" w:rsidRDefault="00FE5030" w:rsidP="001C4A7F">
      <w:pPr>
        <w:pStyle w:val="ListParagraph"/>
        <w:numPr>
          <w:ilvl w:val="0"/>
          <w:numId w:val="31"/>
        </w:numPr>
      </w:pPr>
      <w:r>
        <w:t xml:space="preserve">total maximum amount of </w:t>
      </w:r>
      <w:r>
        <w:rPr>
          <w:i/>
          <w:iCs/>
        </w:rPr>
        <w:t>auction capacity</w:t>
      </w:r>
      <w:r>
        <w:t xml:space="preserve"> that can be acquired</w:t>
      </w:r>
      <w:r w:rsidR="005F7FEF">
        <w:t>.</w:t>
      </w:r>
      <w:r>
        <w:t xml:space="preserve"> </w:t>
      </w:r>
    </w:p>
    <w:p w14:paraId="1B362CFC" w14:textId="19A2492B" w:rsidR="00560E44" w:rsidRDefault="00FE5030" w:rsidP="00FE5030">
      <w:r>
        <w:t xml:space="preserve">The </w:t>
      </w:r>
      <w:r w:rsidRPr="61BADA26">
        <w:rPr>
          <w:i/>
          <w:iCs/>
          <w:lang w:val="en-CA"/>
        </w:rPr>
        <w:t xml:space="preserve">capacity </w:t>
      </w:r>
      <w:r w:rsidRPr="61BADA26">
        <w:rPr>
          <w:i/>
          <w:iCs/>
        </w:rPr>
        <w:t>auction</w:t>
      </w:r>
      <w:r>
        <w:t xml:space="preserve"> will establish an Ontario-wide </w:t>
      </w:r>
      <w:r w:rsidRPr="61BADA26">
        <w:rPr>
          <w:i/>
          <w:iCs/>
          <w:lang w:val="en-CA"/>
        </w:rPr>
        <w:t xml:space="preserve">capacity </w:t>
      </w:r>
      <w:r w:rsidRPr="61BADA26">
        <w:rPr>
          <w:i/>
          <w:iCs/>
        </w:rPr>
        <w:t xml:space="preserve">auction clearing price </w:t>
      </w:r>
      <w:r>
        <w:t xml:space="preserve">as well as possible zone specific </w:t>
      </w:r>
      <w:r w:rsidRPr="61BADA26">
        <w:rPr>
          <w:i/>
          <w:iCs/>
          <w:lang w:val="en-CA"/>
        </w:rPr>
        <w:t xml:space="preserve">capacity </w:t>
      </w:r>
      <w:r w:rsidRPr="61BADA26">
        <w:rPr>
          <w:i/>
          <w:iCs/>
        </w:rPr>
        <w:t>auction clearing prices</w:t>
      </w:r>
      <w:r>
        <w:t xml:space="preserve">. The </w:t>
      </w:r>
      <w:r w:rsidRPr="61BADA26">
        <w:rPr>
          <w:i/>
          <w:iCs/>
        </w:rPr>
        <w:t>IESO</w:t>
      </w:r>
      <w:r>
        <w:t xml:space="preserve"> shall </w:t>
      </w:r>
      <w:r w:rsidRPr="61BADA26">
        <w:rPr>
          <w:i/>
          <w:iCs/>
        </w:rPr>
        <w:t>publish</w:t>
      </w:r>
      <w:r>
        <w:t xml:space="preserve"> </w:t>
      </w:r>
      <w:r w:rsidRPr="61BADA26">
        <w:rPr>
          <w:i/>
          <w:iCs/>
          <w:lang w:val="en-CA"/>
        </w:rPr>
        <w:t xml:space="preserve">capacity auction </w:t>
      </w:r>
      <w:r w:rsidRPr="61BADA26">
        <w:rPr>
          <w:i/>
          <w:iCs/>
        </w:rPr>
        <w:t>zonal constraints</w:t>
      </w:r>
      <w:r>
        <w:t xml:space="preserve"> in the pre-auction report.</w:t>
      </w:r>
    </w:p>
    <w:p w14:paraId="086882FC" w14:textId="77777777" w:rsidR="005B369B" w:rsidRPr="0020774C" w:rsidRDefault="0020774C" w:rsidP="007872CD">
      <w:pPr>
        <w:pStyle w:val="Heading2"/>
      </w:pPr>
      <w:bookmarkStart w:id="162" w:name="_Toc38270042"/>
      <w:bookmarkStart w:id="163" w:name="_Toc38270480"/>
      <w:bookmarkStart w:id="164" w:name="_Ref20229542"/>
      <w:bookmarkStart w:id="165" w:name="_Toc80878406"/>
      <w:bookmarkStart w:id="166" w:name="_Toc129770428"/>
      <w:bookmarkEnd w:id="162"/>
      <w:bookmarkEnd w:id="163"/>
      <w:r w:rsidRPr="0020774C">
        <w:lastRenderedPageBreak/>
        <w:t xml:space="preserve">Capacity </w:t>
      </w:r>
      <w:r w:rsidR="005B369B" w:rsidRPr="0020774C">
        <w:t>Import Constraints</w:t>
      </w:r>
      <w:bookmarkEnd w:id="164"/>
      <w:bookmarkEnd w:id="165"/>
      <w:bookmarkEnd w:id="166"/>
    </w:p>
    <w:p w14:paraId="3FA013A6" w14:textId="4B500840" w:rsidR="00FE5030" w:rsidRPr="00CE702E" w:rsidRDefault="00FE5030" w:rsidP="660B8C3B">
      <w:pPr>
        <w:rPr>
          <w:i/>
        </w:rPr>
      </w:pPr>
      <w:r>
        <w:t xml:space="preserve">The external interfaces between the </w:t>
      </w:r>
      <w:r w:rsidRPr="660B8C3B">
        <w:rPr>
          <w:i/>
          <w:iCs/>
        </w:rPr>
        <w:t>IESO-controlled grid</w:t>
      </w:r>
      <w:r>
        <w:t xml:space="preserve"> and </w:t>
      </w:r>
      <w:r w:rsidRPr="00826543">
        <w:rPr>
          <w:i/>
        </w:rPr>
        <w:t xml:space="preserve">neighbouring </w:t>
      </w:r>
      <w:r w:rsidR="13DE8813" w:rsidRPr="000C4C50">
        <w:rPr>
          <w:i/>
          <w:iCs/>
        </w:rPr>
        <w:t xml:space="preserve">electricity </w:t>
      </w:r>
      <w:r w:rsidRPr="00826543">
        <w:rPr>
          <w:i/>
        </w:rPr>
        <w:t>systems</w:t>
      </w:r>
      <w:r>
        <w:t xml:space="preserve"> may be used to acquire </w:t>
      </w:r>
      <w:r w:rsidRPr="660B8C3B">
        <w:rPr>
          <w:i/>
          <w:iCs/>
        </w:rPr>
        <w:t>auction capacity</w:t>
      </w:r>
      <w:r>
        <w:t xml:space="preserve"> for the </w:t>
      </w:r>
      <w:r w:rsidRPr="660B8C3B">
        <w:rPr>
          <w:i/>
          <w:iCs/>
        </w:rPr>
        <w:t xml:space="preserve">capacity auction. </w:t>
      </w:r>
      <w:r w:rsidRPr="660B8C3B">
        <w:t xml:space="preserve">The </w:t>
      </w:r>
      <w:r w:rsidRPr="00826543">
        <w:rPr>
          <w:i/>
        </w:rPr>
        <w:t xml:space="preserve">IESO </w:t>
      </w:r>
      <w:r>
        <w:t xml:space="preserve">will establish maximum capacity import constraints that can be cleared in the </w:t>
      </w:r>
      <w:r w:rsidRPr="660B8C3B">
        <w:rPr>
          <w:i/>
          <w:iCs/>
        </w:rPr>
        <w:t>capacity auction.</w:t>
      </w:r>
      <w:r>
        <w:t xml:space="preserve"> These constraints apply to </w:t>
      </w:r>
      <w:r w:rsidRPr="660B8C3B">
        <w:rPr>
          <w:i/>
          <w:iCs/>
        </w:rPr>
        <w:t xml:space="preserve">system-backed capacity import resources </w:t>
      </w:r>
      <w:r>
        <w:t xml:space="preserve">and </w:t>
      </w:r>
      <w:r w:rsidRPr="660B8C3B">
        <w:rPr>
          <w:i/>
          <w:iCs/>
        </w:rPr>
        <w:t xml:space="preserve">generator-backed capacity import resources. </w:t>
      </w:r>
    </w:p>
    <w:p w14:paraId="7B1E9A8C" w14:textId="77777777" w:rsidR="00FE5030" w:rsidRPr="0020774C" w:rsidRDefault="00FE5030" w:rsidP="00FE5030">
      <w:pPr>
        <w:rPr>
          <w:i/>
          <w:iCs/>
        </w:rPr>
      </w:pPr>
      <w:r w:rsidRPr="6C40EC34">
        <w:rPr>
          <w:i/>
          <w:iCs/>
        </w:rPr>
        <w:t xml:space="preserve">Capacity auction offers </w:t>
      </w:r>
      <w:r>
        <w:t>associated with eligible</w:t>
      </w:r>
      <w:r w:rsidRPr="6C40EC34">
        <w:rPr>
          <w:i/>
          <w:iCs/>
        </w:rPr>
        <w:t xml:space="preserve"> system-backed capacity import resources </w:t>
      </w:r>
      <w:r w:rsidRPr="6C40EC34">
        <w:t xml:space="preserve">and </w:t>
      </w:r>
      <w:r w:rsidRPr="6C40EC34">
        <w:rPr>
          <w:i/>
          <w:iCs/>
        </w:rPr>
        <w:t>generator-backed capacity import resources</w:t>
      </w:r>
      <w:r>
        <w:t xml:space="preserve"> will clear the </w:t>
      </w:r>
      <w:r w:rsidRPr="6C40EC34">
        <w:rPr>
          <w:i/>
          <w:iCs/>
        </w:rPr>
        <w:t xml:space="preserve">capacity auction </w:t>
      </w:r>
      <w:r>
        <w:t>subject to the following constraints</w:t>
      </w:r>
      <w:r w:rsidRPr="6C40EC34">
        <w:rPr>
          <w:i/>
          <w:iCs/>
        </w:rPr>
        <w:t>:</w:t>
      </w:r>
    </w:p>
    <w:p w14:paraId="601BE57E" w14:textId="3D3F32B9" w:rsidR="00FE5030" w:rsidRDefault="00FE5030" w:rsidP="001C4A7F">
      <w:pPr>
        <w:pStyle w:val="ListParagraph"/>
        <w:numPr>
          <w:ilvl w:val="0"/>
          <w:numId w:val="37"/>
        </w:numPr>
        <w:rPr>
          <w:rFonts w:eastAsiaTheme="minorEastAsia" w:cstheme="minorBidi"/>
          <w:i/>
          <w:iCs/>
        </w:rPr>
      </w:pPr>
      <w:r>
        <w:t xml:space="preserve">maximum amount of </w:t>
      </w:r>
      <w:r w:rsidRPr="61BADA26">
        <w:rPr>
          <w:i/>
          <w:iCs/>
        </w:rPr>
        <w:t>auction capacity</w:t>
      </w:r>
      <w:r>
        <w:t xml:space="preserve"> that may be provided by the combination of </w:t>
      </w:r>
      <w:r w:rsidRPr="61BADA26">
        <w:rPr>
          <w:i/>
          <w:iCs/>
        </w:rPr>
        <w:t xml:space="preserve">system-backed capacity import resources </w:t>
      </w:r>
      <w:r>
        <w:t xml:space="preserve">and </w:t>
      </w:r>
      <w:r w:rsidRPr="61BADA26">
        <w:rPr>
          <w:i/>
          <w:iCs/>
        </w:rPr>
        <w:t xml:space="preserve">generator-backed capacity import resources. </w:t>
      </w:r>
      <w:r>
        <w:t xml:space="preserve">When this constraint is binding it will not determine the </w:t>
      </w:r>
      <w:r w:rsidRPr="61BADA26">
        <w:rPr>
          <w:i/>
          <w:iCs/>
          <w:lang w:val="en-CA"/>
        </w:rPr>
        <w:t>capacity</w:t>
      </w:r>
      <w:r w:rsidRPr="61BADA26">
        <w:rPr>
          <w:i/>
          <w:iCs/>
        </w:rPr>
        <w:t xml:space="preserve"> auction clearing price, </w:t>
      </w:r>
      <w:r>
        <w:t>and</w:t>
      </w:r>
      <w:r w:rsidR="001831AB">
        <w:t>;</w:t>
      </w:r>
    </w:p>
    <w:p w14:paraId="293FFDB3" w14:textId="4FFDF28E" w:rsidR="00FE5030" w:rsidRDefault="00FE5030" w:rsidP="001C4A7F">
      <w:pPr>
        <w:pStyle w:val="ListParagraph"/>
        <w:numPr>
          <w:ilvl w:val="0"/>
          <w:numId w:val="37"/>
        </w:numPr>
        <w:rPr>
          <w:rFonts w:eastAsiaTheme="minorEastAsia" w:cstheme="minorBidi"/>
          <w:i/>
          <w:iCs/>
        </w:rPr>
      </w:pPr>
      <w:r w:rsidRPr="007B2F50">
        <w:t xml:space="preserve">maximum amount of </w:t>
      </w:r>
      <w:r w:rsidRPr="36185271">
        <w:rPr>
          <w:i/>
          <w:iCs/>
        </w:rPr>
        <w:t>auction capacity</w:t>
      </w:r>
      <w:r w:rsidRPr="007B2F50">
        <w:t xml:space="preserve"> </w:t>
      </w:r>
      <w:r>
        <w:t xml:space="preserve">that may be provided by all </w:t>
      </w:r>
      <w:r w:rsidRPr="36185271">
        <w:rPr>
          <w:i/>
          <w:iCs/>
        </w:rPr>
        <w:t xml:space="preserve">system-backed capacity import resources </w:t>
      </w:r>
      <w:r>
        <w:t xml:space="preserve">or </w:t>
      </w:r>
      <w:r w:rsidRPr="36185271">
        <w:rPr>
          <w:i/>
          <w:iCs/>
        </w:rPr>
        <w:t xml:space="preserve">generator-backed capacity import resources </w:t>
      </w:r>
      <w:r>
        <w:t>at each external interface.</w:t>
      </w:r>
      <w:r w:rsidRPr="36185271">
        <w:rPr>
          <w:i/>
          <w:iCs/>
        </w:rPr>
        <w:t xml:space="preserve"> </w:t>
      </w:r>
      <w:r>
        <w:t xml:space="preserve">When this constraint is binding </w:t>
      </w:r>
      <w:r w:rsidRPr="007B2F50">
        <w:t xml:space="preserve">it will not determine the </w:t>
      </w:r>
      <w:r w:rsidRPr="6C40EC34">
        <w:rPr>
          <w:lang w:val="en-CA"/>
        </w:rPr>
        <w:t xml:space="preserve">zonal </w:t>
      </w:r>
      <w:r w:rsidRPr="36185271">
        <w:rPr>
          <w:i/>
          <w:iCs/>
          <w:lang w:val="en-CA"/>
        </w:rPr>
        <w:t>capacity</w:t>
      </w:r>
      <w:r w:rsidRPr="36185271">
        <w:rPr>
          <w:i/>
          <w:iCs/>
        </w:rPr>
        <w:t xml:space="preserve"> auction clearing price </w:t>
      </w:r>
      <w:r>
        <w:t xml:space="preserve">or zone group </w:t>
      </w:r>
      <w:r w:rsidRPr="36185271">
        <w:rPr>
          <w:i/>
          <w:iCs/>
        </w:rPr>
        <w:t xml:space="preserve">capacity auction clearing price. </w:t>
      </w:r>
    </w:p>
    <w:p w14:paraId="4BB084A1" w14:textId="61BDAC04" w:rsidR="00304D2F" w:rsidRDefault="00FE5030" w:rsidP="00FE5030">
      <w:pPr>
        <w:spacing w:after="0"/>
      </w:pPr>
      <w:r w:rsidRPr="5A7700FA">
        <w:rPr>
          <w:i/>
          <w:iCs/>
        </w:rPr>
        <w:t xml:space="preserve">System-backed capacity import resources </w:t>
      </w:r>
      <w:r>
        <w:t xml:space="preserve">and </w:t>
      </w:r>
      <w:r w:rsidRPr="5A7700FA">
        <w:rPr>
          <w:i/>
          <w:iCs/>
        </w:rPr>
        <w:t>generator-backed capacity import resources</w:t>
      </w:r>
      <w:r>
        <w:t xml:space="preserve"> will be subject to the </w:t>
      </w:r>
      <w:r w:rsidRPr="5A7700FA">
        <w:rPr>
          <w:i/>
          <w:iCs/>
        </w:rPr>
        <w:t>capacity auction zonal constraints</w:t>
      </w:r>
      <w:r>
        <w:t xml:space="preserve"> in the external interface’s bordering electrical zone, as described in </w:t>
      </w:r>
      <w:hyperlink w:anchor="_Zonal_Constraints">
        <w:r w:rsidRPr="5A7700FA">
          <w:rPr>
            <w:rStyle w:val="Hyperlink"/>
          </w:rPr>
          <w:t>Section 2.6</w:t>
        </w:r>
      </w:hyperlink>
      <w:r>
        <w:t>. As such, there will be no price separation for either</w:t>
      </w:r>
      <w:r w:rsidRPr="5A7700FA">
        <w:rPr>
          <w:i/>
          <w:iCs/>
        </w:rPr>
        <w:t xml:space="preserve"> system-backed capacity import resources </w:t>
      </w:r>
      <w:r>
        <w:t xml:space="preserve">or </w:t>
      </w:r>
      <w:r w:rsidRPr="5A7700FA">
        <w:rPr>
          <w:i/>
          <w:iCs/>
        </w:rPr>
        <w:t>generator-backed capacity import resources,</w:t>
      </w:r>
      <w:r>
        <w:t xml:space="preserve"> and the </w:t>
      </w:r>
      <w:r w:rsidR="00C96E1A" w:rsidRPr="000C4C50">
        <w:rPr>
          <w:i/>
        </w:rPr>
        <w:t xml:space="preserve">capacity auction </w:t>
      </w:r>
      <w:r w:rsidRPr="00826543">
        <w:rPr>
          <w:i/>
        </w:rPr>
        <w:t>resources</w:t>
      </w:r>
      <w:r>
        <w:t xml:space="preserve"> located within Ontario’s electrical zone the interface borders. The </w:t>
      </w:r>
      <w:r w:rsidRPr="5A7700FA">
        <w:rPr>
          <w:i/>
          <w:iCs/>
        </w:rPr>
        <w:t>IESO</w:t>
      </w:r>
      <w:r>
        <w:t xml:space="preserve"> shall </w:t>
      </w:r>
      <w:r w:rsidRPr="5A7700FA">
        <w:rPr>
          <w:i/>
          <w:iCs/>
        </w:rPr>
        <w:t>publish</w:t>
      </w:r>
      <w:r>
        <w:t xml:space="preserve"> </w:t>
      </w:r>
      <w:r w:rsidRPr="5A7700FA">
        <w:rPr>
          <w:lang w:val="en-CA"/>
        </w:rPr>
        <w:t xml:space="preserve">capacity </w:t>
      </w:r>
      <w:r>
        <w:t>import constraints in the pre-auction report.</w:t>
      </w:r>
    </w:p>
    <w:p w14:paraId="7499001E" w14:textId="77777777" w:rsidR="0089552C" w:rsidRDefault="0089552C" w:rsidP="000F4A0B">
      <w:pPr>
        <w:spacing w:after="0"/>
      </w:pPr>
    </w:p>
    <w:p w14:paraId="01520AB4" w14:textId="77777777" w:rsidR="005F2754" w:rsidRDefault="005966C1" w:rsidP="00736BFB">
      <w:pPr>
        <w:spacing w:before="360" w:after="0"/>
        <w:jc w:val="center"/>
        <w:rPr>
          <w:b/>
        </w:rPr>
        <w:sectPr w:rsidR="005F2754" w:rsidSect="0033615C">
          <w:headerReference w:type="even" r:id="rId45"/>
          <w:headerReference w:type="default" r:id="rId46"/>
          <w:footerReference w:type="even" r:id="rId47"/>
          <w:footerReference w:type="default" r:id="rId48"/>
          <w:headerReference w:type="first" r:id="rId49"/>
          <w:pgSz w:w="12240" w:h="15840" w:code="1"/>
          <w:pgMar w:top="1440" w:right="1440" w:bottom="1350" w:left="1800" w:header="720" w:footer="720" w:gutter="0"/>
          <w:cols w:space="720"/>
        </w:sectPr>
      </w:pPr>
      <w:r w:rsidRPr="00736BFB">
        <w:rPr>
          <w:b/>
        </w:rPr>
        <w:t>– End of Section</w:t>
      </w:r>
      <w:r w:rsidR="002D5151" w:rsidRPr="00736BFB">
        <w:rPr>
          <w:b/>
        </w:rPr>
        <w:t xml:space="preserve"> </w:t>
      </w:r>
      <w:r w:rsidR="002D5151" w:rsidRPr="002D5151">
        <w:rPr>
          <w:b/>
        </w:rPr>
        <w:t>-</w:t>
      </w:r>
    </w:p>
    <w:p w14:paraId="330E3764" w14:textId="77777777" w:rsidR="008B01D8" w:rsidRPr="002E53C1" w:rsidRDefault="002D5151" w:rsidP="00F922B3">
      <w:pPr>
        <w:pStyle w:val="Heading1"/>
      </w:pPr>
      <w:bookmarkStart w:id="167" w:name="_Toc431557120"/>
      <w:bookmarkStart w:id="168" w:name="_Toc429649403"/>
      <w:bookmarkStart w:id="169" w:name="_Toc20316145"/>
      <w:r>
        <w:lastRenderedPageBreak/>
        <w:t xml:space="preserve"> </w:t>
      </w:r>
      <w:bookmarkStart w:id="170" w:name="_Toc35261669"/>
      <w:bookmarkStart w:id="171" w:name="_Toc80878407"/>
      <w:bookmarkStart w:id="172" w:name="_Toc129770429"/>
      <w:r w:rsidR="008B01D8">
        <w:t>Pre-Auction Requirements</w:t>
      </w:r>
      <w:bookmarkEnd w:id="167"/>
      <w:bookmarkEnd w:id="168"/>
      <w:bookmarkEnd w:id="169"/>
      <w:bookmarkEnd w:id="170"/>
      <w:bookmarkEnd w:id="171"/>
      <w:bookmarkEnd w:id="172"/>
    </w:p>
    <w:p w14:paraId="01C8F54D" w14:textId="12519685" w:rsidR="00FE5030" w:rsidRPr="00A75887" w:rsidRDefault="00FE5030" w:rsidP="00FE5030">
      <w:pPr>
        <w:pStyle w:val="BodyText"/>
      </w:pPr>
      <w:r>
        <w:t xml:space="preserve">In order to conduct the </w:t>
      </w:r>
      <w:r w:rsidRPr="7E607070">
        <w:rPr>
          <w:i/>
          <w:iCs/>
          <w:lang w:val="en-CA"/>
        </w:rPr>
        <w:t xml:space="preserve">capacity </w:t>
      </w:r>
      <w:r w:rsidRPr="7E607070">
        <w:rPr>
          <w:i/>
          <w:iCs/>
        </w:rPr>
        <w:t>auction</w:t>
      </w:r>
      <w:r>
        <w:t xml:space="preserve"> in a consistent and transparent manner, the </w:t>
      </w:r>
      <w:r w:rsidRPr="7E607070">
        <w:rPr>
          <w:i/>
          <w:iCs/>
        </w:rPr>
        <w:t>IESO</w:t>
      </w:r>
      <w:r>
        <w:t xml:space="preserve"> and the </w:t>
      </w:r>
      <w:r w:rsidRPr="7E607070">
        <w:rPr>
          <w:i/>
          <w:iCs/>
        </w:rPr>
        <w:t>market participants</w:t>
      </w:r>
      <w:r>
        <w:t xml:space="preserve"> must satisfy certain pre-auction requirements. </w:t>
      </w:r>
    </w:p>
    <w:p w14:paraId="32598012" w14:textId="447CF643" w:rsidR="008B01D8" w:rsidRPr="00105805" w:rsidRDefault="00FE5030" w:rsidP="00FE5030">
      <w:pPr>
        <w:pStyle w:val="BodyText"/>
        <w:rPr>
          <w:szCs w:val="22"/>
        </w:rPr>
      </w:pPr>
      <w:r>
        <w:t xml:space="preserve">The </w:t>
      </w:r>
      <w:r w:rsidRPr="2777BD38">
        <w:rPr>
          <w:i/>
          <w:iCs/>
        </w:rPr>
        <w:t>IESO</w:t>
      </w:r>
      <w:r>
        <w:t xml:space="preserve"> shall prepare a pre-auction report containing </w:t>
      </w:r>
      <w:r w:rsidRPr="2777BD38">
        <w:rPr>
          <w:i/>
          <w:iCs/>
          <w:lang w:val="en-CA"/>
        </w:rPr>
        <w:t xml:space="preserve">capacity </w:t>
      </w:r>
      <w:r w:rsidRPr="2777BD38">
        <w:rPr>
          <w:i/>
          <w:iCs/>
        </w:rPr>
        <w:t xml:space="preserve">auction </w:t>
      </w:r>
      <w:r>
        <w:t xml:space="preserve">related information, and </w:t>
      </w:r>
      <w:r w:rsidRPr="2777BD38">
        <w:rPr>
          <w:i/>
          <w:iCs/>
        </w:rPr>
        <w:t>publish</w:t>
      </w:r>
      <w:r>
        <w:t xml:space="preserve"> it in advance of the auction, as explained in </w:t>
      </w:r>
      <w:hyperlink w:anchor="_Pre-Auction_Reporting_Obligations">
        <w:r w:rsidRPr="2777BD38">
          <w:rPr>
            <w:rStyle w:val="Hyperlink"/>
          </w:rPr>
          <w:t>Section 3.1</w:t>
        </w:r>
      </w:hyperlink>
      <w:r>
        <w:t xml:space="preserve"> below. There are also participant authorization, </w:t>
      </w:r>
      <w:r w:rsidR="0060134B">
        <w:rPr>
          <w:szCs w:val="22"/>
        </w:rPr>
        <w:t>capacity qualification</w:t>
      </w:r>
      <w:r>
        <w:t xml:space="preserve">, and </w:t>
      </w:r>
      <w:r w:rsidRPr="2777BD38">
        <w:rPr>
          <w:i/>
          <w:iCs/>
          <w:lang w:val="en-CA"/>
        </w:rPr>
        <w:t xml:space="preserve">capacity </w:t>
      </w:r>
      <w:r w:rsidRPr="2777BD38">
        <w:rPr>
          <w:i/>
          <w:iCs/>
        </w:rPr>
        <w:t xml:space="preserve">auction deposit </w:t>
      </w:r>
      <w:r>
        <w:t xml:space="preserve">requirements for </w:t>
      </w:r>
      <w:r w:rsidRPr="2777BD38">
        <w:rPr>
          <w:i/>
          <w:iCs/>
        </w:rPr>
        <w:t>market participants</w:t>
      </w:r>
      <w:r>
        <w:t xml:space="preserve"> who wish to participate in the </w:t>
      </w:r>
      <w:r w:rsidRPr="2777BD38">
        <w:rPr>
          <w:i/>
          <w:iCs/>
          <w:lang w:val="en-CA"/>
        </w:rPr>
        <w:t xml:space="preserve">capacity </w:t>
      </w:r>
      <w:r w:rsidRPr="2777BD38">
        <w:rPr>
          <w:i/>
          <w:iCs/>
        </w:rPr>
        <w:t xml:space="preserve">auction, </w:t>
      </w:r>
      <w:r>
        <w:t>as further explained below.</w:t>
      </w:r>
    </w:p>
    <w:p w14:paraId="2E930FFA" w14:textId="77777777" w:rsidR="00473714" w:rsidRPr="002E53C1" w:rsidRDefault="000C1006" w:rsidP="007872CD">
      <w:pPr>
        <w:pStyle w:val="Heading2"/>
      </w:pPr>
      <w:bookmarkStart w:id="173" w:name="_Pre-Auction_Reporting_Obligations"/>
      <w:bookmarkStart w:id="174" w:name="_Toc431557121"/>
      <w:bookmarkStart w:id="175" w:name="_Toc429649404"/>
      <w:bookmarkStart w:id="176" w:name="_Toc20316146"/>
      <w:bookmarkStart w:id="177" w:name="_Toc35261670"/>
      <w:bookmarkStart w:id="178" w:name="_Toc80878408"/>
      <w:bookmarkStart w:id="179" w:name="_Toc129770430"/>
      <w:bookmarkEnd w:id="173"/>
      <w:r w:rsidRPr="002E53C1">
        <w:t>Pre-Auction Reporting Obligations</w:t>
      </w:r>
      <w:bookmarkEnd w:id="174"/>
      <w:bookmarkEnd w:id="175"/>
      <w:bookmarkEnd w:id="176"/>
      <w:bookmarkEnd w:id="177"/>
      <w:bookmarkEnd w:id="178"/>
      <w:bookmarkEnd w:id="179"/>
    </w:p>
    <w:p w14:paraId="353E2D27" w14:textId="45509F9A" w:rsidR="00FE5030" w:rsidRDefault="00FE5030" w:rsidP="00FE5030">
      <w:r>
        <w:t>(</w:t>
      </w:r>
      <w:r w:rsidRPr="000415C5">
        <w:rPr>
          <w:i/>
          <w:iCs/>
        </w:rPr>
        <w:t>market rules</w:t>
      </w:r>
      <w:r>
        <w:t>: Ch. 7, ss. 18.5.2, 18.5.3, 18.5.4, 18.5.5, and 18.5.6)</w:t>
      </w:r>
    </w:p>
    <w:p w14:paraId="2D56F727" w14:textId="57192921" w:rsidR="00FE5030" w:rsidRPr="0010043F" w:rsidRDefault="00FE5030" w:rsidP="00FE5030">
      <w:r w:rsidRPr="0010043F">
        <w:t>Prior to the</w:t>
      </w:r>
      <w:r w:rsidRPr="00736BFB">
        <w:t xml:space="preserve"> </w:t>
      </w:r>
      <w:r w:rsidRPr="0010043F">
        <w:rPr>
          <w:i/>
          <w:lang w:val="en-CA"/>
        </w:rPr>
        <w:t>capacity</w:t>
      </w:r>
      <w:r w:rsidRPr="0010043F">
        <w:rPr>
          <w:i/>
        </w:rPr>
        <w:t xml:space="preserve"> auction</w:t>
      </w:r>
      <w:r w:rsidRPr="0010043F">
        <w:t xml:space="preserve">, the </w:t>
      </w:r>
      <w:r w:rsidRPr="0010043F">
        <w:rPr>
          <w:i/>
        </w:rPr>
        <w:t>IESO</w:t>
      </w:r>
      <w:r w:rsidRPr="0010043F">
        <w:t xml:space="preserve"> shall </w:t>
      </w:r>
      <w:r w:rsidRPr="0010043F">
        <w:rPr>
          <w:i/>
        </w:rPr>
        <w:t>publish</w:t>
      </w:r>
      <w:r w:rsidRPr="0010043F">
        <w:t xml:space="preserve"> a pre-auction report to include the following reference points, for both </w:t>
      </w:r>
      <w:r w:rsidRPr="0010043F">
        <w:rPr>
          <w:i/>
        </w:rPr>
        <w:t>obligation period</w:t>
      </w:r>
      <w:r w:rsidRPr="0010043F">
        <w:t>s:</w:t>
      </w:r>
    </w:p>
    <w:p w14:paraId="7C545FAB" w14:textId="77777777" w:rsidR="00FE5030" w:rsidRPr="0010043F" w:rsidRDefault="00FE5030" w:rsidP="001C4A7F">
      <w:pPr>
        <w:pStyle w:val="ListParagraph"/>
        <w:numPr>
          <w:ilvl w:val="0"/>
          <w:numId w:val="18"/>
        </w:numPr>
        <w:spacing w:before="40"/>
        <w:contextualSpacing w:val="0"/>
        <w:rPr>
          <w:i/>
          <w:iCs/>
        </w:rPr>
      </w:pPr>
      <w:r w:rsidRPr="18191DD8">
        <w:rPr>
          <w:i/>
          <w:iCs/>
        </w:rPr>
        <w:t xml:space="preserve">Target capacity </w:t>
      </w:r>
    </w:p>
    <w:p w14:paraId="4BE70E6B" w14:textId="77777777" w:rsidR="00FE5030" w:rsidRPr="0010043F" w:rsidRDefault="00FE5030" w:rsidP="001C4A7F">
      <w:pPr>
        <w:pStyle w:val="ListParagraph"/>
        <w:numPr>
          <w:ilvl w:val="0"/>
          <w:numId w:val="18"/>
        </w:numPr>
        <w:spacing w:before="40"/>
        <w:contextualSpacing w:val="0"/>
      </w:pPr>
      <w:r w:rsidRPr="18191DD8">
        <w:rPr>
          <w:i/>
          <w:iCs/>
          <w:lang w:val="en-CA"/>
        </w:rPr>
        <w:t xml:space="preserve">Capacity </w:t>
      </w:r>
      <w:r w:rsidRPr="18191DD8">
        <w:rPr>
          <w:i/>
          <w:iCs/>
        </w:rPr>
        <w:t>auction reference price</w:t>
      </w:r>
      <w:r>
        <w:t xml:space="preserve"> </w:t>
      </w:r>
    </w:p>
    <w:p w14:paraId="7A20FCE7" w14:textId="77777777" w:rsidR="00FE5030" w:rsidRPr="0010043F" w:rsidRDefault="00FE5030" w:rsidP="001C4A7F">
      <w:pPr>
        <w:pStyle w:val="ListParagraph"/>
        <w:numPr>
          <w:ilvl w:val="0"/>
          <w:numId w:val="18"/>
        </w:numPr>
        <w:spacing w:before="40"/>
        <w:contextualSpacing w:val="0"/>
      </w:pPr>
      <w:r>
        <w:t xml:space="preserve">Minimum and maximum </w:t>
      </w:r>
      <w:r w:rsidRPr="18191DD8">
        <w:rPr>
          <w:i/>
          <w:iCs/>
          <w:lang w:val="en-CA"/>
        </w:rPr>
        <w:t xml:space="preserve">capacity </w:t>
      </w:r>
      <w:r w:rsidRPr="18191DD8">
        <w:rPr>
          <w:i/>
          <w:iCs/>
        </w:rPr>
        <w:t>auction clearing prices</w:t>
      </w:r>
      <w:r>
        <w:t xml:space="preserve"> </w:t>
      </w:r>
    </w:p>
    <w:p w14:paraId="5E93288C" w14:textId="77777777" w:rsidR="00FE5030" w:rsidRPr="0010043F" w:rsidRDefault="00FE5030" w:rsidP="001C4A7F">
      <w:pPr>
        <w:pStyle w:val="ListParagraph"/>
        <w:numPr>
          <w:ilvl w:val="0"/>
          <w:numId w:val="18"/>
        </w:numPr>
        <w:spacing w:before="40"/>
        <w:contextualSpacing w:val="0"/>
      </w:pPr>
      <w:r>
        <w:t xml:space="preserve">Minimum and maximum </w:t>
      </w:r>
      <w:r w:rsidRPr="18191DD8">
        <w:rPr>
          <w:i/>
          <w:iCs/>
          <w:lang w:val="en-CA"/>
        </w:rPr>
        <w:t xml:space="preserve">auction capacity </w:t>
      </w:r>
      <w:r w:rsidRPr="18191DD8">
        <w:rPr>
          <w:lang w:val="en-CA"/>
        </w:rPr>
        <w:t>to be secured</w:t>
      </w:r>
      <w:r>
        <w:t xml:space="preserve"> </w:t>
      </w:r>
    </w:p>
    <w:p w14:paraId="4E875BCC" w14:textId="77777777" w:rsidR="00FE5030" w:rsidRPr="0010043F" w:rsidRDefault="00FE5030" w:rsidP="001C4A7F">
      <w:pPr>
        <w:pStyle w:val="ListParagraph"/>
        <w:numPr>
          <w:ilvl w:val="0"/>
          <w:numId w:val="18"/>
        </w:numPr>
        <w:spacing w:before="40"/>
        <w:contextualSpacing w:val="0"/>
      </w:pPr>
      <w:r>
        <w:t xml:space="preserve">Maximum </w:t>
      </w:r>
      <w:r w:rsidRPr="18191DD8">
        <w:rPr>
          <w:i/>
          <w:iCs/>
          <w:lang w:val="en-CA"/>
        </w:rPr>
        <w:t xml:space="preserve">auction capacity </w:t>
      </w:r>
      <w:r w:rsidRPr="18191DD8">
        <w:rPr>
          <w:lang w:val="en-CA"/>
        </w:rPr>
        <w:t>to be secured</w:t>
      </w:r>
      <w:r>
        <w:t xml:space="preserve"> at the maximum </w:t>
      </w:r>
      <w:r w:rsidRPr="18191DD8">
        <w:rPr>
          <w:i/>
          <w:iCs/>
        </w:rPr>
        <w:t>capacity auction clearing price</w:t>
      </w:r>
    </w:p>
    <w:p w14:paraId="39D99240" w14:textId="254C5E57" w:rsidR="00FE5030" w:rsidRPr="00D349E3" w:rsidRDefault="00FE5030" w:rsidP="001C4A7F">
      <w:pPr>
        <w:pStyle w:val="ListParagraph"/>
        <w:numPr>
          <w:ilvl w:val="0"/>
          <w:numId w:val="18"/>
        </w:numPr>
        <w:spacing w:before="40"/>
      </w:pPr>
      <w:r w:rsidRPr="000415C5">
        <w:rPr>
          <w:i/>
          <w:iCs/>
        </w:rPr>
        <w:t>Capacity auction zonal constraints</w:t>
      </w:r>
      <w:r>
        <w:t xml:space="preserve"> for each electrical zone and groups of zones as explained in </w:t>
      </w:r>
      <w:hyperlink w:anchor="_Zonal_Limitations">
        <w:r w:rsidRPr="5C6B2C45">
          <w:rPr>
            <w:rStyle w:val="Hyperlink"/>
          </w:rPr>
          <w:t>Section 2.6</w:t>
        </w:r>
      </w:hyperlink>
      <w:r>
        <w:t xml:space="preserve"> of this manual</w:t>
      </w:r>
    </w:p>
    <w:p w14:paraId="6ACC85BA" w14:textId="5D03A88B" w:rsidR="00FE5030" w:rsidRPr="0010043F" w:rsidRDefault="00FE5030" w:rsidP="001C4A7F">
      <w:pPr>
        <w:pStyle w:val="ListParagraph"/>
        <w:numPr>
          <w:ilvl w:val="0"/>
          <w:numId w:val="18"/>
        </w:numPr>
        <w:spacing w:before="40"/>
      </w:pPr>
      <w:r w:rsidRPr="660B8C3B">
        <w:t>Capacity</w:t>
      </w:r>
      <w:r w:rsidRPr="00B476B4">
        <w:t xml:space="preserve"> import</w:t>
      </w:r>
      <w:r w:rsidRPr="2D62ADD6">
        <w:t xml:space="preserve"> </w:t>
      </w:r>
      <w:r>
        <w:t xml:space="preserve">constraints as explained in Section </w:t>
      </w:r>
      <w:r>
        <w:rPr>
          <w:color w:val="2B579A"/>
          <w:shd w:val="clear" w:color="auto" w:fill="E6E6E6"/>
        </w:rPr>
        <w:fldChar w:fldCharType="begin"/>
      </w:r>
      <w:r>
        <w:instrText xml:space="preserve"> REF _Ref20229542 \r \h  \* MERGEFORMAT </w:instrText>
      </w:r>
      <w:r>
        <w:rPr>
          <w:color w:val="2B579A"/>
          <w:shd w:val="clear" w:color="auto" w:fill="E6E6E6"/>
        </w:rPr>
      </w:r>
      <w:r>
        <w:rPr>
          <w:color w:val="2B579A"/>
          <w:shd w:val="clear" w:color="auto" w:fill="E6E6E6"/>
        </w:rPr>
        <w:fldChar w:fldCharType="separate"/>
      </w:r>
      <w:r w:rsidR="00F1253F">
        <w:t>2.7</w:t>
      </w:r>
      <w:r>
        <w:rPr>
          <w:color w:val="2B579A"/>
          <w:shd w:val="clear" w:color="auto" w:fill="E6E6E6"/>
        </w:rPr>
        <w:fldChar w:fldCharType="end"/>
      </w:r>
      <w:r>
        <w:t xml:space="preserve"> of this manual</w:t>
      </w:r>
    </w:p>
    <w:p w14:paraId="677A8B4C" w14:textId="73E25188" w:rsidR="22A6BEDA" w:rsidRDefault="22A6BEDA" w:rsidP="001C4A7F">
      <w:pPr>
        <w:pStyle w:val="ListParagraph"/>
        <w:numPr>
          <w:ilvl w:val="0"/>
          <w:numId w:val="18"/>
        </w:numPr>
        <w:spacing w:before="40"/>
        <w:rPr>
          <w:i/>
          <w:iCs/>
        </w:rPr>
      </w:pPr>
      <w:r>
        <w:t>Eligible external interfaces for</w:t>
      </w:r>
      <w:r w:rsidR="25D2ED7F">
        <w:t xml:space="preserve"> use by</w:t>
      </w:r>
      <w:r>
        <w:t xml:space="preserve"> </w:t>
      </w:r>
      <w:r w:rsidR="7C16CD30" w:rsidRPr="660B8C3B">
        <w:rPr>
          <w:i/>
          <w:iCs/>
        </w:rPr>
        <w:t>system-backed capacity</w:t>
      </w:r>
      <w:r w:rsidRPr="660B8C3B">
        <w:rPr>
          <w:i/>
          <w:iCs/>
        </w:rPr>
        <w:t xml:space="preserve"> import resources</w:t>
      </w:r>
      <w:r w:rsidR="7DDAE2CF" w:rsidRPr="660B8C3B">
        <w:rPr>
          <w:i/>
          <w:iCs/>
        </w:rPr>
        <w:t xml:space="preserve"> </w:t>
      </w:r>
      <w:r w:rsidR="7DDAE2CF" w:rsidRPr="660B8C3B">
        <w:t xml:space="preserve">and </w:t>
      </w:r>
      <w:r w:rsidR="7DDAE2CF" w:rsidRPr="660B8C3B">
        <w:rPr>
          <w:i/>
          <w:iCs/>
        </w:rPr>
        <w:t>generator-backed capacity import resources</w:t>
      </w:r>
    </w:p>
    <w:p w14:paraId="433320AA" w14:textId="77777777" w:rsidR="00FE5030" w:rsidRPr="0010043F" w:rsidRDefault="00FE5030" w:rsidP="00FE5030">
      <w:pPr>
        <w:spacing w:after="0"/>
      </w:pPr>
    </w:p>
    <w:p w14:paraId="1B78E969" w14:textId="7DCBF55C" w:rsidR="00FE5030" w:rsidRPr="0010043F" w:rsidRDefault="00FE5030" w:rsidP="00FE5030">
      <w:pPr>
        <w:rPr>
          <w:i/>
          <w:iCs/>
        </w:rPr>
      </w:pPr>
      <w:r>
        <w:t xml:space="preserve">In addition to these reporting requirements, the </w:t>
      </w:r>
      <w:r w:rsidRPr="7E607070">
        <w:rPr>
          <w:i/>
          <w:iCs/>
        </w:rPr>
        <w:t>IESO</w:t>
      </w:r>
      <w:r>
        <w:t xml:space="preserve"> will also </w:t>
      </w:r>
      <w:r w:rsidRPr="7E607070">
        <w:rPr>
          <w:i/>
          <w:iCs/>
        </w:rPr>
        <w:t>publish:</w:t>
      </w:r>
    </w:p>
    <w:p w14:paraId="089F17D9" w14:textId="7C416864" w:rsidR="00FE5030" w:rsidRDefault="039CB978" w:rsidP="001C4A7F">
      <w:pPr>
        <w:pStyle w:val="ListParagraph"/>
        <w:numPr>
          <w:ilvl w:val="0"/>
          <w:numId w:val="26"/>
        </w:numPr>
        <w:spacing w:before="40"/>
      </w:pPr>
      <w:r>
        <w:t xml:space="preserve">the dates for </w:t>
      </w:r>
      <w:r w:rsidRPr="1A6B766B">
        <w:rPr>
          <w:i/>
          <w:iCs/>
        </w:rPr>
        <w:t>capacity auction participants</w:t>
      </w:r>
      <w:r>
        <w:t xml:space="preserve"> to </w:t>
      </w:r>
      <w:r w:rsidR="67C8EDA9">
        <w:t xml:space="preserve">submit a </w:t>
      </w:r>
      <w:r w:rsidR="67C8EDA9" w:rsidRPr="000C4C50">
        <w:rPr>
          <w:i/>
          <w:iCs/>
        </w:rPr>
        <w:t>capacity qualification request</w:t>
      </w:r>
      <w:r w:rsidRPr="1A6B766B">
        <w:rPr>
          <w:i/>
          <w:iCs/>
        </w:rPr>
        <w:t>;</w:t>
      </w:r>
      <w:r>
        <w:t xml:space="preserve"> </w:t>
      </w:r>
    </w:p>
    <w:p w14:paraId="462371D8" w14:textId="3B66A0F7" w:rsidR="0060134B" w:rsidRDefault="38215CB9" w:rsidP="001C4A7F">
      <w:pPr>
        <w:pStyle w:val="ListParagraph"/>
        <w:numPr>
          <w:ilvl w:val="0"/>
          <w:numId w:val="26"/>
        </w:numPr>
        <w:spacing w:before="40"/>
      </w:pPr>
      <w:r>
        <w:t xml:space="preserve">the date by which the </w:t>
      </w:r>
      <w:r w:rsidRPr="660B8C3B">
        <w:rPr>
          <w:i/>
          <w:iCs/>
        </w:rPr>
        <w:t xml:space="preserve">IESO </w:t>
      </w:r>
      <w:r>
        <w:t xml:space="preserve">will notify </w:t>
      </w:r>
      <w:r w:rsidRPr="660B8C3B">
        <w:rPr>
          <w:i/>
          <w:iCs/>
        </w:rPr>
        <w:t xml:space="preserve">capacity auction participants </w:t>
      </w:r>
      <w:r>
        <w:t xml:space="preserve">of the </w:t>
      </w:r>
      <w:r w:rsidR="0C21B2A3" w:rsidRPr="660B8C3B">
        <w:rPr>
          <w:i/>
          <w:iCs/>
        </w:rPr>
        <w:t>unforced capacity</w:t>
      </w:r>
      <w:r w:rsidRPr="660B8C3B">
        <w:rPr>
          <w:i/>
          <w:iCs/>
        </w:rPr>
        <w:t xml:space="preserve"> </w:t>
      </w:r>
      <w:r>
        <w:t xml:space="preserve">of their potential </w:t>
      </w:r>
      <w:r w:rsidRPr="660B8C3B">
        <w:rPr>
          <w:i/>
          <w:iCs/>
        </w:rPr>
        <w:t>capacity auction resource</w:t>
      </w:r>
      <w:r w:rsidR="447BD5FD">
        <w:t>;</w:t>
      </w:r>
    </w:p>
    <w:p w14:paraId="5A6283DF" w14:textId="77777777" w:rsidR="00FE5030" w:rsidRPr="0010043F" w:rsidRDefault="5091A616" w:rsidP="001C4A7F">
      <w:pPr>
        <w:pStyle w:val="ListParagraph"/>
        <w:numPr>
          <w:ilvl w:val="0"/>
          <w:numId w:val="26"/>
        </w:numPr>
        <w:spacing w:before="40"/>
        <w:contextualSpacing w:val="0"/>
      </w:pPr>
      <w:r>
        <w:t xml:space="preserve">the date by which </w:t>
      </w:r>
      <w:r w:rsidRPr="6DA6C8E8">
        <w:rPr>
          <w:i/>
          <w:iCs/>
        </w:rPr>
        <w:t>capacity auction participants</w:t>
      </w:r>
      <w:r>
        <w:t xml:space="preserve"> must post a </w:t>
      </w:r>
      <w:r w:rsidRPr="6DA6C8E8">
        <w:rPr>
          <w:i/>
          <w:iCs/>
        </w:rPr>
        <w:t>capacity auction deposit</w:t>
      </w:r>
      <w:r>
        <w:t>;</w:t>
      </w:r>
    </w:p>
    <w:p w14:paraId="1069EA04" w14:textId="63164124" w:rsidR="00FE5030" w:rsidRPr="0010043F" w:rsidRDefault="5091A616" w:rsidP="001C4A7F">
      <w:pPr>
        <w:pStyle w:val="ListParagraph"/>
        <w:numPr>
          <w:ilvl w:val="0"/>
          <w:numId w:val="26"/>
        </w:numPr>
        <w:spacing w:before="40"/>
        <w:contextualSpacing w:val="0"/>
      </w:pPr>
      <w:r>
        <w:t xml:space="preserve">the dates that the </w:t>
      </w:r>
      <w:r w:rsidRPr="6DA6C8E8">
        <w:rPr>
          <w:i/>
          <w:iCs/>
        </w:rPr>
        <w:t>IESO</w:t>
      </w:r>
      <w:r>
        <w:t xml:space="preserve"> will conduct the </w:t>
      </w:r>
      <w:r w:rsidRPr="6DA6C8E8">
        <w:rPr>
          <w:i/>
          <w:iCs/>
        </w:rPr>
        <w:t>capacity auction</w:t>
      </w:r>
      <w:r>
        <w:t xml:space="preserve"> as well as the date by which the </w:t>
      </w:r>
      <w:r w:rsidRPr="6DA6C8E8">
        <w:rPr>
          <w:i/>
          <w:iCs/>
        </w:rPr>
        <w:t>IESO</w:t>
      </w:r>
      <w:r>
        <w:t xml:space="preserve"> will </w:t>
      </w:r>
      <w:r w:rsidRPr="6DA6C8E8">
        <w:rPr>
          <w:i/>
          <w:iCs/>
        </w:rPr>
        <w:t>publish</w:t>
      </w:r>
      <w:r>
        <w:t xml:space="preserve"> the public and confidential post-auction reports; and</w:t>
      </w:r>
    </w:p>
    <w:p w14:paraId="5CD640E6" w14:textId="67CDF684" w:rsidR="00736FE9" w:rsidRDefault="5091A616" w:rsidP="001C4A7F">
      <w:pPr>
        <w:pStyle w:val="ListParagraph"/>
        <w:numPr>
          <w:ilvl w:val="0"/>
          <w:numId w:val="26"/>
        </w:numPr>
        <w:spacing w:after="240"/>
        <w:sectPr w:rsidR="00736FE9" w:rsidSect="0033615C">
          <w:pgSz w:w="12240" w:h="15840" w:code="1"/>
          <w:pgMar w:top="1440" w:right="1440" w:bottom="1350" w:left="1800" w:header="720" w:footer="720" w:gutter="0"/>
          <w:cols w:space="720"/>
        </w:sectPr>
      </w:pPr>
      <w:r>
        <w:t xml:space="preserve">a link to a mapping tool to assist with the determination of which zone </w:t>
      </w:r>
      <w:r w:rsidRPr="660B8C3B">
        <w:rPr>
          <w:i/>
          <w:iCs/>
        </w:rPr>
        <w:t xml:space="preserve">capacity auction resources </w:t>
      </w:r>
      <w:r>
        <w:t>are located, based on their physical address</w:t>
      </w:r>
    </w:p>
    <w:p w14:paraId="0FF87B46" w14:textId="77777777" w:rsidR="00D44FDD" w:rsidRPr="002E53C1" w:rsidRDefault="00473714" w:rsidP="007872CD">
      <w:pPr>
        <w:pStyle w:val="Heading2"/>
      </w:pPr>
      <w:bookmarkStart w:id="180" w:name="_Pre-Auction_Authorization_Process"/>
      <w:bookmarkStart w:id="181" w:name="_Toc431557122"/>
      <w:bookmarkStart w:id="182" w:name="_Toc429649405"/>
      <w:bookmarkStart w:id="183" w:name="_Toc20316147"/>
      <w:bookmarkStart w:id="184" w:name="_Toc35261671"/>
      <w:bookmarkStart w:id="185" w:name="_Toc80878409"/>
      <w:bookmarkStart w:id="186" w:name="_Toc129770431"/>
      <w:bookmarkEnd w:id="180"/>
      <w:r w:rsidRPr="002E53C1">
        <w:lastRenderedPageBreak/>
        <w:t>Pre-Auction Authorization</w:t>
      </w:r>
      <w:r w:rsidR="00D44FDD" w:rsidRPr="002E53C1">
        <w:t xml:space="preserve"> Process</w:t>
      </w:r>
      <w:bookmarkEnd w:id="181"/>
      <w:bookmarkEnd w:id="182"/>
      <w:bookmarkEnd w:id="183"/>
      <w:bookmarkEnd w:id="184"/>
      <w:bookmarkEnd w:id="185"/>
      <w:bookmarkEnd w:id="186"/>
    </w:p>
    <w:p w14:paraId="25CC13DE" w14:textId="620DDD5B" w:rsidR="00FE5030" w:rsidRDefault="00FE5030" w:rsidP="00FE5030">
      <w:r>
        <w:t>(</w:t>
      </w:r>
      <w:r w:rsidRPr="000415C5">
        <w:rPr>
          <w:i/>
          <w:iCs/>
        </w:rPr>
        <w:t>market rules</w:t>
      </w:r>
      <w:r>
        <w:t>: Ch.2, ss. 2.1.1.11 and 2.1.1.12, Ch. 7, ss. 18.2.1.1, 19.8 and 19.9A)</w:t>
      </w:r>
    </w:p>
    <w:p w14:paraId="2122E92B" w14:textId="1F1BFEC1" w:rsidR="00FE5030" w:rsidRPr="0010043F" w:rsidRDefault="00FE5030" w:rsidP="00FE5030">
      <w:pPr>
        <w:rPr>
          <w:lang w:val="en-CA"/>
        </w:rPr>
      </w:pPr>
      <w:r>
        <w:t xml:space="preserve">All prospective participants who wish to participate in the </w:t>
      </w:r>
      <w:r w:rsidRPr="2D62ADD6">
        <w:rPr>
          <w:i/>
          <w:iCs/>
          <w:lang w:val="en-CA"/>
        </w:rPr>
        <w:t xml:space="preserve">capacity </w:t>
      </w:r>
      <w:r w:rsidRPr="2D62ADD6">
        <w:rPr>
          <w:i/>
          <w:iCs/>
        </w:rPr>
        <w:t>auction</w:t>
      </w:r>
      <w:r>
        <w:t xml:space="preserve"> are required to authorize as </w:t>
      </w:r>
      <w:r w:rsidRPr="2D62ADD6">
        <w:rPr>
          <w:i/>
          <w:iCs/>
        </w:rPr>
        <w:t>capacity auction participants</w:t>
      </w:r>
      <w:r>
        <w:t xml:space="preserve"> through the </w:t>
      </w:r>
      <w:r w:rsidRPr="2D62ADD6">
        <w:rPr>
          <w:i/>
          <w:iCs/>
        </w:rPr>
        <w:t>IESO</w:t>
      </w:r>
      <w:r>
        <w:t xml:space="preserve">’s market registration process. The </w:t>
      </w:r>
      <w:r w:rsidRPr="2D62ADD6">
        <w:rPr>
          <w:i/>
          <w:iCs/>
        </w:rPr>
        <w:t>capacity auction participant</w:t>
      </w:r>
      <w:r>
        <w:t xml:space="preserve"> shall authorize as a </w:t>
      </w:r>
      <w:r w:rsidRPr="2D62ADD6">
        <w:rPr>
          <w:i/>
          <w:iCs/>
        </w:rPr>
        <w:t xml:space="preserve">capacity market participant </w:t>
      </w:r>
      <w:r>
        <w:t xml:space="preserve">during the </w:t>
      </w:r>
      <w:r w:rsidRPr="2D62ADD6">
        <w:rPr>
          <w:i/>
          <w:iCs/>
        </w:rPr>
        <w:t>forward period</w:t>
      </w:r>
      <w:r>
        <w:t xml:space="preserve"> if a </w:t>
      </w:r>
      <w:r w:rsidRPr="2D62ADD6">
        <w:rPr>
          <w:i/>
          <w:iCs/>
        </w:rPr>
        <w:t>capacity obligation</w:t>
      </w:r>
      <w:r>
        <w:t xml:space="preserve"> is awarded, per Section 5.1.  Market authorization processes are further detailed in “</w:t>
      </w:r>
      <w:r w:rsidRPr="2D62ADD6">
        <w:rPr>
          <w:lang w:val="en-CA"/>
        </w:rPr>
        <w:t>Market Manual 1.5: Market Registration Procedures</w:t>
      </w:r>
      <w:r>
        <w:t>”</w:t>
      </w:r>
      <w:r w:rsidRPr="2D62ADD6">
        <w:rPr>
          <w:lang w:val="en-CA"/>
        </w:rPr>
        <w:t>.</w:t>
      </w:r>
    </w:p>
    <w:p w14:paraId="5357CEF7" w14:textId="77777777" w:rsidR="00FE5030" w:rsidRPr="0010043F" w:rsidRDefault="00FE5030" w:rsidP="00FE5030">
      <w:pPr>
        <w:spacing w:after="60"/>
        <w:rPr>
          <w:lang w:val="en-CA"/>
        </w:rPr>
      </w:pPr>
      <w:r w:rsidRPr="0010043F">
        <w:rPr>
          <w:lang w:val="en-CA"/>
        </w:rPr>
        <w:t xml:space="preserve">In addition to authorization as a </w:t>
      </w:r>
      <w:r w:rsidRPr="0010043F">
        <w:rPr>
          <w:i/>
          <w:lang w:val="en-CA"/>
        </w:rPr>
        <w:t xml:space="preserve">capacity auction participant, </w:t>
      </w:r>
      <w:r w:rsidRPr="000F4A0B">
        <w:rPr>
          <w:i/>
          <w:lang w:val="en-CA"/>
        </w:rPr>
        <w:t>market participants</w:t>
      </w:r>
      <w:r w:rsidRPr="0010043F">
        <w:rPr>
          <w:lang w:val="en-CA"/>
        </w:rPr>
        <w:t xml:space="preserve"> </w:t>
      </w:r>
      <w:r w:rsidRPr="00914EB8">
        <w:rPr>
          <w:lang w:val="en-CA"/>
        </w:rPr>
        <w:t>may</w:t>
      </w:r>
      <w:r w:rsidRPr="0010043F">
        <w:rPr>
          <w:lang w:val="en-CA"/>
        </w:rPr>
        <w:t xml:space="preserve"> be authorized as one of the following classes</w:t>
      </w:r>
      <w:r w:rsidRPr="00D349E3">
        <w:rPr>
          <w:lang w:val="en-CA"/>
        </w:rPr>
        <w:t xml:space="preserve"> described in </w:t>
      </w:r>
      <w:r>
        <w:rPr>
          <w:lang w:val="en-CA"/>
        </w:rPr>
        <w:t>Market Manual 1.5</w:t>
      </w:r>
      <w:r w:rsidRPr="0010043F">
        <w:rPr>
          <w:lang w:val="en-CA"/>
        </w:rPr>
        <w:t>, as applicable:</w:t>
      </w:r>
    </w:p>
    <w:p w14:paraId="6AABCA58" w14:textId="77777777" w:rsidR="00FE5030" w:rsidRPr="00085226" w:rsidRDefault="00FE5030" w:rsidP="001C4A7F">
      <w:pPr>
        <w:pStyle w:val="ListParagraph"/>
        <w:numPr>
          <w:ilvl w:val="0"/>
          <w:numId w:val="36"/>
        </w:numPr>
        <w:spacing w:before="40" w:after="60"/>
        <w:contextualSpacing w:val="0"/>
        <w:rPr>
          <w:i/>
          <w:iCs/>
          <w:lang w:val="en-CA"/>
        </w:rPr>
      </w:pPr>
      <w:r w:rsidRPr="18191DD8">
        <w:rPr>
          <w:i/>
          <w:iCs/>
          <w:lang w:val="en-CA"/>
        </w:rPr>
        <w:t>Generator</w:t>
      </w:r>
    </w:p>
    <w:p w14:paraId="5B7E9265" w14:textId="77777777" w:rsidR="00FE5030" w:rsidRPr="0010043F" w:rsidRDefault="00FE5030" w:rsidP="001C4A7F">
      <w:pPr>
        <w:pStyle w:val="ListParagraph"/>
        <w:numPr>
          <w:ilvl w:val="0"/>
          <w:numId w:val="36"/>
        </w:numPr>
        <w:spacing w:before="40" w:after="60"/>
        <w:rPr>
          <w:lang w:val="en-CA"/>
        </w:rPr>
      </w:pPr>
      <w:r w:rsidRPr="240F058C">
        <w:rPr>
          <w:lang w:val="en-CA"/>
        </w:rPr>
        <w:t>Load</w:t>
      </w:r>
    </w:p>
    <w:p w14:paraId="21C31345" w14:textId="77777777" w:rsidR="00FE5030" w:rsidRDefault="00FE5030" w:rsidP="001C4A7F">
      <w:pPr>
        <w:pStyle w:val="ListParagraph"/>
        <w:numPr>
          <w:ilvl w:val="0"/>
          <w:numId w:val="36"/>
        </w:numPr>
        <w:spacing w:after="60"/>
        <w:rPr>
          <w:lang w:val="en-CA"/>
        </w:rPr>
      </w:pPr>
      <w:r w:rsidRPr="240F058C">
        <w:rPr>
          <w:lang w:val="en-CA"/>
        </w:rPr>
        <w:t>Energy Trader</w:t>
      </w:r>
    </w:p>
    <w:p w14:paraId="38D64CF9" w14:textId="53C70B18" w:rsidR="00025854" w:rsidRPr="00235BAA" w:rsidRDefault="00FE5030" w:rsidP="001C4A7F">
      <w:pPr>
        <w:pStyle w:val="ListParagraph"/>
        <w:numPr>
          <w:ilvl w:val="0"/>
          <w:numId w:val="36"/>
        </w:numPr>
        <w:spacing w:after="60"/>
        <w:contextualSpacing w:val="0"/>
        <w:rPr>
          <w:i/>
          <w:lang w:val="en-CA"/>
        </w:rPr>
      </w:pPr>
      <w:r w:rsidRPr="18191DD8">
        <w:rPr>
          <w:i/>
          <w:iCs/>
          <w:lang w:val="en-CA"/>
        </w:rPr>
        <w:t>Electricity Storage Participant</w:t>
      </w:r>
    </w:p>
    <w:p w14:paraId="1053BF8E" w14:textId="28BEBA1B" w:rsidR="00EE2399" w:rsidRPr="002E53C1" w:rsidRDefault="00EE2399" w:rsidP="007872CD">
      <w:pPr>
        <w:pStyle w:val="Heading2"/>
      </w:pPr>
      <w:bookmarkStart w:id="187" w:name="_Toc41473387"/>
      <w:bookmarkStart w:id="188" w:name="_Capacity_Qualification"/>
      <w:bookmarkStart w:id="189" w:name="_Toc431557123"/>
      <w:bookmarkStart w:id="190" w:name="_Toc429649406"/>
      <w:bookmarkStart w:id="191" w:name="_Toc20316148"/>
      <w:bookmarkStart w:id="192" w:name="_Toc35261672"/>
      <w:bookmarkStart w:id="193" w:name="_Toc80878410"/>
      <w:bookmarkStart w:id="194" w:name="_Toc129770432"/>
      <w:bookmarkEnd w:id="187"/>
      <w:bookmarkEnd w:id="188"/>
      <w:r w:rsidRPr="002E53C1">
        <w:t xml:space="preserve">Capacity </w:t>
      </w:r>
      <w:bookmarkEnd w:id="189"/>
      <w:bookmarkEnd w:id="190"/>
      <w:bookmarkEnd w:id="191"/>
      <w:bookmarkEnd w:id="192"/>
      <w:bookmarkEnd w:id="193"/>
      <w:r w:rsidR="00F31BCF">
        <w:t>Qualification</w:t>
      </w:r>
      <w:bookmarkEnd w:id="194"/>
    </w:p>
    <w:p w14:paraId="562BA466" w14:textId="79C87401" w:rsidR="00FE5030" w:rsidRPr="007E4F5F" w:rsidRDefault="00FE5030" w:rsidP="00FE5030">
      <w:r>
        <w:t>(</w:t>
      </w:r>
      <w:r w:rsidRPr="000415C5">
        <w:rPr>
          <w:i/>
          <w:iCs/>
        </w:rPr>
        <w:t>market rules</w:t>
      </w:r>
      <w:r>
        <w:t>: Ch. 7, ss. 18.2 and 18.2A)</w:t>
      </w:r>
    </w:p>
    <w:p w14:paraId="634EB53F" w14:textId="2D00F2CA" w:rsidR="00FE5030" w:rsidRDefault="00FE5030" w:rsidP="00FE5030">
      <w:r>
        <w:t>C</w:t>
      </w:r>
      <w:r w:rsidRPr="629ED0A0">
        <w:rPr>
          <w:i/>
          <w:iCs/>
        </w:rPr>
        <w:t>apacity auction participants</w:t>
      </w:r>
      <w:r>
        <w:t xml:space="preserve"> who wish to participate in a given </w:t>
      </w:r>
      <w:r w:rsidRPr="629ED0A0">
        <w:rPr>
          <w:i/>
          <w:iCs/>
          <w:lang w:val="en-CA"/>
        </w:rPr>
        <w:t xml:space="preserve">capacity </w:t>
      </w:r>
      <w:r w:rsidRPr="629ED0A0">
        <w:rPr>
          <w:i/>
          <w:iCs/>
        </w:rPr>
        <w:t>auction</w:t>
      </w:r>
      <w:r>
        <w:t xml:space="preserve"> shall </w:t>
      </w:r>
      <w:r w:rsidR="005135FA">
        <w:t>complete the capacity qualification process for each potential</w:t>
      </w:r>
      <w:r>
        <w:t xml:space="preserve"> </w:t>
      </w:r>
      <w:r w:rsidRPr="629ED0A0">
        <w:rPr>
          <w:i/>
          <w:iCs/>
        </w:rPr>
        <w:t>capacity auction resource</w:t>
      </w:r>
      <w:r w:rsidR="005135FA" w:rsidRPr="629ED0A0">
        <w:rPr>
          <w:i/>
          <w:iCs/>
        </w:rPr>
        <w:t>.</w:t>
      </w:r>
      <w:r>
        <w:t xml:space="preserve"> </w:t>
      </w:r>
      <w:r w:rsidR="005135FA">
        <w:t xml:space="preserve"> This process includes:</w:t>
      </w:r>
    </w:p>
    <w:p w14:paraId="5DB3A285" w14:textId="751C1BCE" w:rsidR="005135FA" w:rsidRPr="001D4067" w:rsidRDefault="45C06D7D" w:rsidP="001C4A7F">
      <w:pPr>
        <w:pStyle w:val="ListParagraph"/>
        <w:numPr>
          <w:ilvl w:val="0"/>
          <w:numId w:val="66"/>
        </w:numPr>
        <w:rPr>
          <w:i/>
          <w:iCs/>
        </w:rPr>
      </w:pPr>
      <w:r>
        <w:t xml:space="preserve">The submission of </w:t>
      </w:r>
      <w:r w:rsidRPr="00810C36">
        <w:rPr>
          <w:iCs/>
        </w:rPr>
        <w:t>a</w:t>
      </w:r>
      <w:r w:rsidRPr="00621917">
        <w:rPr>
          <w:i/>
          <w:iCs/>
        </w:rPr>
        <w:t xml:space="preserve"> capacity qualification request</w:t>
      </w:r>
      <w:r>
        <w:t xml:space="preserve"> by the </w:t>
      </w:r>
      <w:r w:rsidRPr="1A6B766B">
        <w:rPr>
          <w:i/>
          <w:iCs/>
        </w:rPr>
        <w:t>capacity auction participant,</w:t>
      </w:r>
      <w:r>
        <w:t xml:space="preserve"> including any additional </w:t>
      </w:r>
      <w:r w:rsidR="51D94737">
        <w:t>information</w:t>
      </w:r>
      <w:r>
        <w:t xml:space="preserve"> that is required based on the </w:t>
      </w:r>
      <w:r w:rsidRPr="1A6B766B">
        <w:rPr>
          <w:i/>
          <w:iCs/>
        </w:rPr>
        <w:t xml:space="preserve">capacity auction resource </w:t>
      </w:r>
      <w:r>
        <w:t>type as outlined in section 3.3.1</w:t>
      </w:r>
      <w:r w:rsidRPr="1A6B766B">
        <w:rPr>
          <w:i/>
          <w:iCs/>
        </w:rPr>
        <w:t xml:space="preserve">, </w:t>
      </w:r>
      <w:r>
        <w:t>and;</w:t>
      </w:r>
    </w:p>
    <w:p w14:paraId="62677289" w14:textId="72452C60" w:rsidR="005135FA" w:rsidRPr="001D4067" w:rsidRDefault="2AE0098F" w:rsidP="001C4A7F">
      <w:pPr>
        <w:pStyle w:val="ListParagraph"/>
        <w:numPr>
          <w:ilvl w:val="0"/>
          <w:numId w:val="66"/>
        </w:numPr>
        <w:rPr>
          <w:i/>
          <w:iCs/>
        </w:rPr>
      </w:pPr>
      <w:r>
        <w:t xml:space="preserve">The capacity qualification assessment </w:t>
      </w:r>
      <w:r w:rsidR="4D9EC08E">
        <w:t xml:space="preserve">by the </w:t>
      </w:r>
      <w:r w:rsidR="4D9EC08E" w:rsidRPr="6DA6C8E8">
        <w:rPr>
          <w:i/>
          <w:iCs/>
        </w:rPr>
        <w:t xml:space="preserve">IESO </w:t>
      </w:r>
      <w:r w:rsidR="4D9EC08E">
        <w:t xml:space="preserve">to determine the potential </w:t>
      </w:r>
      <w:r w:rsidR="4D9EC08E" w:rsidRPr="6DA6C8E8">
        <w:rPr>
          <w:i/>
          <w:iCs/>
        </w:rPr>
        <w:t xml:space="preserve">capacity </w:t>
      </w:r>
      <w:r w:rsidR="4D9EC08E" w:rsidRPr="00826543">
        <w:rPr>
          <w:i/>
          <w:iCs/>
        </w:rPr>
        <w:t xml:space="preserve">auction </w:t>
      </w:r>
      <w:r w:rsidR="4D9EC08E" w:rsidRPr="6DA6C8E8">
        <w:rPr>
          <w:i/>
          <w:iCs/>
        </w:rPr>
        <w:t xml:space="preserve">resource’s </w:t>
      </w:r>
      <w:r w:rsidR="00D3022F" w:rsidRPr="6DA6C8E8">
        <w:rPr>
          <w:i/>
          <w:iCs/>
        </w:rPr>
        <w:t>unforced capacity</w:t>
      </w:r>
    </w:p>
    <w:p w14:paraId="5D8C0F2C" w14:textId="77777777" w:rsidR="00FE5030" w:rsidRDefault="00FE5030" w:rsidP="00FE5030">
      <w:r>
        <w:t xml:space="preserve">Each potential </w:t>
      </w:r>
      <w:r w:rsidRPr="2D62ADD6">
        <w:rPr>
          <w:i/>
          <w:iCs/>
        </w:rPr>
        <w:t>capacity auction resource</w:t>
      </w:r>
      <w:r>
        <w:t xml:space="preserve"> will represent a single resource according to the registration procedures described in “Market Manual 1.5: Market Registration Procedures”. </w:t>
      </w:r>
    </w:p>
    <w:p w14:paraId="612EEA4B" w14:textId="18B2B547" w:rsidR="00FE5030" w:rsidRDefault="4420CF36" w:rsidP="00FE5030">
      <w:r>
        <w:t xml:space="preserve">A </w:t>
      </w:r>
      <w:r w:rsidRPr="629ED0A0">
        <w:rPr>
          <w:i/>
          <w:iCs/>
        </w:rPr>
        <w:t xml:space="preserve">capacity auction participant </w:t>
      </w:r>
      <w:r>
        <w:t xml:space="preserve">may revise a </w:t>
      </w:r>
      <w:r w:rsidRPr="00826543">
        <w:rPr>
          <w:i/>
        </w:rPr>
        <w:t xml:space="preserve">capacity </w:t>
      </w:r>
      <w:r w:rsidR="1A341F02" w:rsidRPr="00621917">
        <w:rPr>
          <w:i/>
          <w:iCs/>
        </w:rPr>
        <w:t>qualification request</w:t>
      </w:r>
      <w:r w:rsidR="1A341F02">
        <w:t xml:space="preserve"> </w:t>
      </w:r>
      <w:r>
        <w:t xml:space="preserve">up until the </w:t>
      </w:r>
      <w:r w:rsidR="1A341F02" w:rsidRPr="000C4C50">
        <w:rPr>
          <w:i/>
        </w:rPr>
        <w:t>capacity qualification</w:t>
      </w:r>
      <w:r w:rsidR="006C3094" w:rsidRPr="000C4C50">
        <w:rPr>
          <w:i/>
        </w:rPr>
        <w:t xml:space="preserve"> request</w:t>
      </w:r>
      <w:r w:rsidR="1A341F02">
        <w:t xml:space="preserve"> </w:t>
      </w:r>
      <w:r w:rsidR="76D4A63A">
        <w:t>submission</w:t>
      </w:r>
      <w:r>
        <w:t xml:space="preserve"> window closes</w:t>
      </w:r>
      <w:r w:rsidR="1A341F02">
        <w:t xml:space="preserve">, and may withdraw a </w:t>
      </w:r>
      <w:r w:rsidR="1A341F02" w:rsidRPr="00621917">
        <w:rPr>
          <w:i/>
          <w:iCs/>
        </w:rPr>
        <w:t>capacity qualification request</w:t>
      </w:r>
      <w:r w:rsidR="1A341F02">
        <w:t xml:space="preserve"> up until the capacity qualification assessment window closes,</w:t>
      </w:r>
      <w:r>
        <w:t xml:space="preserve"> per the timelines detailed in the pre-auction report.  Both actions are completed in Online IESO</w:t>
      </w:r>
      <w:r w:rsidR="00C8639B">
        <w:rPr>
          <w:rStyle w:val="FootnoteReference"/>
        </w:rPr>
        <w:footnoteReference w:id="2"/>
      </w:r>
      <w:r>
        <w:t>.</w:t>
      </w:r>
    </w:p>
    <w:p w14:paraId="30CC1B96" w14:textId="25B7C3E6" w:rsidR="008E6639" w:rsidRPr="00D349E3" w:rsidRDefault="008E6639" w:rsidP="00FE5030">
      <w:r>
        <w:t>For greater certainty, any person who is not an authorized c</w:t>
      </w:r>
      <w:r w:rsidRPr="629ED0A0">
        <w:rPr>
          <w:i/>
          <w:iCs/>
        </w:rPr>
        <w:t>apacity auction participant</w:t>
      </w:r>
      <w:r>
        <w:rPr>
          <w:i/>
          <w:iCs/>
        </w:rPr>
        <w:t xml:space="preserve"> </w:t>
      </w:r>
      <w:r w:rsidRPr="008E6639">
        <w:rPr>
          <w:iCs/>
        </w:rPr>
        <w:t>may not submit a</w:t>
      </w:r>
      <w:r>
        <w:rPr>
          <w:i/>
          <w:iCs/>
        </w:rPr>
        <w:t xml:space="preserve"> </w:t>
      </w:r>
      <w:r w:rsidRPr="00F2059F">
        <w:rPr>
          <w:i/>
        </w:rPr>
        <w:t>capacity qualification request</w:t>
      </w:r>
      <w:r>
        <w:rPr>
          <w:i/>
        </w:rPr>
        <w:t>.</w:t>
      </w:r>
    </w:p>
    <w:p w14:paraId="1C2D884F" w14:textId="75AA36F4" w:rsidR="001D4067" w:rsidRDefault="001D4067" w:rsidP="001D4067">
      <w:pPr>
        <w:pStyle w:val="Heading3"/>
      </w:pPr>
      <w:bookmarkStart w:id="195" w:name="_Toc129770433"/>
      <w:r>
        <w:t>Capacity Qualification Request Submission</w:t>
      </w:r>
      <w:bookmarkEnd w:id="195"/>
    </w:p>
    <w:p w14:paraId="0A7F55EF" w14:textId="470414A1" w:rsidR="1A2D230B" w:rsidRDefault="1A2D230B" w:rsidP="009B744B">
      <w:pPr>
        <w:rPr>
          <w:i/>
          <w:iCs/>
        </w:rPr>
      </w:pPr>
      <w:r>
        <w:t>(</w:t>
      </w:r>
      <w:r w:rsidRPr="009B744B">
        <w:rPr>
          <w:i/>
          <w:iCs/>
        </w:rPr>
        <w:t xml:space="preserve">market rules: </w:t>
      </w:r>
      <w:r w:rsidRPr="009B744B">
        <w:t>Ch. 7, s. 18.2)</w:t>
      </w:r>
    </w:p>
    <w:p w14:paraId="4D886A86" w14:textId="7CEC07E8" w:rsidR="00FE5030" w:rsidRPr="0010043F" w:rsidRDefault="00FE5030" w:rsidP="00FE5030">
      <w:pPr>
        <w:rPr>
          <w:lang w:val="en-CA"/>
        </w:rPr>
      </w:pPr>
      <w:r>
        <w:t xml:space="preserve">Prior to the deadline specified in the pre-auction report, </w:t>
      </w:r>
      <w:r w:rsidRPr="6AAFD3C1">
        <w:rPr>
          <w:i/>
          <w:iCs/>
        </w:rPr>
        <w:t>capacity auction participants</w:t>
      </w:r>
      <w:r w:rsidRPr="0010043F">
        <w:t xml:space="preserve"> </w:t>
      </w:r>
      <w:r>
        <w:t xml:space="preserve">wishing to participate in an upcoming </w:t>
      </w:r>
      <w:r w:rsidRPr="6AAFD3C1">
        <w:rPr>
          <w:i/>
          <w:iCs/>
        </w:rPr>
        <w:t>capacity auction</w:t>
      </w:r>
      <w:r>
        <w:t xml:space="preserve"> </w:t>
      </w:r>
      <w:r w:rsidRPr="0010043F">
        <w:t xml:space="preserve">are required to submit to the </w:t>
      </w:r>
      <w:r w:rsidRPr="6AAFD3C1">
        <w:rPr>
          <w:i/>
          <w:iCs/>
        </w:rPr>
        <w:t>IESO</w:t>
      </w:r>
      <w:r w:rsidRPr="0010043F">
        <w:t xml:space="preserve">, via Online IESO, the following information in order to </w:t>
      </w:r>
      <w:r w:rsidRPr="6AAFD3C1">
        <w:t>complete</w:t>
      </w:r>
      <w:r w:rsidRPr="0010043F">
        <w:t xml:space="preserve"> the</w:t>
      </w:r>
      <w:r w:rsidRPr="000C58A3">
        <w:rPr>
          <w:i/>
          <w:color w:val="2B579A"/>
          <w:shd w:val="clear" w:color="auto" w:fill="E6E6E6"/>
        </w:rPr>
        <w:t xml:space="preserve"> </w:t>
      </w:r>
      <w:r w:rsidRPr="00826543">
        <w:rPr>
          <w:i/>
        </w:rPr>
        <w:t xml:space="preserve">capacity </w:t>
      </w:r>
      <w:r w:rsidR="001D4067" w:rsidRPr="00AC18BA">
        <w:rPr>
          <w:i/>
          <w:iCs/>
        </w:rPr>
        <w:t>qualification request</w:t>
      </w:r>
      <w:r>
        <w:t>:</w:t>
      </w:r>
      <w:r w:rsidRPr="629ECE5B">
        <w:rPr>
          <w:rStyle w:val="CommentReference"/>
          <w:sz w:val="22"/>
          <w:szCs w:val="22"/>
        </w:rPr>
        <w:t xml:space="preserve"> </w:t>
      </w:r>
    </w:p>
    <w:p w14:paraId="056B6DE6" w14:textId="79725FBE" w:rsidR="00FE5030" w:rsidRPr="00A33870" w:rsidRDefault="00FE5030" w:rsidP="001C4A7F">
      <w:pPr>
        <w:pStyle w:val="ListParagraph"/>
        <w:numPr>
          <w:ilvl w:val="0"/>
          <w:numId w:val="21"/>
        </w:numPr>
        <w:spacing w:before="120" w:after="120"/>
        <w:rPr>
          <w:lang w:val="en-CA"/>
        </w:rPr>
      </w:pPr>
      <w:r>
        <w:t>The</w:t>
      </w:r>
      <w:r w:rsidR="00FF1ABD" w:rsidRPr="000C58A3">
        <w:rPr>
          <w:i/>
        </w:rPr>
        <w:t xml:space="preserve"> </w:t>
      </w:r>
      <w:r w:rsidR="00FF1ABD">
        <w:rPr>
          <w:i/>
        </w:rPr>
        <w:t>ICAP</w:t>
      </w:r>
      <w:r w:rsidR="00FF1ABD" w:rsidRPr="000C58A3">
        <w:rPr>
          <w:i/>
        </w:rPr>
        <w:t xml:space="preserve"> </w:t>
      </w:r>
      <w:r w:rsidR="00FF1ABD">
        <w:t>of each potential</w:t>
      </w:r>
      <w:r w:rsidRPr="0010043F">
        <w:t xml:space="preserve"> </w:t>
      </w:r>
      <w:r w:rsidRPr="30AE135A">
        <w:rPr>
          <w:i/>
          <w:iCs/>
        </w:rPr>
        <w:t>capacity auction resource</w:t>
      </w:r>
      <w:r>
        <w:t xml:space="preserve">, </w:t>
      </w:r>
      <w:r w:rsidR="00FF1ABD">
        <w:t>for</w:t>
      </w:r>
      <w:r w:rsidRPr="68D3C845">
        <w:rPr>
          <w:lang w:val="en-CA"/>
        </w:rPr>
        <w:t xml:space="preserve"> each </w:t>
      </w:r>
      <w:r w:rsidRPr="68D3C845">
        <w:rPr>
          <w:i/>
          <w:lang w:val="en-CA"/>
        </w:rPr>
        <w:t>obligation period</w:t>
      </w:r>
      <w:r w:rsidRPr="68D3C845">
        <w:rPr>
          <w:lang w:val="en-CA"/>
        </w:rPr>
        <w:t>,</w:t>
      </w:r>
      <w:r w:rsidRPr="0010043F">
        <w:t xml:space="preserve"> </w:t>
      </w:r>
    </w:p>
    <w:p w14:paraId="0563D485" w14:textId="4D064F13" w:rsidR="00FE5030" w:rsidRPr="00033E63" w:rsidRDefault="00FE5030" w:rsidP="001C4A7F">
      <w:pPr>
        <w:pStyle w:val="ListParagraph"/>
        <w:numPr>
          <w:ilvl w:val="1"/>
          <w:numId w:val="21"/>
        </w:numPr>
        <w:spacing w:before="120" w:after="120"/>
        <w:contextualSpacing w:val="0"/>
        <w:rPr>
          <w:lang w:val="en-CA"/>
        </w:rPr>
      </w:pPr>
      <w:r>
        <w:rPr>
          <w:iCs/>
        </w:rPr>
        <w:lastRenderedPageBreak/>
        <w:t xml:space="preserve">For </w:t>
      </w:r>
      <w:r>
        <w:rPr>
          <w:i/>
          <w:iCs/>
        </w:rPr>
        <w:t xml:space="preserve">generator-backed capacity auction eligible import resources, </w:t>
      </w:r>
      <w:r>
        <w:rPr>
          <w:iCs/>
        </w:rPr>
        <w:t xml:space="preserve">the </w:t>
      </w:r>
      <w:r w:rsidR="00FF1ABD" w:rsidRPr="00033E63">
        <w:rPr>
          <w:i/>
          <w:iCs/>
        </w:rPr>
        <w:t>ICAP</w:t>
      </w:r>
      <w:r>
        <w:rPr>
          <w:i/>
          <w:iCs/>
        </w:rPr>
        <w:t xml:space="preserve"> </w:t>
      </w:r>
      <w:r>
        <w:rPr>
          <w:iCs/>
        </w:rPr>
        <w:t xml:space="preserve">must be provided for each </w:t>
      </w:r>
      <w:r>
        <w:rPr>
          <w:i/>
          <w:iCs/>
        </w:rPr>
        <w:t>generator-backed import contributor</w:t>
      </w:r>
    </w:p>
    <w:p w14:paraId="7173A517" w14:textId="71CF7979" w:rsidR="00FF1ABD" w:rsidRPr="00810C36" w:rsidRDefault="254EEADA" w:rsidP="001C4A7F">
      <w:pPr>
        <w:pStyle w:val="ListParagraph"/>
        <w:numPr>
          <w:ilvl w:val="1"/>
          <w:numId w:val="21"/>
        </w:numPr>
        <w:spacing w:before="120" w:after="120"/>
        <w:rPr>
          <w:lang w:val="en-CA"/>
        </w:rPr>
      </w:pPr>
      <w:r w:rsidRPr="660B8C3B">
        <w:rPr>
          <w:rStyle w:val="normaltextrun"/>
          <w:rFonts w:ascii="Calibri" w:hAnsi="Calibri" w:cs="Calibri"/>
        </w:rPr>
        <w:t xml:space="preserve">For </w:t>
      </w:r>
      <w:r w:rsidRPr="660B8C3B">
        <w:rPr>
          <w:rStyle w:val="normaltextrun"/>
          <w:rFonts w:ascii="Calibri" w:hAnsi="Calibri" w:cs="Calibri"/>
          <w:i/>
          <w:iCs/>
        </w:rPr>
        <w:t>capacity auction eligible storage resources</w:t>
      </w:r>
      <w:r w:rsidRPr="660B8C3B">
        <w:rPr>
          <w:rStyle w:val="normaltextrun"/>
          <w:rFonts w:ascii="Calibri" w:hAnsi="Calibri" w:cs="Calibri"/>
        </w:rPr>
        <w:t xml:space="preserve"> and </w:t>
      </w:r>
      <w:r w:rsidRPr="660B8C3B">
        <w:rPr>
          <w:rStyle w:val="normaltextrun"/>
          <w:rFonts w:ascii="Calibri" w:hAnsi="Calibri" w:cs="Calibri"/>
          <w:i/>
          <w:iCs/>
        </w:rPr>
        <w:t xml:space="preserve">generator-backed import contributors </w:t>
      </w:r>
      <w:r w:rsidRPr="660B8C3B">
        <w:rPr>
          <w:rStyle w:val="normaltextrun"/>
          <w:rFonts w:ascii="Calibri" w:hAnsi="Calibri" w:cs="Calibri"/>
        </w:rPr>
        <w:t xml:space="preserve">that are </w:t>
      </w:r>
      <w:r w:rsidRPr="660B8C3B">
        <w:rPr>
          <w:rStyle w:val="normaltextrun"/>
          <w:rFonts w:ascii="Calibri" w:hAnsi="Calibri" w:cs="Calibri"/>
          <w:i/>
          <w:iCs/>
        </w:rPr>
        <w:t xml:space="preserve">storage facilities, </w:t>
      </w:r>
      <w:r w:rsidRPr="660B8C3B">
        <w:rPr>
          <w:rStyle w:val="normaltextrun"/>
          <w:rFonts w:ascii="Calibri" w:hAnsi="Calibri" w:cs="Calibri"/>
        </w:rPr>
        <w:t xml:space="preserve">the </w:t>
      </w:r>
      <w:r w:rsidRPr="660B8C3B">
        <w:rPr>
          <w:rStyle w:val="normaltextrun"/>
          <w:rFonts w:ascii="Calibri" w:hAnsi="Calibri" w:cs="Calibri"/>
          <w:i/>
          <w:iCs/>
        </w:rPr>
        <w:t xml:space="preserve">ICAP </w:t>
      </w:r>
      <w:r w:rsidRPr="660B8C3B">
        <w:rPr>
          <w:rStyle w:val="normaltextrun"/>
          <w:rFonts w:ascii="Calibri" w:hAnsi="Calibri" w:cs="Calibri"/>
        </w:rPr>
        <w:t xml:space="preserve">will be determined using additional information provided by the </w:t>
      </w:r>
      <w:r w:rsidRPr="660B8C3B">
        <w:rPr>
          <w:rStyle w:val="normaltextrun"/>
          <w:rFonts w:ascii="Calibri" w:hAnsi="Calibri" w:cs="Calibri"/>
          <w:i/>
          <w:iCs/>
        </w:rPr>
        <w:t xml:space="preserve">capacity auction participant </w:t>
      </w:r>
      <w:r w:rsidRPr="660B8C3B">
        <w:rPr>
          <w:rStyle w:val="normaltextrun"/>
          <w:rFonts w:ascii="Calibri" w:hAnsi="Calibri" w:cs="Calibri"/>
        </w:rPr>
        <w:t xml:space="preserve">as outlined in Table </w:t>
      </w:r>
      <w:r w:rsidR="774A7754" w:rsidRPr="660B8C3B">
        <w:rPr>
          <w:rStyle w:val="normaltextrun"/>
          <w:rFonts w:ascii="Calibri" w:hAnsi="Calibri" w:cs="Calibri"/>
        </w:rPr>
        <w:t>3</w:t>
      </w:r>
      <w:r w:rsidRPr="660B8C3B">
        <w:rPr>
          <w:rStyle w:val="normaltextrun"/>
          <w:rFonts w:ascii="Calibri" w:hAnsi="Calibri" w:cs="Calibri"/>
        </w:rPr>
        <w:t>-1</w:t>
      </w:r>
    </w:p>
    <w:p w14:paraId="61DC9C20" w14:textId="77777777" w:rsidR="00FE5030" w:rsidRDefault="00FE5030" w:rsidP="001C4A7F">
      <w:pPr>
        <w:pStyle w:val="ListParagraph"/>
        <w:numPr>
          <w:ilvl w:val="0"/>
          <w:numId w:val="21"/>
        </w:numPr>
        <w:spacing w:before="120" w:after="120"/>
        <w:contextualSpacing w:val="0"/>
        <w:rPr>
          <w:lang w:val="en-CA"/>
        </w:rPr>
      </w:pPr>
      <w:r w:rsidRPr="18191DD8">
        <w:rPr>
          <w:lang w:val="en-CA"/>
        </w:rPr>
        <w:t xml:space="preserve">The </w:t>
      </w:r>
      <w:r w:rsidRPr="18191DD8">
        <w:rPr>
          <w:i/>
          <w:iCs/>
          <w:lang w:val="en-CA"/>
        </w:rPr>
        <w:t>obligation period(s)</w:t>
      </w:r>
      <w:r w:rsidRPr="18191DD8">
        <w:rPr>
          <w:lang w:val="en-CA"/>
        </w:rPr>
        <w:t xml:space="preserve"> for which they may wish to submit </w:t>
      </w:r>
      <w:r w:rsidRPr="18191DD8">
        <w:rPr>
          <w:i/>
          <w:iCs/>
          <w:lang w:val="en-CA"/>
        </w:rPr>
        <w:t>capacity auction offers</w:t>
      </w:r>
      <w:r w:rsidRPr="18191DD8">
        <w:rPr>
          <w:lang w:val="en-CA"/>
        </w:rPr>
        <w:t xml:space="preserve">. Participants may choose to submit </w:t>
      </w:r>
      <w:r w:rsidRPr="18191DD8">
        <w:rPr>
          <w:i/>
          <w:iCs/>
          <w:lang w:val="en-CA"/>
        </w:rPr>
        <w:t>capacity auction offers</w:t>
      </w:r>
      <w:r w:rsidRPr="18191DD8">
        <w:rPr>
          <w:lang w:val="en-CA"/>
        </w:rPr>
        <w:t xml:space="preserve"> for one or both </w:t>
      </w:r>
      <w:r w:rsidRPr="18191DD8">
        <w:rPr>
          <w:i/>
          <w:iCs/>
          <w:lang w:val="en-CA"/>
        </w:rPr>
        <w:t>obligation periods</w:t>
      </w:r>
      <w:r w:rsidRPr="18191DD8">
        <w:rPr>
          <w:lang w:val="en-CA"/>
        </w:rPr>
        <w:t>,</w:t>
      </w:r>
    </w:p>
    <w:p w14:paraId="675E5F19" w14:textId="5297D0CA" w:rsidR="00FE5030" w:rsidRPr="00736BFB" w:rsidRDefault="00FE5030" w:rsidP="001C4A7F">
      <w:pPr>
        <w:pStyle w:val="ListParagraph"/>
        <w:numPr>
          <w:ilvl w:val="0"/>
          <w:numId w:val="21"/>
        </w:numPr>
        <w:spacing w:before="120" w:after="120"/>
        <w:rPr>
          <w:lang w:val="en-CA"/>
        </w:rPr>
      </w:pPr>
      <w:r w:rsidRPr="61BADA26">
        <w:rPr>
          <w:lang w:val="en-CA"/>
        </w:rPr>
        <w:t xml:space="preserve">The type of </w:t>
      </w:r>
      <w:r w:rsidRPr="61BADA26">
        <w:rPr>
          <w:i/>
          <w:iCs/>
          <w:lang w:val="en-CA"/>
        </w:rPr>
        <w:t>capacity auction resource</w:t>
      </w:r>
      <w:r w:rsidRPr="61BADA26">
        <w:rPr>
          <w:lang w:val="en-CA"/>
        </w:rPr>
        <w:t xml:space="preserve"> that will satisfy a </w:t>
      </w:r>
      <w:r w:rsidRPr="61BADA26">
        <w:rPr>
          <w:i/>
          <w:iCs/>
          <w:lang w:val="en-CA"/>
        </w:rPr>
        <w:t>capacity obligation</w:t>
      </w:r>
      <w:r w:rsidRPr="61BADA26">
        <w:rPr>
          <w:lang w:val="en-CA"/>
        </w:rPr>
        <w:t xml:space="preserve"> during the </w:t>
      </w:r>
      <w:r w:rsidRPr="61BADA26">
        <w:rPr>
          <w:i/>
          <w:iCs/>
          <w:lang w:val="en-CA"/>
        </w:rPr>
        <w:t>commitment period</w:t>
      </w:r>
    </w:p>
    <w:p w14:paraId="004C6AD7" w14:textId="2B1CD309" w:rsidR="00FE5030" w:rsidRDefault="00FE5030" w:rsidP="00FE5030">
      <w:pPr>
        <w:rPr>
          <w:rFonts w:ascii="Calibri" w:hAnsi="Calibri"/>
          <w:lang w:val="en-CA"/>
        </w:rPr>
      </w:pPr>
      <w:r w:rsidRPr="57EF3203">
        <w:rPr>
          <w:rFonts w:ascii="Calibri" w:hAnsi="Calibri"/>
          <w:lang w:val="en-CA"/>
        </w:rPr>
        <w:t xml:space="preserve">Additional information is required for each </w:t>
      </w:r>
      <w:r w:rsidRPr="57EF3203">
        <w:rPr>
          <w:rFonts w:ascii="Calibri" w:hAnsi="Calibri"/>
          <w:i/>
          <w:iCs/>
          <w:lang w:val="en-CA"/>
        </w:rPr>
        <w:t>capacity auction resource</w:t>
      </w:r>
      <w:r w:rsidRPr="57EF3203">
        <w:rPr>
          <w:rFonts w:ascii="Calibri" w:hAnsi="Calibri"/>
          <w:lang w:val="en-CA"/>
        </w:rPr>
        <w:t xml:space="preserve"> type, as specified in Table </w:t>
      </w:r>
      <w:r w:rsidR="75B0917F" w:rsidRPr="68D3C845">
        <w:rPr>
          <w:rFonts w:ascii="Calibri" w:hAnsi="Calibri"/>
          <w:lang w:val="en-CA"/>
        </w:rPr>
        <w:t>3</w:t>
      </w:r>
      <w:r w:rsidRPr="57EF3203">
        <w:rPr>
          <w:rFonts w:ascii="Calibri" w:hAnsi="Calibri"/>
          <w:lang w:val="en-CA"/>
        </w:rPr>
        <w:t>-1.</w:t>
      </w:r>
    </w:p>
    <w:p w14:paraId="3599119B" w14:textId="39F9B814" w:rsidR="008D286C" w:rsidRPr="008D286C" w:rsidRDefault="008D286C" w:rsidP="008D286C">
      <w:pPr>
        <w:pStyle w:val="Caption"/>
        <w:jc w:val="center"/>
        <w:rPr>
          <w:rFonts w:asciiTheme="minorHAnsi" w:hAnsiTheme="minorHAnsi" w:cstheme="minorHAnsi"/>
          <w:color w:val="000000" w:themeColor="text1"/>
          <w:sz w:val="22"/>
          <w:szCs w:val="22"/>
          <w:lang w:val="en-CA"/>
        </w:rPr>
      </w:pPr>
      <w:bookmarkStart w:id="196" w:name="_Toc129779312"/>
      <w:r w:rsidRPr="008D286C">
        <w:rPr>
          <w:rFonts w:asciiTheme="minorHAnsi" w:hAnsiTheme="minorHAnsi" w:cstheme="minorHAnsi"/>
          <w:color w:val="000000" w:themeColor="text1"/>
          <w:sz w:val="22"/>
          <w:szCs w:val="22"/>
        </w:rPr>
        <w:t xml:space="preserve">Table </w:t>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STYLEREF 1 \s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3</w:t>
      </w:r>
      <w:r w:rsidR="007039D6">
        <w:rPr>
          <w:rFonts w:asciiTheme="minorHAnsi" w:hAnsiTheme="minorHAnsi" w:cstheme="minorHAnsi"/>
          <w:color w:val="000000" w:themeColor="text1"/>
          <w:sz w:val="22"/>
          <w:szCs w:val="22"/>
        </w:rPr>
        <w:fldChar w:fldCharType="end"/>
      </w:r>
      <w:r w:rsidR="007039D6">
        <w:rPr>
          <w:rFonts w:asciiTheme="minorHAnsi" w:hAnsiTheme="minorHAnsi" w:cstheme="minorHAnsi"/>
          <w:color w:val="000000" w:themeColor="text1"/>
          <w:sz w:val="22"/>
          <w:szCs w:val="22"/>
        </w:rPr>
        <w:noBreakHyphen/>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SEQ Table \* ARABIC \s 1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1</w:t>
      </w:r>
      <w:r w:rsidR="007039D6">
        <w:rPr>
          <w:rFonts w:asciiTheme="minorHAnsi" w:hAnsiTheme="minorHAnsi" w:cstheme="minorHAnsi"/>
          <w:color w:val="000000" w:themeColor="text1"/>
          <w:sz w:val="22"/>
          <w:szCs w:val="22"/>
        </w:rPr>
        <w:fldChar w:fldCharType="end"/>
      </w:r>
      <w:r w:rsidRPr="008D286C">
        <w:rPr>
          <w:rFonts w:asciiTheme="minorHAnsi" w:hAnsiTheme="minorHAnsi" w:cstheme="minorHAnsi"/>
          <w:color w:val="000000" w:themeColor="text1"/>
          <w:sz w:val="22"/>
          <w:szCs w:val="22"/>
        </w:rPr>
        <w:t xml:space="preserve">: Additional Information Required </w:t>
      </w:r>
      <w:r>
        <w:rPr>
          <w:rFonts w:asciiTheme="minorHAnsi" w:hAnsiTheme="minorHAnsi" w:cstheme="minorHAnsi"/>
          <w:color w:val="000000" w:themeColor="text1"/>
          <w:sz w:val="22"/>
          <w:szCs w:val="22"/>
        </w:rPr>
        <w:t xml:space="preserve">for Qualification Request Submission </w:t>
      </w:r>
      <w:r w:rsidRPr="008D286C">
        <w:rPr>
          <w:rFonts w:asciiTheme="minorHAnsi" w:hAnsiTheme="minorHAnsi" w:cstheme="minorHAnsi"/>
          <w:color w:val="000000" w:themeColor="text1"/>
          <w:sz w:val="22"/>
          <w:szCs w:val="22"/>
        </w:rPr>
        <w:t>by Capacity Auction Resource Type</w:t>
      </w:r>
      <w:bookmarkEnd w:id="196"/>
    </w:p>
    <w:tbl>
      <w:tblPr>
        <w:tblStyle w:val="TableGrid"/>
        <w:tblW w:w="9000" w:type="dxa"/>
        <w:tblLayout w:type="fixed"/>
        <w:tblLook w:val="06A0" w:firstRow="1" w:lastRow="0" w:firstColumn="1" w:lastColumn="0" w:noHBand="1" w:noVBand="1"/>
        <w:tblCaption w:val="Table 1-1 Additional information required to complete capacity enrollment by capacity auction resource type"/>
        <w:tblDescription w:val="Table contains additional information required for enrollment and is broken down by capacity auction resource type."/>
      </w:tblPr>
      <w:tblGrid>
        <w:gridCol w:w="1790"/>
        <w:gridCol w:w="7210"/>
      </w:tblGrid>
      <w:tr w:rsidR="00FE5030" w:rsidRPr="00E200A4" w14:paraId="17AB29D0" w14:textId="77777777" w:rsidTr="6DA6C8E8">
        <w:trPr>
          <w:tblHeader/>
        </w:trPr>
        <w:tc>
          <w:tcPr>
            <w:tcW w:w="1790" w:type="dxa"/>
            <w:tcBorders>
              <w:top w:val="single" w:sz="8" w:space="0" w:color="auto"/>
              <w:left w:val="single" w:sz="8" w:space="0" w:color="auto"/>
              <w:bottom w:val="single" w:sz="8" w:space="0" w:color="auto"/>
              <w:right w:val="single" w:sz="8" w:space="0" w:color="auto"/>
            </w:tcBorders>
          </w:tcPr>
          <w:p w14:paraId="6389086D" w14:textId="77777777" w:rsidR="00FE5030" w:rsidRPr="00E434DA" w:rsidRDefault="00FE5030" w:rsidP="00FE5030">
            <w:pPr>
              <w:jc w:val="center"/>
              <w:rPr>
                <w:b/>
                <w:szCs w:val="22"/>
              </w:rPr>
            </w:pPr>
            <w:r w:rsidRPr="00E434DA">
              <w:rPr>
                <w:rFonts w:ascii="Calibri" w:eastAsia="Calibri" w:hAnsi="Calibri" w:cs="Calibri"/>
                <w:b/>
                <w:i/>
                <w:szCs w:val="22"/>
                <w:lang w:val="en-CA"/>
              </w:rPr>
              <w:t>Capacity Auction Resource</w:t>
            </w:r>
            <w:r w:rsidRPr="00E434DA">
              <w:rPr>
                <w:rFonts w:ascii="Calibri" w:eastAsia="Calibri" w:hAnsi="Calibri" w:cs="Calibri"/>
                <w:b/>
                <w:szCs w:val="22"/>
                <w:lang w:val="en-CA"/>
              </w:rPr>
              <w:t xml:space="preserve"> Type</w:t>
            </w:r>
          </w:p>
        </w:tc>
        <w:tc>
          <w:tcPr>
            <w:tcW w:w="7210" w:type="dxa"/>
            <w:tcBorders>
              <w:top w:val="single" w:sz="8" w:space="0" w:color="auto"/>
              <w:left w:val="single" w:sz="8" w:space="0" w:color="auto"/>
              <w:bottom w:val="single" w:sz="8" w:space="0" w:color="auto"/>
              <w:right w:val="single" w:sz="8" w:space="0" w:color="auto"/>
            </w:tcBorders>
          </w:tcPr>
          <w:p w14:paraId="1B153551" w14:textId="77777777" w:rsidR="00FE5030" w:rsidRPr="00E434DA" w:rsidRDefault="00FE5030" w:rsidP="00FE5030">
            <w:pPr>
              <w:jc w:val="center"/>
              <w:rPr>
                <w:b/>
                <w:szCs w:val="22"/>
              </w:rPr>
            </w:pPr>
            <w:r w:rsidRPr="00E434DA">
              <w:rPr>
                <w:rFonts w:ascii="Calibri" w:eastAsia="Calibri" w:hAnsi="Calibri" w:cs="Calibri"/>
                <w:b/>
                <w:szCs w:val="22"/>
                <w:lang w:val="en-CA"/>
              </w:rPr>
              <w:t>Additional Information Required</w:t>
            </w:r>
          </w:p>
        </w:tc>
      </w:tr>
      <w:tr w:rsidR="00FE5030" w:rsidRPr="00E200A4" w14:paraId="1229D47B" w14:textId="77777777" w:rsidTr="6DA6C8E8">
        <w:tc>
          <w:tcPr>
            <w:tcW w:w="1790" w:type="dxa"/>
            <w:tcBorders>
              <w:top w:val="single" w:sz="8" w:space="0" w:color="auto"/>
              <w:left w:val="single" w:sz="8" w:space="0" w:color="auto"/>
              <w:bottom w:val="single" w:sz="8" w:space="0" w:color="auto"/>
              <w:right w:val="single" w:sz="8" w:space="0" w:color="auto"/>
            </w:tcBorders>
          </w:tcPr>
          <w:p w14:paraId="1C6FCBAF" w14:textId="77777777" w:rsidR="00FE5030" w:rsidRPr="00E434DA" w:rsidRDefault="00FE5030" w:rsidP="00FE5030">
            <w:pPr>
              <w:rPr>
                <w:rFonts w:ascii="Calibri" w:eastAsia="Calibri" w:hAnsi="Calibri" w:cs="Calibri"/>
                <w:i/>
                <w:iCs/>
                <w:szCs w:val="22"/>
                <w:lang w:val="en-CA"/>
              </w:rPr>
            </w:pPr>
            <w:r w:rsidRPr="00E434DA">
              <w:rPr>
                <w:rFonts w:ascii="Calibri" w:eastAsia="Calibri" w:hAnsi="Calibri" w:cs="Calibri"/>
                <w:i/>
                <w:iCs/>
                <w:szCs w:val="22"/>
                <w:lang w:val="en-CA"/>
              </w:rPr>
              <w:t>Capacity generation resources</w:t>
            </w:r>
          </w:p>
        </w:tc>
        <w:tc>
          <w:tcPr>
            <w:tcW w:w="7210" w:type="dxa"/>
            <w:tcBorders>
              <w:top w:val="single" w:sz="8" w:space="0" w:color="auto"/>
              <w:left w:val="single" w:sz="8" w:space="0" w:color="auto"/>
              <w:bottom w:val="single" w:sz="8" w:space="0" w:color="auto"/>
              <w:right w:val="single" w:sz="8" w:space="0" w:color="auto"/>
            </w:tcBorders>
          </w:tcPr>
          <w:p w14:paraId="07E5B81E" w14:textId="77777777" w:rsidR="00FE5030" w:rsidRPr="00E434DA" w:rsidRDefault="00FE5030" w:rsidP="001C4A7F">
            <w:pPr>
              <w:pStyle w:val="ListParagraph"/>
              <w:numPr>
                <w:ilvl w:val="0"/>
                <w:numId w:val="52"/>
              </w:numPr>
              <w:rPr>
                <w:rFonts w:eastAsiaTheme="minorEastAsia" w:cstheme="minorBidi"/>
                <w:color w:val="000000" w:themeColor="text1"/>
                <w:szCs w:val="22"/>
                <w:lang w:val="en-CA"/>
              </w:rPr>
            </w:pPr>
            <w:r w:rsidRPr="00E434DA">
              <w:rPr>
                <w:rFonts w:ascii="Calibri" w:eastAsia="Calibri" w:hAnsi="Calibri" w:cs="Calibri"/>
                <w:color w:val="000000" w:themeColor="text1"/>
                <w:szCs w:val="22"/>
                <w:lang w:val="en-CA"/>
              </w:rPr>
              <w:t xml:space="preserve">The </w:t>
            </w:r>
            <w:r w:rsidRPr="00E434DA">
              <w:rPr>
                <w:rFonts w:ascii="Calibri" w:eastAsia="Calibri" w:hAnsi="Calibri" w:cs="Calibri"/>
                <w:i/>
                <w:iCs/>
                <w:color w:val="000000" w:themeColor="text1"/>
                <w:szCs w:val="22"/>
                <w:lang w:val="en-CA"/>
              </w:rPr>
              <w:t>registered facility</w:t>
            </w:r>
            <w:r w:rsidRPr="00E434DA">
              <w:rPr>
                <w:rFonts w:ascii="Calibri" w:eastAsia="Calibri" w:hAnsi="Calibri" w:cs="Calibri"/>
                <w:color w:val="000000" w:themeColor="text1"/>
                <w:szCs w:val="22"/>
                <w:lang w:val="en-CA"/>
              </w:rPr>
              <w:t xml:space="preserve"> and associated resource that will satisfy the </w:t>
            </w:r>
            <w:r w:rsidRPr="00E434DA">
              <w:rPr>
                <w:rFonts w:ascii="Calibri" w:eastAsia="Calibri" w:hAnsi="Calibri" w:cs="Calibri"/>
                <w:i/>
                <w:iCs/>
                <w:color w:val="000000" w:themeColor="text1"/>
                <w:szCs w:val="22"/>
                <w:lang w:val="en-CA"/>
              </w:rPr>
              <w:t>capacity obligation</w:t>
            </w:r>
          </w:p>
          <w:p w14:paraId="12D50B93" w14:textId="57A1F133" w:rsidR="00FE5030" w:rsidRPr="00E434DA" w:rsidRDefault="00FE5030" w:rsidP="001C4A7F">
            <w:pPr>
              <w:pStyle w:val="ListParagraph"/>
              <w:numPr>
                <w:ilvl w:val="0"/>
                <w:numId w:val="52"/>
              </w:numPr>
              <w:rPr>
                <w:rFonts w:eastAsiaTheme="minorEastAsia" w:cstheme="minorBidi"/>
                <w:i/>
                <w:iCs/>
                <w:color w:val="000000" w:themeColor="text1"/>
                <w:szCs w:val="22"/>
                <w:lang w:val="en-CA"/>
              </w:rPr>
            </w:pPr>
            <w:r w:rsidRPr="00E434DA">
              <w:rPr>
                <w:rFonts w:ascii="Calibri" w:eastAsia="Calibri" w:hAnsi="Calibri" w:cs="Calibri"/>
                <w:color w:val="000000" w:themeColor="text1"/>
                <w:szCs w:val="22"/>
                <w:lang w:val="en-CA"/>
              </w:rPr>
              <w:t xml:space="preserve">A signed attestation </w:t>
            </w:r>
            <w:r w:rsidR="00AE71BE">
              <w:rPr>
                <w:rFonts w:ascii="Calibri" w:eastAsia="Calibri" w:hAnsi="Calibri" w:cs="Calibri"/>
                <w:color w:val="000000" w:themeColor="text1"/>
                <w:szCs w:val="22"/>
                <w:lang w:val="en-CA"/>
              </w:rPr>
              <w:t>acknowledging</w:t>
            </w:r>
            <w:r w:rsidR="00AE71BE" w:rsidRPr="00E434DA">
              <w:rPr>
                <w:rFonts w:ascii="Calibri" w:eastAsia="Calibri" w:hAnsi="Calibri" w:cs="Calibri"/>
                <w:color w:val="000000" w:themeColor="text1"/>
                <w:szCs w:val="22"/>
                <w:lang w:val="en-CA"/>
              </w:rPr>
              <w:t xml:space="preserve"> </w:t>
            </w:r>
            <w:r w:rsidRPr="00E434DA">
              <w:rPr>
                <w:rFonts w:ascii="Calibri" w:eastAsia="Calibri" w:hAnsi="Calibri" w:cs="Calibri"/>
                <w:color w:val="000000" w:themeColor="text1"/>
                <w:szCs w:val="22"/>
                <w:lang w:val="en-CA"/>
              </w:rPr>
              <w:t xml:space="preserve">that the </w:t>
            </w:r>
            <w:r w:rsidRPr="00E434DA">
              <w:rPr>
                <w:rFonts w:ascii="Calibri" w:eastAsia="Calibri" w:hAnsi="Calibri" w:cs="Calibri"/>
                <w:i/>
                <w:iCs/>
                <w:color w:val="000000" w:themeColor="text1"/>
                <w:szCs w:val="22"/>
                <w:lang w:val="en-CA"/>
              </w:rPr>
              <w:t>generator</w:t>
            </w:r>
            <w:r w:rsidRPr="00E434DA">
              <w:rPr>
                <w:rFonts w:ascii="Calibri" w:eastAsia="Calibri" w:hAnsi="Calibri" w:cs="Calibri"/>
                <w:color w:val="000000" w:themeColor="text1"/>
                <w:szCs w:val="22"/>
                <w:lang w:val="en-CA"/>
              </w:rPr>
              <w:t xml:space="preserve"> that will satisfy the </w:t>
            </w:r>
            <w:r w:rsidRPr="00E434DA">
              <w:rPr>
                <w:rFonts w:ascii="Calibri" w:eastAsia="Calibri" w:hAnsi="Calibri" w:cs="Calibri"/>
                <w:i/>
                <w:color w:val="000000" w:themeColor="text1"/>
                <w:szCs w:val="22"/>
                <w:lang w:val="en-CA"/>
              </w:rPr>
              <w:t>capacity obligation</w:t>
            </w:r>
            <w:r w:rsidRPr="00E434DA">
              <w:rPr>
                <w:rFonts w:ascii="Calibri" w:eastAsia="Calibri" w:hAnsi="Calibri" w:cs="Calibri"/>
                <w:i/>
                <w:iCs/>
                <w:color w:val="000000" w:themeColor="text1"/>
                <w:szCs w:val="22"/>
                <w:lang w:val="en-CA"/>
              </w:rPr>
              <w:t xml:space="preserve"> </w:t>
            </w:r>
            <w:r w:rsidRPr="00E434DA">
              <w:rPr>
                <w:rFonts w:ascii="Calibri" w:eastAsia="Calibri" w:hAnsi="Calibri" w:cs="Calibri"/>
                <w:color w:val="000000" w:themeColor="text1"/>
                <w:szCs w:val="22"/>
                <w:lang w:val="en-CA"/>
              </w:rPr>
              <w:t xml:space="preserve">meets the requirements of a </w:t>
            </w:r>
            <w:r w:rsidRPr="00E434DA">
              <w:rPr>
                <w:rFonts w:ascii="Calibri" w:eastAsia="Calibri" w:hAnsi="Calibri" w:cs="Calibri"/>
                <w:i/>
                <w:iCs/>
                <w:color w:val="000000" w:themeColor="text1"/>
                <w:szCs w:val="22"/>
                <w:lang w:val="en-CA"/>
              </w:rPr>
              <w:t xml:space="preserve">capacity auction eligible generation resource.  </w:t>
            </w:r>
            <w:r w:rsidRPr="00E434DA">
              <w:rPr>
                <w:rFonts w:ascii="Calibri" w:eastAsia="Calibri" w:hAnsi="Calibri" w:cs="Calibri"/>
                <w:iCs/>
                <w:color w:val="000000" w:themeColor="text1"/>
                <w:szCs w:val="22"/>
                <w:lang w:val="en-CA"/>
              </w:rPr>
              <w:t xml:space="preserve">This attestation can be found in </w:t>
            </w:r>
            <w:r>
              <w:rPr>
                <w:rFonts w:ascii="Calibri" w:eastAsia="Calibri" w:hAnsi="Calibri" w:cs="Calibri"/>
                <w:iCs/>
                <w:color w:val="000000" w:themeColor="text1"/>
                <w:szCs w:val="22"/>
                <w:shd w:val="clear" w:color="auto" w:fill="E6E6E6"/>
                <w:lang w:val="en-CA"/>
              </w:rPr>
              <w:fldChar w:fldCharType="begin"/>
            </w:r>
            <w:r>
              <w:rPr>
                <w:rFonts w:ascii="Calibri" w:eastAsia="Calibri" w:hAnsi="Calibri" w:cs="Calibri"/>
                <w:iCs/>
                <w:color w:val="000000" w:themeColor="text1"/>
                <w:szCs w:val="22"/>
                <w:lang w:val="en-CA"/>
              </w:rPr>
              <w:instrText xml:space="preserve"> REF _Ref107243446 \h </w:instrText>
            </w:r>
            <w:r>
              <w:rPr>
                <w:rFonts w:ascii="Calibri" w:eastAsia="Calibri" w:hAnsi="Calibri" w:cs="Calibri"/>
                <w:iCs/>
                <w:color w:val="000000" w:themeColor="text1"/>
                <w:szCs w:val="22"/>
                <w:shd w:val="clear" w:color="auto" w:fill="E6E6E6"/>
                <w:lang w:val="en-CA"/>
              </w:rPr>
            </w:r>
            <w:r>
              <w:rPr>
                <w:rFonts w:ascii="Calibri" w:eastAsia="Calibri" w:hAnsi="Calibri" w:cs="Calibri"/>
                <w:iCs/>
                <w:color w:val="000000" w:themeColor="text1"/>
                <w:szCs w:val="22"/>
                <w:shd w:val="clear" w:color="auto" w:fill="E6E6E6"/>
                <w:lang w:val="en-CA"/>
              </w:rPr>
              <w:fldChar w:fldCharType="separate"/>
            </w:r>
            <w:r w:rsidR="00F1253F">
              <w:t>Appendix D: Attestation for Capacity Auction Eligible Generation Resource</w:t>
            </w:r>
            <w:r>
              <w:rPr>
                <w:rFonts w:ascii="Calibri" w:eastAsia="Calibri" w:hAnsi="Calibri" w:cs="Calibri"/>
                <w:iCs/>
                <w:color w:val="000000" w:themeColor="text1"/>
                <w:szCs w:val="22"/>
                <w:shd w:val="clear" w:color="auto" w:fill="E6E6E6"/>
                <w:lang w:val="en-CA"/>
              </w:rPr>
              <w:fldChar w:fldCharType="end"/>
            </w:r>
            <w:r w:rsidRPr="00E434DA">
              <w:rPr>
                <w:rFonts w:ascii="Calibri" w:eastAsia="Calibri" w:hAnsi="Calibri" w:cs="Calibri"/>
                <w:iCs/>
                <w:color w:val="000000" w:themeColor="text1"/>
                <w:szCs w:val="22"/>
                <w:lang w:val="en-CA"/>
              </w:rPr>
              <w:t>.</w:t>
            </w:r>
          </w:p>
        </w:tc>
      </w:tr>
      <w:tr w:rsidR="00FE5030" w:rsidRPr="00E200A4" w14:paraId="0B133C50" w14:textId="77777777" w:rsidTr="6DA6C8E8">
        <w:tc>
          <w:tcPr>
            <w:tcW w:w="1790" w:type="dxa"/>
            <w:tcBorders>
              <w:top w:val="single" w:sz="8" w:space="0" w:color="auto"/>
              <w:left w:val="single" w:sz="8" w:space="0" w:color="auto"/>
              <w:bottom w:val="single" w:sz="8" w:space="0" w:color="auto"/>
              <w:right w:val="single" w:sz="8" w:space="0" w:color="auto"/>
            </w:tcBorders>
          </w:tcPr>
          <w:p w14:paraId="69C9307F" w14:textId="77777777" w:rsidR="00FE5030" w:rsidRPr="006944EB" w:rsidRDefault="00FE5030" w:rsidP="00FE5030">
            <w:pPr>
              <w:rPr>
                <w:rFonts w:ascii="Calibri" w:hAnsi="Calibri"/>
                <w:i/>
                <w:iCs/>
                <w:szCs w:val="22"/>
                <w:lang w:val="en-CA"/>
              </w:rPr>
            </w:pPr>
            <w:r w:rsidRPr="00E434DA">
              <w:rPr>
                <w:rFonts w:ascii="Calibri" w:eastAsia="Calibri" w:hAnsi="Calibri" w:cs="Calibri"/>
                <w:i/>
                <w:iCs/>
                <w:szCs w:val="22"/>
                <w:lang w:val="en-CA"/>
              </w:rPr>
              <w:t>Capacity storage resources</w:t>
            </w:r>
          </w:p>
        </w:tc>
        <w:tc>
          <w:tcPr>
            <w:tcW w:w="7210" w:type="dxa"/>
            <w:tcBorders>
              <w:top w:val="single" w:sz="8" w:space="0" w:color="auto"/>
              <w:left w:val="single" w:sz="8" w:space="0" w:color="auto"/>
              <w:bottom w:val="single" w:sz="8" w:space="0" w:color="auto"/>
              <w:right w:val="single" w:sz="8" w:space="0" w:color="auto"/>
            </w:tcBorders>
          </w:tcPr>
          <w:p w14:paraId="572FE614" w14:textId="2706CA59" w:rsidR="008C46C0" w:rsidRDefault="008C46C0" w:rsidP="001C4A7F">
            <w:pPr>
              <w:pStyle w:val="ListParagraph"/>
              <w:numPr>
                <w:ilvl w:val="0"/>
                <w:numId w:val="52"/>
              </w:numPr>
              <w:rPr>
                <w:rFonts w:eastAsiaTheme="minorEastAsia" w:cstheme="minorBidi"/>
                <w:color w:val="000000" w:themeColor="text1"/>
                <w:szCs w:val="22"/>
                <w:lang w:val="en-CA"/>
              </w:rPr>
            </w:pPr>
            <w:r>
              <w:rPr>
                <w:rFonts w:eastAsiaTheme="minorEastAsia" w:cstheme="minorBidi"/>
                <w:color w:val="000000" w:themeColor="text1"/>
                <w:szCs w:val="22"/>
                <w:lang w:val="en-CA"/>
              </w:rPr>
              <w:t>The temperature-sensitive maximum power rating of the resource that can be sustained for 1 hour (Full Power Operating Mode)</w:t>
            </w:r>
          </w:p>
          <w:p w14:paraId="4A8D7506" w14:textId="721B4693" w:rsidR="008C46C0" w:rsidRDefault="008C46C0" w:rsidP="001C4A7F">
            <w:pPr>
              <w:pStyle w:val="ListParagraph"/>
              <w:numPr>
                <w:ilvl w:val="0"/>
                <w:numId w:val="52"/>
              </w:numPr>
              <w:rPr>
                <w:rFonts w:eastAsiaTheme="minorEastAsia" w:cstheme="minorBidi"/>
                <w:color w:val="000000" w:themeColor="text1"/>
                <w:szCs w:val="22"/>
                <w:lang w:val="en-CA"/>
              </w:rPr>
            </w:pPr>
            <w:r>
              <w:rPr>
                <w:rFonts w:eastAsiaTheme="minorEastAsia" w:cstheme="minorBidi"/>
                <w:color w:val="000000" w:themeColor="text1"/>
                <w:szCs w:val="22"/>
                <w:lang w:val="en-CA"/>
              </w:rPr>
              <w:t>The temperature-adjusted maximum amount of energy in MWh (Energy Rating), that the resource is capable of delivering when it is fully charged</w:t>
            </w:r>
          </w:p>
          <w:p w14:paraId="1B6F6546" w14:textId="2638080C" w:rsidR="008C46C0" w:rsidRDefault="00543EA7" w:rsidP="001C4A7F">
            <w:pPr>
              <w:pStyle w:val="ListParagraph"/>
              <w:numPr>
                <w:ilvl w:val="1"/>
                <w:numId w:val="52"/>
              </w:numPr>
              <w:rPr>
                <w:rFonts w:eastAsiaTheme="minorEastAsia" w:cstheme="minorBidi"/>
                <w:color w:val="000000" w:themeColor="text1"/>
                <w:szCs w:val="22"/>
                <w:lang w:val="en-CA"/>
              </w:rPr>
            </w:pPr>
            <w:r>
              <w:rPr>
                <w:rFonts w:eastAsiaTheme="minorEastAsia" w:cstheme="minorBidi"/>
                <w:color w:val="000000" w:themeColor="text1"/>
                <w:szCs w:val="22"/>
                <w:lang w:val="en-CA"/>
              </w:rPr>
              <w:t xml:space="preserve">These two variables will be used to determine the </w:t>
            </w:r>
            <w:r>
              <w:rPr>
                <w:rFonts w:eastAsiaTheme="minorEastAsia" w:cstheme="minorBidi"/>
                <w:i/>
                <w:color w:val="000000" w:themeColor="text1"/>
                <w:szCs w:val="22"/>
                <w:lang w:val="en-CA"/>
              </w:rPr>
              <w:t>ICAP</w:t>
            </w:r>
            <w:r>
              <w:rPr>
                <w:rFonts w:eastAsiaTheme="minorEastAsia" w:cstheme="minorBidi"/>
                <w:color w:val="000000" w:themeColor="text1"/>
                <w:szCs w:val="22"/>
                <w:lang w:val="en-CA"/>
              </w:rPr>
              <w:t xml:space="preserve"> of the </w:t>
            </w:r>
            <w:r>
              <w:rPr>
                <w:rFonts w:eastAsiaTheme="minorEastAsia" w:cstheme="minorBidi"/>
                <w:i/>
                <w:color w:val="000000" w:themeColor="text1"/>
                <w:szCs w:val="22"/>
                <w:lang w:val="en-CA"/>
              </w:rPr>
              <w:t>capacity storage resource</w:t>
            </w:r>
            <w:r>
              <w:rPr>
                <w:rFonts w:eastAsiaTheme="minorEastAsia" w:cstheme="minorBidi"/>
                <w:color w:val="000000" w:themeColor="text1"/>
                <w:szCs w:val="22"/>
                <w:lang w:val="en-CA"/>
              </w:rPr>
              <w:t xml:space="preserve"> using the following formula:</w:t>
            </w:r>
          </w:p>
          <w:p w14:paraId="208B7D27" w14:textId="2C7723A1" w:rsidR="00543EA7" w:rsidRPr="008B37E7" w:rsidRDefault="008B37E7" w:rsidP="49F3C474">
            <w:pPr>
              <w:pStyle w:val="ListParagraph"/>
              <w:ind w:left="1440"/>
              <w:rPr>
                <w:rFonts w:eastAsiaTheme="minorEastAsia" w:cstheme="minorBidi"/>
                <w:color w:val="000000" w:themeColor="text1"/>
                <w:lang w:val="en-CA"/>
              </w:rPr>
            </w:pPr>
            <m:oMath>
              <m:r>
                <m:rPr>
                  <m:sty m:val="p"/>
                </m:rPr>
                <w:rPr>
                  <w:rFonts w:ascii="Cambria Math" w:eastAsiaTheme="minorEastAsia" w:hAnsi="Cambria Math" w:cstheme="minorBidi"/>
                  <w:color w:val="000000" w:themeColor="text1"/>
                  <w:szCs w:val="22"/>
                  <w:lang w:val="en-CA"/>
                </w:rPr>
                <m:t>ICAP</m:t>
              </m:r>
              <m:r>
                <w:rPr>
                  <w:rFonts w:ascii="Cambria Math" w:eastAsiaTheme="minorEastAsia" w:hAnsi="Cambria Math" w:cstheme="minorBidi"/>
                  <w:color w:val="000000" w:themeColor="text1"/>
                  <w:szCs w:val="22"/>
                  <w:lang w:val="en-CA"/>
                </w:rPr>
                <m:t>=[</m:t>
              </m:r>
              <m:func>
                <m:funcPr>
                  <m:ctrlPr>
                    <w:rPr>
                      <w:rFonts w:ascii="Cambria Math" w:eastAsiaTheme="minorEastAsia" w:hAnsi="Cambria Math" w:cstheme="minorBidi"/>
                      <w:color w:val="000000" w:themeColor="text1"/>
                      <w:szCs w:val="22"/>
                      <w:lang w:val="en-CA"/>
                    </w:rPr>
                  </m:ctrlPr>
                </m:funcPr>
                <m:fName>
                  <m:r>
                    <m:rPr>
                      <m:sty m:val="p"/>
                    </m:rPr>
                    <w:rPr>
                      <w:rFonts w:ascii="Cambria Math" w:eastAsiaTheme="minorEastAsia" w:hAnsi="Cambria Math" w:cstheme="minorBidi"/>
                      <w:color w:val="000000" w:themeColor="text1"/>
                      <w:szCs w:val="22"/>
                      <w:lang w:val="en-CA"/>
                    </w:rPr>
                    <m:t>min</m:t>
                  </m:r>
                  <m:ctrlPr>
                    <w:rPr>
                      <w:rFonts w:ascii="Cambria Math" w:eastAsiaTheme="minorEastAsia" w:hAnsi="Cambria Math" w:cstheme="minorBidi"/>
                      <w:i/>
                      <w:color w:val="000000" w:themeColor="text1"/>
                      <w:szCs w:val="22"/>
                      <w:lang w:val="en-CA"/>
                    </w:rPr>
                  </m:ctrlPr>
                </m:fName>
                <m:e>
                  <m:d>
                    <m:dPr>
                      <m:ctrlPr>
                        <w:rPr>
                          <w:rFonts w:ascii="Cambria Math" w:eastAsiaTheme="minorEastAsia" w:hAnsi="Cambria Math" w:cstheme="minorBidi"/>
                          <w:i/>
                          <w:color w:val="000000" w:themeColor="text1"/>
                          <w:szCs w:val="22"/>
                          <w:lang w:val="en-CA"/>
                        </w:rPr>
                      </m:ctrlPr>
                    </m:dPr>
                    <m:e>
                      <m:r>
                        <m:rPr>
                          <m:sty m:val="p"/>
                        </m:rPr>
                        <w:rPr>
                          <w:rFonts w:ascii="Cambria Math" w:eastAsiaTheme="minorEastAsia" w:hAnsi="Cambria Math" w:cstheme="minorBidi"/>
                          <w:color w:val="000000" w:themeColor="text1"/>
                          <w:szCs w:val="22"/>
                          <w:lang w:val="en-CA"/>
                        </w:rPr>
                        <m:t>Full Power Operating Mode</m:t>
                      </m:r>
                      <m:r>
                        <w:rPr>
                          <w:rFonts w:ascii="Cambria Math" w:eastAsiaTheme="minorEastAsia" w:hAnsi="Cambria Math" w:cstheme="minorBidi"/>
                          <w:color w:val="000000" w:themeColor="text1"/>
                          <w:szCs w:val="22"/>
                          <w:lang w:val="en-CA"/>
                        </w:rPr>
                        <m:t>,</m:t>
                      </m:r>
                      <m:f>
                        <m:fPr>
                          <m:ctrlPr>
                            <w:rPr>
                              <w:rFonts w:ascii="Cambria Math" w:eastAsiaTheme="minorEastAsia" w:hAnsi="Cambria Math" w:cstheme="minorBidi"/>
                              <w:color w:val="000000" w:themeColor="text1"/>
                              <w:szCs w:val="22"/>
                              <w:lang w:val="en-CA"/>
                            </w:rPr>
                          </m:ctrlPr>
                        </m:fPr>
                        <m:num>
                          <m:r>
                            <m:rPr>
                              <m:sty m:val="p"/>
                            </m:rPr>
                            <w:rPr>
                              <w:rFonts w:ascii="Cambria Math" w:eastAsiaTheme="minorEastAsia" w:hAnsi="Cambria Math" w:cstheme="minorBidi"/>
                              <w:color w:val="000000" w:themeColor="text1"/>
                              <w:szCs w:val="22"/>
                              <w:lang w:val="en-CA"/>
                            </w:rPr>
                            <m:t>Energy Rating</m:t>
                          </m:r>
                        </m:num>
                        <m:den>
                          <m:r>
                            <m:rPr>
                              <m:sty m:val="p"/>
                            </m:rPr>
                            <w:rPr>
                              <w:rFonts w:ascii="Cambria Math" w:eastAsiaTheme="minorEastAsia" w:hAnsi="Cambria Math" w:cstheme="minorBidi"/>
                              <w:color w:val="000000" w:themeColor="text1"/>
                              <w:szCs w:val="22"/>
                              <w:lang w:val="en-CA"/>
                            </w:rPr>
                            <m:t>4 hours</m:t>
                          </m:r>
                        </m:den>
                      </m:f>
                    </m:e>
                  </m:d>
                </m:e>
              </m:func>
              <m:r>
                <w:rPr>
                  <w:rFonts w:ascii="Cambria Math" w:eastAsiaTheme="minorEastAsia" w:hAnsi="Cambria Math" w:cstheme="minorBidi"/>
                  <w:color w:val="000000" w:themeColor="text1"/>
                  <w:szCs w:val="22"/>
                  <w:lang w:val="en-CA"/>
                </w:rPr>
                <m:t>]</m:t>
              </m:r>
            </m:oMath>
            <w:r w:rsidR="12B75135" w:rsidRPr="49F3C474">
              <w:rPr>
                <w:rFonts w:eastAsiaTheme="minorEastAsia" w:cstheme="minorBidi"/>
                <w:color w:val="000000" w:themeColor="text1"/>
                <w:lang w:val="en-CA"/>
              </w:rPr>
              <w:t xml:space="preserve"> </w:t>
            </w:r>
          </w:p>
          <w:p w14:paraId="47F5A790" w14:textId="3FAC7C78" w:rsidR="00FE5030" w:rsidRPr="00E434DA" w:rsidRDefault="5091A616" w:rsidP="001C4A7F">
            <w:pPr>
              <w:pStyle w:val="ListParagraph"/>
              <w:numPr>
                <w:ilvl w:val="0"/>
                <w:numId w:val="52"/>
              </w:numPr>
              <w:rPr>
                <w:rFonts w:eastAsiaTheme="minorEastAsia" w:cstheme="minorBidi"/>
                <w:color w:val="000000" w:themeColor="text1"/>
                <w:lang w:val="en-CA"/>
              </w:rPr>
            </w:pPr>
            <w:r w:rsidRPr="6DA6C8E8">
              <w:rPr>
                <w:rFonts w:ascii="Calibri" w:eastAsia="Calibri" w:hAnsi="Calibri" w:cs="Calibri"/>
                <w:color w:val="000000" w:themeColor="text1"/>
                <w:lang w:val="en-CA"/>
              </w:rPr>
              <w:t xml:space="preserve">The </w:t>
            </w:r>
            <w:r w:rsidRPr="6DA6C8E8">
              <w:rPr>
                <w:rFonts w:ascii="Calibri" w:eastAsia="Calibri" w:hAnsi="Calibri" w:cs="Calibri"/>
                <w:i/>
                <w:iCs/>
                <w:color w:val="000000" w:themeColor="text1"/>
                <w:lang w:val="en-CA"/>
              </w:rPr>
              <w:t>registered facility</w:t>
            </w:r>
            <w:r w:rsidRPr="6DA6C8E8">
              <w:rPr>
                <w:rFonts w:ascii="Calibri" w:eastAsia="Calibri" w:hAnsi="Calibri" w:cs="Calibri"/>
                <w:color w:val="000000" w:themeColor="text1"/>
                <w:lang w:val="en-CA"/>
              </w:rPr>
              <w:t xml:space="preserve"> and associated resource that will satisfy the </w:t>
            </w:r>
            <w:r w:rsidRPr="6DA6C8E8">
              <w:rPr>
                <w:rFonts w:ascii="Calibri" w:eastAsia="Calibri" w:hAnsi="Calibri" w:cs="Calibri"/>
                <w:i/>
                <w:iCs/>
                <w:color w:val="000000" w:themeColor="text1"/>
                <w:lang w:val="en-CA"/>
              </w:rPr>
              <w:t>capacity obligation</w:t>
            </w:r>
          </w:p>
          <w:p w14:paraId="362A2D29" w14:textId="06F8E8C1" w:rsidR="00FE5030" w:rsidRPr="00E434DA" w:rsidRDefault="5091A616" w:rsidP="001C4A7F">
            <w:pPr>
              <w:pStyle w:val="ListParagraph"/>
              <w:numPr>
                <w:ilvl w:val="0"/>
                <w:numId w:val="52"/>
              </w:numPr>
              <w:rPr>
                <w:rFonts w:eastAsiaTheme="minorEastAsia" w:cstheme="minorBidi"/>
                <w:color w:val="000000" w:themeColor="text1"/>
                <w:lang w:val="en-CA"/>
              </w:rPr>
            </w:pPr>
            <w:r w:rsidRPr="1AD51611">
              <w:rPr>
                <w:rFonts w:ascii="Calibri" w:eastAsia="Calibri" w:hAnsi="Calibri" w:cs="Calibri"/>
                <w:color w:val="000000" w:themeColor="text1"/>
                <w:lang w:val="en-CA"/>
              </w:rPr>
              <w:t xml:space="preserve">A signed attestation </w:t>
            </w:r>
            <w:r w:rsidR="7CC36C69" w:rsidRPr="6DA6C8E8">
              <w:rPr>
                <w:rFonts w:ascii="Calibri" w:eastAsia="Calibri" w:hAnsi="Calibri" w:cs="Calibri"/>
                <w:color w:val="000000" w:themeColor="text1"/>
                <w:lang w:val="en-CA"/>
              </w:rPr>
              <w:t>acknowledging</w:t>
            </w:r>
            <w:r w:rsidR="7CC36C69" w:rsidRPr="660B8C3B">
              <w:rPr>
                <w:rFonts w:ascii="Calibri" w:eastAsia="Calibri" w:hAnsi="Calibri" w:cs="Calibri"/>
                <w:color w:val="000000" w:themeColor="text1"/>
                <w:lang w:val="en-CA"/>
              </w:rPr>
              <w:t xml:space="preserve"> that the </w:t>
            </w:r>
            <w:r w:rsidRPr="6DA6C8E8">
              <w:rPr>
                <w:rFonts w:ascii="Calibri" w:eastAsia="Calibri" w:hAnsi="Calibri" w:cs="Calibri"/>
                <w:i/>
                <w:iCs/>
                <w:color w:val="000000" w:themeColor="text1"/>
                <w:lang w:val="en-CA"/>
              </w:rPr>
              <w:t>generator</w:t>
            </w:r>
            <w:r w:rsidRPr="1AD51611">
              <w:rPr>
                <w:rFonts w:ascii="Calibri" w:eastAsia="Calibri" w:hAnsi="Calibri" w:cs="Calibri"/>
                <w:color w:val="000000" w:themeColor="text1"/>
                <w:lang w:val="en-CA"/>
              </w:rPr>
              <w:t xml:space="preserve"> that will satisfy the </w:t>
            </w:r>
            <w:r w:rsidRPr="6DA6C8E8">
              <w:rPr>
                <w:rFonts w:ascii="Calibri" w:eastAsia="Calibri" w:hAnsi="Calibri" w:cs="Calibri"/>
                <w:i/>
                <w:iCs/>
                <w:color w:val="000000" w:themeColor="text1"/>
                <w:lang w:val="en-CA"/>
              </w:rPr>
              <w:t xml:space="preserve">capacity obligation </w:t>
            </w:r>
            <w:r w:rsidRPr="1AD51611">
              <w:rPr>
                <w:rFonts w:ascii="Calibri" w:eastAsia="Calibri" w:hAnsi="Calibri" w:cs="Calibri"/>
                <w:color w:val="000000" w:themeColor="text1"/>
                <w:lang w:val="en-CA"/>
              </w:rPr>
              <w:t>meets the requirements of a</w:t>
            </w:r>
            <w:r w:rsidRPr="6DA6C8E8">
              <w:rPr>
                <w:rFonts w:ascii="Calibri" w:eastAsia="Calibri" w:hAnsi="Calibri" w:cs="Calibri"/>
                <w:i/>
                <w:iCs/>
                <w:color w:val="000000" w:themeColor="text1"/>
                <w:lang w:val="en-CA"/>
              </w:rPr>
              <w:t xml:space="preserve"> capacity auction eligible storage resource.  </w:t>
            </w:r>
            <w:r w:rsidRPr="1AD51611">
              <w:rPr>
                <w:rFonts w:ascii="Calibri" w:eastAsia="Calibri" w:hAnsi="Calibri" w:cs="Calibri"/>
                <w:color w:val="000000" w:themeColor="text1"/>
                <w:lang w:val="en-CA"/>
              </w:rPr>
              <w:t xml:space="preserve">This attestation can be found in </w:t>
            </w:r>
            <w:r w:rsidR="00FE5030" w:rsidRPr="1AD51611">
              <w:rPr>
                <w:rFonts w:ascii="Calibri" w:eastAsia="Calibri" w:hAnsi="Calibri" w:cs="Calibri"/>
                <w:color w:val="000000" w:themeColor="text1"/>
                <w:shd w:val="clear" w:color="auto" w:fill="E6E6E6"/>
                <w:lang w:val="en-CA"/>
              </w:rPr>
              <w:fldChar w:fldCharType="begin"/>
            </w:r>
            <w:r w:rsidR="00FE5030" w:rsidRPr="1AD51611">
              <w:rPr>
                <w:rFonts w:ascii="Calibri" w:eastAsia="Calibri" w:hAnsi="Calibri" w:cs="Calibri"/>
                <w:color w:val="000000" w:themeColor="text1"/>
                <w:lang w:val="en-CA"/>
              </w:rPr>
              <w:instrText xml:space="preserve"> REF _Ref107243362 \h </w:instrText>
            </w:r>
            <w:r w:rsidR="00FE5030" w:rsidRPr="1AD51611">
              <w:rPr>
                <w:rFonts w:ascii="Calibri" w:eastAsia="Calibri" w:hAnsi="Calibri" w:cs="Calibri"/>
                <w:color w:val="000000" w:themeColor="text1"/>
                <w:shd w:val="clear" w:color="auto" w:fill="E6E6E6"/>
                <w:lang w:val="en-CA"/>
              </w:rPr>
            </w:r>
            <w:r w:rsidR="00FE5030" w:rsidRPr="1AD51611">
              <w:rPr>
                <w:rFonts w:ascii="Calibri" w:eastAsia="Calibri" w:hAnsi="Calibri" w:cs="Calibri"/>
                <w:color w:val="000000" w:themeColor="text1"/>
                <w:shd w:val="clear" w:color="auto" w:fill="E6E6E6"/>
                <w:lang w:val="en-CA"/>
              </w:rPr>
              <w:fldChar w:fldCharType="separate"/>
            </w:r>
            <w:r w:rsidR="00F1253F">
              <w:t>Appendix E: Attestation for Capacity Auction Eligible Storage Resource</w:t>
            </w:r>
            <w:r w:rsidR="00FE5030" w:rsidRPr="1AD51611">
              <w:rPr>
                <w:rFonts w:ascii="Calibri" w:eastAsia="Calibri" w:hAnsi="Calibri" w:cs="Calibri"/>
                <w:color w:val="000000" w:themeColor="text1"/>
                <w:shd w:val="clear" w:color="auto" w:fill="E6E6E6"/>
                <w:lang w:val="en-CA"/>
              </w:rPr>
              <w:fldChar w:fldCharType="end"/>
            </w:r>
          </w:p>
        </w:tc>
      </w:tr>
      <w:tr w:rsidR="00FE5030" w:rsidRPr="00E200A4" w14:paraId="6EFA89FF" w14:textId="77777777" w:rsidTr="6DA6C8E8">
        <w:tc>
          <w:tcPr>
            <w:tcW w:w="1790" w:type="dxa"/>
            <w:tcBorders>
              <w:top w:val="single" w:sz="8" w:space="0" w:color="auto"/>
              <w:left w:val="single" w:sz="8" w:space="0" w:color="auto"/>
              <w:bottom w:val="single" w:sz="8" w:space="0" w:color="auto"/>
              <w:right w:val="single" w:sz="8" w:space="0" w:color="auto"/>
            </w:tcBorders>
          </w:tcPr>
          <w:p w14:paraId="7BFD884C" w14:textId="77777777" w:rsidR="00FE5030" w:rsidRPr="00E434DA" w:rsidRDefault="00FE5030" w:rsidP="00FE5030">
            <w:pPr>
              <w:rPr>
                <w:rFonts w:ascii="Calibri" w:eastAsia="Calibri" w:hAnsi="Calibri" w:cs="Calibri"/>
                <w:i/>
                <w:iCs/>
                <w:szCs w:val="22"/>
                <w:lang w:val="en-CA"/>
              </w:rPr>
            </w:pPr>
            <w:r w:rsidRPr="00E434DA">
              <w:rPr>
                <w:rFonts w:ascii="Calibri" w:eastAsia="Calibri" w:hAnsi="Calibri" w:cs="Calibri"/>
                <w:i/>
                <w:iCs/>
                <w:szCs w:val="22"/>
                <w:lang w:val="en-CA"/>
              </w:rPr>
              <w:t>Capacity dispatchable load resources</w:t>
            </w:r>
          </w:p>
        </w:tc>
        <w:tc>
          <w:tcPr>
            <w:tcW w:w="7210" w:type="dxa"/>
            <w:tcBorders>
              <w:top w:val="single" w:sz="8" w:space="0" w:color="auto"/>
              <w:left w:val="single" w:sz="8" w:space="0" w:color="auto"/>
              <w:bottom w:val="single" w:sz="8" w:space="0" w:color="auto"/>
              <w:right w:val="single" w:sz="8" w:space="0" w:color="auto"/>
            </w:tcBorders>
          </w:tcPr>
          <w:p w14:paraId="4862D780" w14:textId="77777777" w:rsidR="00FE5030" w:rsidRPr="00E434DA" w:rsidRDefault="5091A616" w:rsidP="001C4A7F">
            <w:pPr>
              <w:pStyle w:val="ListParagraph"/>
              <w:numPr>
                <w:ilvl w:val="0"/>
                <w:numId w:val="52"/>
              </w:numPr>
              <w:rPr>
                <w:rFonts w:eastAsiaTheme="minorEastAsia" w:cstheme="minorBidi"/>
                <w:color w:val="000000" w:themeColor="text1"/>
                <w:lang w:val="en-CA"/>
              </w:rPr>
            </w:pPr>
            <w:r w:rsidRPr="6DA6C8E8">
              <w:rPr>
                <w:rFonts w:ascii="Calibri" w:eastAsia="Calibri" w:hAnsi="Calibri" w:cs="Calibri"/>
                <w:color w:val="000000" w:themeColor="text1"/>
                <w:lang w:val="en-CA"/>
              </w:rPr>
              <w:t xml:space="preserve">The </w:t>
            </w:r>
            <w:r w:rsidRPr="6DA6C8E8">
              <w:rPr>
                <w:rFonts w:ascii="Calibri" w:eastAsia="Calibri" w:hAnsi="Calibri" w:cs="Calibri"/>
                <w:i/>
                <w:iCs/>
                <w:color w:val="000000" w:themeColor="text1"/>
                <w:lang w:val="en-CA"/>
              </w:rPr>
              <w:t>registered facility</w:t>
            </w:r>
            <w:r w:rsidRPr="6DA6C8E8">
              <w:rPr>
                <w:rFonts w:ascii="Calibri" w:eastAsia="Calibri" w:hAnsi="Calibri" w:cs="Calibri"/>
                <w:color w:val="000000" w:themeColor="text1"/>
                <w:lang w:val="en-CA"/>
              </w:rPr>
              <w:t xml:space="preserve"> and associated resource that will satisfy the </w:t>
            </w:r>
            <w:r w:rsidRPr="6DA6C8E8">
              <w:rPr>
                <w:rFonts w:ascii="Calibri" w:eastAsia="Calibri" w:hAnsi="Calibri" w:cs="Calibri"/>
                <w:i/>
                <w:iCs/>
                <w:color w:val="000000" w:themeColor="text1"/>
                <w:lang w:val="en-CA"/>
              </w:rPr>
              <w:t>capacity obligation</w:t>
            </w:r>
          </w:p>
          <w:p w14:paraId="12F22823" w14:textId="7A2DED8F" w:rsidR="00FE5030" w:rsidRPr="006944EB" w:rsidRDefault="5091A616" w:rsidP="001C4A7F">
            <w:pPr>
              <w:pStyle w:val="ListParagraph"/>
              <w:numPr>
                <w:ilvl w:val="0"/>
                <w:numId w:val="52"/>
              </w:numPr>
              <w:rPr>
                <w:rFonts w:eastAsiaTheme="minorEastAsia" w:cstheme="minorBidi"/>
                <w:i/>
                <w:iCs/>
                <w:lang w:val="en-CA"/>
              </w:rPr>
            </w:pPr>
            <w:r w:rsidRPr="6DA6C8E8">
              <w:rPr>
                <w:rFonts w:ascii="Calibri" w:eastAsia="Calibri" w:hAnsi="Calibri" w:cs="Calibri"/>
                <w:lang w:val="en-CA"/>
              </w:rPr>
              <w:t xml:space="preserve">If there is no </w:t>
            </w:r>
            <w:r w:rsidRPr="6DA6C8E8">
              <w:rPr>
                <w:rFonts w:ascii="Calibri" w:eastAsia="Calibri" w:hAnsi="Calibri" w:cs="Calibri"/>
                <w:i/>
                <w:iCs/>
                <w:lang w:val="en-CA"/>
              </w:rPr>
              <w:t xml:space="preserve">registered facility, </w:t>
            </w:r>
            <w:r w:rsidRPr="6DA6C8E8">
              <w:rPr>
                <w:rFonts w:ascii="Calibri" w:eastAsia="Calibri" w:hAnsi="Calibri" w:cs="Calibri"/>
              </w:rPr>
              <w:t xml:space="preserve">the zonal location of the potential </w:t>
            </w:r>
            <w:r w:rsidRPr="6DA6C8E8">
              <w:rPr>
                <w:rFonts w:ascii="Calibri" w:eastAsia="Calibri" w:hAnsi="Calibri" w:cs="Calibri"/>
                <w:i/>
                <w:iCs/>
              </w:rPr>
              <w:t xml:space="preserve">capacity dispatchable load resource. </w:t>
            </w:r>
            <w:r w:rsidRPr="6DA6C8E8">
              <w:rPr>
                <w:rFonts w:ascii="Calibri" w:eastAsia="Calibri" w:hAnsi="Calibri" w:cs="Calibri"/>
                <w:lang w:val="en-CA"/>
              </w:rPr>
              <w:t xml:space="preserve">Participants may choose from the </w:t>
            </w:r>
            <w:hyperlink r:id="rId50" w:history="1">
              <w:r w:rsidRPr="6DA6C8E8">
                <w:rPr>
                  <w:rStyle w:val="Hyperlink"/>
                  <w:rFonts w:ascii="Calibri" w:eastAsia="Calibri" w:hAnsi="Calibri" w:cs="Calibri"/>
                  <w:lang w:val="en-CA"/>
                </w:rPr>
                <w:t>ten electrical zones</w:t>
              </w:r>
            </w:hyperlink>
            <w:r w:rsidRPr="6DA6C8E8">
              <w:rPr>
                <w:rFonts w:ascii="Calibri" w:eastAsia="Calibri" w:hAnsi="Calibri" w:cs="Calibri"/>
                <w:lang w:val="en-CA"/>
              </w:rPr>
              <w:t xml:space="preserve"> to submit </w:t>
            </w:r>
            <w:r w:rsidRPr="6DA6C8E8">
              <w:rPr>
                <w:rFonts w:ascii="Calibri" w:eastAsia="Calibri" w:hAnsi="Calibri" w:cs="Calibri"/>
                <w:i/>
                <w:iCs/>
                <w:lang w:val="en-CA"/>
              </w:rPr>
              <w:t>capacity auction offers</w:t>
            </w:r>
          </w:p>
        </w:tc>
      </w:tr>
      <w:tr w:rsidR="00FE5030" w:rsidRPr="00E200A4" w14:paraId="464985FF" w14:textId="77777777" w:rsidTr="6DA6C8E8">
        <w:tc>
          <w:tcPr>
            <w:tcW w:w="1790" w:type="dxa"/>
            <w:tcBorders>
              <w:top w:val="single" w:sz="8" w:space="0" w:color="auto"/>
              <w:left w:val="single" w:sz="8" w:space="0" w:color="auto"/>
              <w:bottom w:val="single" w:sz="8" w:space="0" w:color="auto"/>
              <w:right w:val="single" w:sz="8" w:space="0" w:color="auto"/>
            </w:tcBorders>
          </w:tcPr>
          <w:p w14:paraId="1C8D0030" w14:textId="77777777" w:rsidR="00FE5030" w:rsidRPr="00E434DA" w:rsidRDefault="00FE5030" w:rsidP="00FE5030">
            <w:pPr>
              <w:rPr>
                <w:rFonts w:ascii="Calibri" w:eastAsia="Calibri" w:hAnsi="Calibri" w:cs="Calibri"/>
                <w:i/>
                <w:iCs/>
                <w:szCs w:val="22"/>
                <w:lang w:val="en-CA"/>
              </w:rPr>
            </w:pPr>
            <w:r w:rsidRPr="00E434DA">
              <w:rPr>
                <w:rFonts w:ascii="Calibri" w:eastAsia="Calibri" w:hAnsi="Calibri" w:cs="Calibri"/>
                <w:i/>
                <w:iCs/>
                <w:szCs w:val="22"/>
                <w:lang w:val="en-CA"/>
              </w:rPr>
              <w:lastRenderedPageBreak/>
              <w:t>System-backed capacity import resources</w:t>
            </w:r>
          </w:p>
        </w:tc>
        <w:tc>
          <w:tcPr>
            <w:tcW w:w="7210" w:type="dxa"/>
            <w:tcBorders>
              <w:top w:val="single" w:sz="8" w:space="0" w:color="auto"/>
              <w:left w:val="single" w:sz="8" w:space="0" w:color="auto"/>
              <w:bottom w:val="single" w:sz="8" w:space="0" w:color="auto"/>
              <w:right w:val="single" w:sz="8" w:space="0" w:color="auto"/>
            </w:tcBorders>
          </w:tcPr>
          <w:p w14:paraId="10F600A3" w14:textId="723E8C89" w:rsidR="00AE71BE" w:rsidRPr="00E434DA" w:rsidRDefault="5091A616" w:rsidP="001C4A7F">
            <w:pPr>
              <w:pStyle w:val="ListParagraph"/>
              <w:numPr>
                <w:ilvl w:val="0"/>
                <w:numId w:val="52"/>
              </w:numPr>
              <w:rPr>
                <w:rFonts w:eastAsiaTheme="minorEastAsia" w:cstheme="minorBidi"/>
                <w:color w:val="000000" w:themeColor="text1"/>
                <w:lang w:val="en-CA"/>
              </w:rPr>
            </w:pPr>
            <w:r w:rsidRPr="6DA6C8E8">
              <w:rPr>
                <w:rFonts w:ascii="Calibri" w:eastAsia="Calibri" w:hAnsi="Calibri" w:cs="Calibri"/>
                <w:color w:val="000000" w:themeColor="text1"/>
                <w:lang w:val="en-CA"/>
              </w:rPr>
              <w:t xml:space="preserve">The external interface that will be used to deliver the </w:t>
            </w:r>
            <w:r w:rsidRPr="6DA6C8E8">
              <w:rPr>
                <w:rFonts w:ascii="Calibri" w:eastAsia="Calibri" w:hAnsi="Calibri" w:cs="Calibri"/>
                <w:i/>
                <w:iCs/>
                <w:color w:val="000000" w:themeColor="text1"/>
                <w:lang w:val="en-CA"/>
              </w:rPr>
              <w:t>auction capacity</w:t>
            </w:r>
          </w:p>
          <w:p w14:paraId="05C3DEDD" w14:textId="74E915C2" w:rsidR="00FE5030" w:rsidRPr="00AE71BE" w:rsidRDefault="00FE5030" w:rsidP="001C4A7F">
            <w:pPr>
              <w:pStyle w:val="ListParagraph"/>
              <w:numPr>
                <w:ilvl w:val="0"/>
                <w:numId w:val="52"/>
              </w:numPr>
              <w:rPr>
                <w:rFonts w:eastAsiaTheme="minorEastAsia" w:cstheme="minorBidi"/>
              </w:rPr>
            </w:pPr>
            <w:r w:rsidRPr="660B8C3B">
              <w:rPr>
                <w:rFonts w:ascii="Calibri" w:eastAsia="Calibri" w:hAnsi="Calibri" w:cs="Calibri"/>
                <w:color w:val="000000" w:themeColor="text1"/>
                <w:lang w:val="en-CA"/>
              </w:rPr>
              <w:t xml:space="preserve">A signed attestation acknowledging that </w:t>
            </w:r>
            <w:r w:rsidR="1592BFF5" w:rsidRPr="660B8C3B">
              <w:rPr>
                <w:rFonts w:ascii="Calibri" w:eastAsia="Calibri" w:hAnsi="Calibri" w:cs="Calibri"/>
                <w:color w:val="000000" w:themeColor="text1"/>
                <w:lang w:val="en-CA"/>
              </w:rPr>
              <w:t>the</w:t>
            </w:r>
            <w:r w:rsidRPr="660B8C3B">
              <w:rPr>
                <w:rFonts w:ascii="Calibri" w:eastAsia="Calibri" w:hAnsi="Calibri" w:cs="Calibri"/>
                <w:color w:val="000000" w:themeColor="text1"/>
                <w:lang w:val="en-CA"/>
              </w:rPr>
              <w:t xml:space="preserve"> eligibility requirements</w:t>
            </w:r>
            <w:r w:rsidR="0E39C67A" w:rsidRPr="660B8C3B">
              <w:rPr>
                <w:rFonts w:ascii="Calibri" w:eastAsia="Calibri" w:hAnsi="Calibri" w:cs="Calibri"/>
                <w:color w:val="000000" w:themeColor="text1"/>
                <w:lang w:val="en-CA"/>
              </w:rPr>
              <w:t xml:space="preserve"> associated with a </w:t>
            </w:r>
            <w:r w:rsidR="0E39C67A" w:rsidRPr="660B8C3B">
              <w:rPr>
                <w:rFonts w:ascii="Calibri" w:eastAsia="Calibri" w:hAnsi="Calibri" w:cs="Calibri"/>
                <w:i/>
                <w:iCs/>
                <w:color w:val="000000" w:themeColor="text1"/>
                <w:lang w:val="en-CA"/>
              </w:rPr>
              <w:t xml:space="preserve">system-backed capacity auction eligible import resource </w:t>
            </w:r>
            <w:r w:rsidRPr="660B8C3B">
              <w:rPr>
                <w:rFonts w:ascii="Calibri" w:eastAsia="Calibri" w:hAnsi="Calibri" w:cs="Calibri"/>
                <w:color w:val="000000" w:themeColor="text1"/>
                <w:lang w:val="en-CA"/>
              </w:rPr>
              <w:t xml:space="preserve"> have been met</w:t>
            </w:r>
            <w:r w:rsidR="5DEDFF58" w:rsidRPr="660B8C3B">
              <w:rPr>
                <w:rFonts w:ascii="Calibri" w:eastAsia="Calibri" w:hAnsi="Calibri" w:cs="Calibri"/>
                <w:color w:val="000000" w:themeColor="text1"/>
                <w:lang w:val="en-CA"/>
              </w:rPr>
              <w:t xml:space="preserve">.  </w:t>
            </w:r>
            <w:r w:rsidRPr="00AE71BE">
              <w:rPr>
                <w:rFonts w:ascii="Calibri" w:eastAsia="Calibri" w:hAnsi="Calibri" w:cs="Calibri"/>
                <w:color w:val="000000" w:themeColor="text1"/>
                <w:lang w:val="en-CA"/>
              </w:rPr>
              <w:t xml:space="preserve">This attestation can be found in </w:t>
            </w:r>
            <w:r w:rsidRPr="00AE71BE">
              <w:rPr>
                <w:rFonts w:ascii="Calibri" w:eastAsia="Calibri" w:hAnsi="Calibri" w:cs="Calibri"/>
                <w:color w:val="000000" w:themeColor="text1"/>
                <w:shd w:val="clear" w:color="auto" w:fill="E6E6E6"/>
                <w:lang w:val="en-CA"/>
              </w:rPr>
              <w:fldChar w:fldCharType="begin"/>
            </w:r>
            <w:r w:rsidRPr="00AE71BE">
              <w:rPr>
                <w:rFonts w:ascii="Calibri" w:eastAsia="Calibri" w:hAnsi="Calibri" w:cs="Calibri"/>
                <w:color w:val="000000" w:themeColor="text1"/>
                <w:lang w:val="en-CA"/>
              </w:rPr>
              <w:instrText xml:space="preserve"> REF _Ref107243394 \h </w:instrText>
            </w:r>
            <w:r w:rsidRPr="00AE71BE">
              <w:rPr>
                <w:rFonts w:ascii="Calibri" w:eastAsia="Calibri" w:hAnsi="Calibri" w:cs="Calibri"/>
                <w:color w:val="000000" w:themeColor="text1"/>
                <w:shd w:val="clear" w:color="auto" w:fill="E6E6E6"/>
                <w:lang w:val="en-CA"/>
              </w:rPr>
            </w:r>
            <w:r w:rsidRPr="00AE71BE">
              <w:rPr>
                <w:rFonts w:ascii="Calibri" w:eastAsia="Calibri" w:hAnsi="Calibri" w:cs="Calibri"/>
                <w:color w:val="000000" w:themeColor="text1"/>
                <w:shd w:val="clear" w:color="auto" w:fill="E6E6E6"/>
                <w:lang w:val="en-CA"/>
              </w:rPr>
              <w:fldChar w:fldCharType="separate"/>
            </w:r>
            <w:r w:rsidR="00F1253F">
              <w:rPr>
                <w:lang w:val="en-GB"/>
              </w:rPr>
              <w:t>Appendix F: Attestation for System-backed Capacity Auction Eligible Import Resource</w:t>
            </w:r>
            <w:r w:rsidRPr="00AE71BE">
              <w:rPr>
                <w:rFonts w:ascii="Calibri" w:eastAsia="Calibri" w:hAnsi="Calibri" w:cs="Calibri"/>
                <w:color w:val="000000" w:themeColor="text1"/>
                <w:shd w:val="clear" w:color="auto" w:fill="E6E6E6"/>
                <w:lang w:val="en-CA"/>
              </w:rPr>
              <w:fldChar w:fldCharType="end"/>
            </w:r>
          </w:p>
        </w:tc>
      </w:tr>
      <w:tr w:rsidR="00FE5030" w:rsidRPr="00E200A4" w14:paraId="211B799F" w14:textId="77777777" w:rsidTr="6DA6C8E8">
        <w:tc>
          <w:tcPr>
            <w:tcW w:w="1790" w:type="dxa"/>
            <w:tcBorders>
              <w:top w:val="single" w:sz="8" w:space="0" w:color="auto"/>
              <w:left w:val="single" w:sz="8" w:space="0" w:color="auto"/>
              <w:bottom w:val="single" w:sz="8" w:space="0" w:color="auto"/>
              <w:right w:val="single" w:sz="8" w:space="0" w:color="auto"/>
            </w:tcBorders>
          </w:tcPr>
          <w:p w14:paraId="0DA66CF1" w14:textId="77777777" w:rsidR="00FE5030" w:rsidRPr="00E434DA" w:rsidRDefault="00FE5030" w:rsidP="00FE5030">
            <w:pPr>
              <w:rPr>
                <w:rFonts w:ascii="Calibri" w:eastAsia="Calibri" w:hAnsi="Calibri" w:cs="Calibri"/>
                <w:i/>
                <w:iCs/>
                <w:szCs w:val="22"/>
                <w:lang w:val="en-CA"/>
              </w:rPr>
            </w:pPr>
            <w:r w:rsidRPr="00E434DA">
              <w:rPr>
                <w:rFonts w:ascii="Calibri" w:eastAsia="Calibri" w:hAnsi="Calibri" w:cs="Calibri"/>
                <w:i/>
                <w:iCs/>
                <w:szCs w:val="22"/>
                <w:lang w:val="en-CA"/>
              </w:rPr>
              <w:t>Generator-backed capacity import resources</w:t>
            </w:r>
          </w:p>
        </w:tc>
        <w:tc>
          <w:tcPr>
            <w:tcW w:w="7210" w:type="dxa"/>
            <w:tcBorders>
              <w:top w:val="single" w:sz="8" w:space="0" w:color="auto"/>
              <w:left w:val="single" w:sz="8" w:space="0" w:color="auto"/>
              <w:bottom w:val="single" w:sz="8" w:space="0" w:color="auto"/>
              <w:right w:val="single" w:sz="8" w:space="0" w:color="auto"/>
            </w:tcBorders>
          </w:tcPr>
          <w:p w14:paraId="44AE2335" w14:textId="77777777" w:rsidR="00FE5030" w:rsidRPr="00E434DA" w:rsidRDefault="00FE5030" w:rsidP="001C4A7F">
            <w:pPr>
              <w:pStyle w:val="ListParagraph"/>
              <w:numPr>
                <w:ilvl w:val="0"/>
                <w:numId w:val="51"/>
              </w:numPr>
              <w:spacing w:line="256" w:lineRule="auto"/>
              <w:rPr>
                <w:rFonts w:eastAsiaTheme="minorEastAsia" w:cstheme="minorBidi"/>
                <w:color w:val="000000" w:themeColor="text1"/>
                <w:szCs w:val="22"/>
                <w:lang w:val="en-CA"/>
              </w:rPr>
            </w:pPr>
            <w:r w:rsidRPr="00E434DA">
              <w:rPr>
                <w:rFonts w:ascii="Calibri" w:eastAsia="Calibri" w:hAnsi="Calibri" w:cs="Calibri"/>
                <w:color w:val="000000" w:themeColor="text1"/>
                <w:szCs w:val="22"/>
                <w:lang w:val="en-CA"/>
              </w:rPr>
              <w:t xml:space="preserve">The external interface that will be used to deliver the </w:t>
            </w:r>
            <w:r w:rsidRPr="00E434DA">
              <w:rPr>
                <w:rFonts w:ascii="Calibri" w:eastAsia="Calibri" w:hAnsi="Calibri" w:cs="Calibri"/>
                <w:i/>
                <w:iCs/>
                <w:color w:val="000000" w:themeColor="text1"/>
                <w:szCs w:val="22"/>
                <w:lang w:val="en-CA"/>
              </w:rPr>
              <w:t>auction capacity</w:t>
            </w:r>
          </w:p>
          <w:p w14:paraId="678970EF" w14:textId="2F0F233A" w:rsidR="00FE5030" w:rsidRPr="00E434DA" w:rsidRDefault="00FE5030" w:rsidP="001C4A7F">
            <w:pPr>
              <w:pStyle w:val="ListParagraph"/>
              <w:numPr>
                <w:ilvl w:val="0"/>
                <w:numId w:val="51"/>
              </w:numPr>
              <w:rPr>
                <w:rFonts w:eastAsiaTheme="minorEastAsia" w:cstheme="minorBidi"/>
                <w:color w:val="000000" w:themeColor="text1"/>
                <w:szCs w:val="22"/>
                <w:lang w:val="en-CA"/>
              </w:rPr>
            </w:pPr>
            <w:r w:rsidRPr="00E434DA">
              <w:rPr>
                <w:rFonts w:ascii="Calibri" w:eastAsia="Calibri" w:hAnsi="Calibri" w:cs="Calibri"/>
                <w:color w:val="000000" w:themeColor="text1"/>
                <w:szCs w:val="22"/>
              </w:rPr>
              <w:t>A</w:t>
            </w:r>
            <w:r w:rsidRPr="00E434DA">
              <w:rPr>
                <w:rFonts w:ascii="Calibri" w:eastAsia="Calibri" w:hAnsi="Calibri" w:cs="Calibri"/>
                <w:color w:val="000000" w:themeColor="text1"/>
                <w:szCs w:val="22"/>
                <w:lang w:val="en-CA"/>
              </w:rPr>
              <w:t xml:space="preserve"> signed attestation acknowledging that </w:t>
            </w:r>
            <w:r w:rsidR="00AE71BE">
              <w:rPr>
                <w:rFonts w:ascii="Calibri" w:eastAsia="Calibri" w:hAnsi="Calibri" w:cs="Calibri"/>
                <w:color w:val="000000" w:themeColor="text1"/>
                <w:szCs w:val="22"/>
                <w:lang w:val="en-CA"/>
              </w:rPr>
              <w:t>the</w:t>
            </w:r>
            <w:r w:rsidRPr="00E434DA">
              <w:rPr>
                <w:rFonts w:ascii="Calibri" w:eastAsia="Calibri" w:hAnsi="Calibri" w:cs="Calibri"/>
                <w:color w:val="000000" w:themeColor="text1"/>
                <w:szCs w:val="22"/>
                <w:lang w:val="en-CA"/>
              </w:rPr>
              <w:t xml:space="preserve"> eligibility requirements </w:t>
            </w:r>
            <w:r w:rsidR="00AE71BE">
              <w:rPr>
                <w:rFonts w:ascii="Calibri" w:eastAsia="Calibri" w:hAnsi="Calibri" w:cs="Calibri"/>
                <w:color w:val="000000" w:themeColor="text1"/>
                <w:szCs w:val="22"/>
                <w:lang w:val="en-CA"/>
              </w:rPr>
              <w:t xml:space="preserve">associated with a </w:t>
            </w:r>
            <w:r w:rsidR="00AE71BE">
              <w:rPr>
                <w:rFonts w:ascii="Calibri" w:eastAsia="Calibri" w:hAnsi="Calibri" w:cs="Calibri"/>
                <w:i/>
                <w:color w:val="000000" w:themeColor="text1"/>
                <w:szCs w:val="22"/>
                <w:lang w:val="en-CA"/>
              </w:rPr>
              <w:t>generator-backed</w:t>
            </w:r>
            <w:r w:rsidR="00AE71BE" w:rsidRPr="000C58A3">
              <w:rPr>
                <w:rFonts w:ascii="Calibri" w:hAnsi="Calibri"/>
                <w:i/>
                <w:color w:val="000000" w:themeColor="text1"/>
                <w:lang w:val="en-CA"/>
              </w:rPr>
              <w:t xml:space="preserve"> </w:t>
            </w:r>
            <w:r w:rsidR="00AE71BE">
              <w:rPr>
                <w:rFonts w:ascii="Calibri" w:eastAsia="Calibri" w:hAnsi="Calibri" w:cs="Calibri"/>
                <w:i/>
                <w:color w:val="000000" w:themeColor="text1"/>
                <w:szCs w:val="22"/>
                <w:lang w:val="en-CA"/>
              </w:rPr>
              <w:t xml:space="preserve">capacity auction eligible import resource </w:t>
            </w:r>
            <w:r w:rsidRPr="00E434DA">
              <w:rPr>
                <w:rFonts w:ascii="Calibri" w:eastAsia="Calibri" w:hAnsi="Calibri" w:cs="Calibri"/>
                <w:color w:val="000000" w:themeColor="text1"/>
                <w:szCs w:val="22"/>
                <w:lang w:val="en-CA"/>
              </w:rPr>
              <w:t>have been met</w:t>
            </w:r>
            <w:r w:rsidRPr="00E434DA">
              <w:rPr>
                <w:rFonts w:ascii="Calibri" w:eastAsia="Calibri" w:hAnsi="Calibri" w:cs="Calibri"/>
                <w:i/>
                <w:iCs/>
                <w:color w:val="000000" w:themeColor="text1"/>
                <w:szCs w:val="22"/>
                <w:lang w:val="en-CA"/>
              </w:rPr>
              <w:t xml:space="preserve">.  </w:t>
            </w:r>
            <w:r w:rsidRPr="00E434DA">
              <w:rPr>
                <w:rFonts w:ascii="Calibri" w:eastAsia="Calibri" w:hAnsi="Calibri" w:cs="Calibri"/>
                <w:iCs/>
                <w:color w:val="000000" w:themeColor="text1"/>
                <w:szCs w:val="22"/>
                <w:lang w:val="en-CA"/>
              </w:rPr>
              <w:t xml:space="preserve">This attestation can be found in </w:t>
            </w:r>
            <w:r>
              <w:rPr>
                <w:rFonts w:ascii="Calibri" w:eastAsia="Calibri" w:hAnsi="Calibri" w:cs="Calibri"/>
                <w:iCs/>
                <w:color w:val="000000" w:themeColor="text1"/>
                <w:szCs w:val="22"/>
                <w:shd w:val="clear" w:color="auto" w:fill="E6E6E6"/>
                <w:lang w:val="en-CA"/>
              </w:rPr>
              <w:fldChar w:fldCharType="begin"/>
            </w:r>
            <w:r>
              <w:rPr>
                <w:rFonts w:ascii="Calibri" w:eastAsia="Calibri" w:hAnsi="Calibri" w:cs="Calibri"/>
                <w:iCs/>
                <w:color w:val="000000" w:themeColor="text1"/>
                <w:szCs w:val="22"/>
                <w:lang w:val="en-CA"/>
              </w:rPr>
              <w:instrText xml:space="preserve"> REF _Ref107243419 \h </w:instrText>
            </w:r>
            <w:r>
              <w:rPr>
                <w:rFonts w:ascii="Calibri" w:eastAsia="Calibri" w:hAnsi="Calibri" w:cs="Calibri"/>
                <w:iCs/>
                <w:color w:val="000000" w:themeColor="text1"/>
                <w:szCs w:val="22"/>
                <w:shd w:val="clear" w:color="auto" w:fill="E6E6E6"/>
                <w:lang w:val="en-CA"/>
              </w:rPr>
            </w:r>
            <w:r>
              <w:rPr>
                <w:rFonts w:ascii="Calibri" w:eastAsia="Calibri" w:hAnsi="Calibri" w:cs="Calibri"/>
                <w:iCs/>
                <w:color w:val="000000" w:themeColor="text1"/>
                <w:szCs w:val="22"/>
                <w:shd w:val="clear" w:color="auto" w:fill="E6E6E6"/>
                <w:lang w:val="en-CA"/>
              </w:rPr>
              <w:fldChar w:fldCharType="separate"/>
            </w:r>
            <w:r w:rsidR="00F1253F">
              <w:t>Appendix G: Attestation for Generator-backed Capacity Auction Eligible Import Resource</w:t>
            </w:r>
            <w:r>
              <w:rPr>
                <w:rFonts w:ascii="Calibri" w:eastAsia="Calibri" w:hAnsi="Calibri" w:cs="Calibri"/>
                <w:iCs/>
                <w:color w:val="000000" w:themeColor="text1"/>
                <w:szCs w:val="22"/>
                <w:shd w:val="clear" w:color="auto" w:fill="E6E6E6"/>
                <w:lang w:val="en-CA"/>
              </w:rPr>
              <w:fldChar w:fldCharType="end"/>
            </w:r>
          </w:p>
          <w:p w14:paraId="1EBE6202" w14:textId="77777777" w:rsidR="00FE5030" w:rsidRPr="00E434DA" w:rsidRDefault="00FE5030" w:rsidP="001C4A7F">
            <w:pPr>
              <w:pStyle w:val="ListParagraph"/>
              <w:numPr>
                <w:ilvl w:val="0"/>
                <w:numId w:val="51"/>
              </w:numPr>
              <w:rPr>
                <w:rFonts w:eastAsiaTheme="minorEastAsia" w:cstheme="minorBidi"/>
                <w:color w:val="000000" w:themeColor="text1"/>
                <w:szCs w:val="22"/>
                <w:lang w:val="en-CA"/>
              </w:rPr>
            </w:pPr>
            <w:r w:rsidRPr="00E434DA">
              <w:rPr>
                <w:rFonts w:ascii="Calibri" w:eastAsia="Calibri" w:hAnsi="Calibri" w:cs="Calibri"/>
                <w:color w:val="000000" w:themeColor="text1"/>
                <w:szCs w:val="22"/>
              </w:rPr>
              <w:t>P</w:t>
            </w:r>
            <w:r w:rsidRPr="00E434DA">
              <w:rPr>
                <w:rFonts w:ascii="Calibri" w:eastAsia="Calibri" w:hAnsi="Calibri" w:cs="Calibri"/>
                <w:color w:val="000000" w:themeColor="text1"/>
                <w:szCs w:val="22"/>
                <w:lang w:val="en-CA"/>
              </w:rPr>
              <w:t>roof of deliverability to the Ontario border in one of the following forms:</w:t>
            </w:r>
          </w:p>
          <w:p w14:paraId="08C2B0C2" w14:textId="5A2187DC" w:rsidR="00FE5030" w:rsidRPr="00E434DA" w:rsidRDefault="00FE5030" w:rsidP="001C4A7F">
            <w:pPr>
              <w:pStyle w:val="ListParagraph"/>
              <w:numPr>
                <w:ilvl w:val="1"/>
                <w:numId w:val="51"/>
              </w:numPr>
              <w:rPr>
                <w:rFonts w:eastAsiaTheme="minorEastAsia" w:cstheme="minorBidi"/>
                <w:color w:val="000000" w:themeColor="text1"/>
                <w:szCs w:val="22"/>
                <w:lang w:val="en-CA"/>
              </w:rPr>
            </w:pPr>
            <w:r w:rsidRPr="00E434DA">
              <w:rPr>
                <w:rFonts w:ascii="Calibri" w:eastAsia="Calibri" w:hAnsi="Calibri" w:cs="Calibri"/>
                <w:color w:val="000000" w:themeColor="text1"/>
                <w:szCs w:val="22"/>
                <w:lang w:val="en-CA"/>
              </w:rPr>
              <w:t xml:space="preserve">For </w:t>
            </w:r>
            <w:r w:rsidRPr="00E434DA">
              <w:rPr>
                <w:rFonts w:ascii="Calibri" w:eastAsia="Calibri" w:hAnsi="Calibri" w:cs="Calibri"/>
                <w:i/>
                <w:iCs/>
                <w:color w:val="000000" w:themeColor="text1"/>
                <w:szCs w:val="22"/>
                <w:lang w:val="en-CA"/>
              </w:rPr>
              <w:t xml:space="preserve">generator-backed capacity auction eligible import resources </w:t>
            </w:r>
            <w:r w:rsidRPr="00E434DA">
              <w:rPr>
                <w:rFonts w:ascii="Calibri" w:eastAsia="Calibri" w:hAnsi="Calibri" w:cs="Calibri"/>
                <w:color w:val="000000" w:themeColor="text1"/>
                <w:szCs w:val="22"/>
                <w:lang w:val="en-CA"/>
              </w:rPr>
              <w:t xml:space="preserve">located within the New York Independent System Operator (NYISO) </w:t>
            </w:r>
            <w:r w:rsidRPr="00E434DA">
              <w:rPr>
                <w:rFonts w:ascii="Calibri" w:eastAsia="Calibri" w:hAnsi="Calibri" w:cs="Calibri"/>
                <w:i/>
                <w:iCs/>
                <w:color w:val="000000" w:themeColor="text1"/>
                <w:szCs w:val="22"/>
                <w:lang w:val="en-CA"/>
              </w:rPr>
              <w:t>control area</w:t>
            </w:r>
            <w:r w:rsidRPr="00E434DA">
              <w:rPr>
                <w:rFonts w:ascii="Calibri" w:eastAsia="Calibri" w:hAnsi="Calibri" w:cs="Calibri"/>
                <w:color w:val="000000" w:themeColor="text1"/>
                <w:szCs w:val="22"/>
                <w:lang w:val="en-CA"/>
              </w:rPr>
              <w:t>, proof</w:t>
            </w:r>
            <w:r w:rsidRPr="00E434DA">
              <w:rPr>
                <w:rFonts w:ascii="Calibri" w:eastAsia="Calibri" w:hAnsi="Calibri" w:cs="Calibri"/>
                <w:color w:val="000000" w:themeColor="text1"/>
                <w:szCs w:val="22"/>
                <w:u w:val="single"/>
                <w:lang w:val="en-CA"/>
              </w:rPr>
              <w:t xml:space="preserve"> </w:t>
            </w:r>
            <w:r w:rsidRPr="00E434DA">
              <w:rPr>
                <w:rFonts w:ascii="Calibri" w:eastAsia="Calibri" w:hAnsi="Calibri" w:cs="Calibri"/>
                <w:color w:val="000000" w:themeColor="text1"/>
                <w:szCs w:val="22"/>
                <w:lang w:val="en-CA"/>
              </w:rPr>
              <w:t xml:space="preserve">that the resource holds Capacity Resource Interconnection Service (CRIS) status;  </w:t>
            </w:r>
          </w:p>
          <w:p w14:paraId="3003C7A3" w14:textId="59D2EB86" w:rsidR="00FE5030" w:rsidRPr="00E434DA" w:rsidRDefault="00FE5030" w:rsidP="001C4A7F">
            <w:pPr>
              <w:pStyle w:val="ListParagraph"/>
              <w:numPr>
                <w:ilvl w:val="1"/>
                <w:numId w:val="51"/>
              </w:numPr>
              <w:rPr>
                <w:rFonts w:eastAsiaTheme="minorEastAsia" w:cstheme="minorBidi"/>
                <w:color w:val="000000" w:themeColor="text1"/>
                <w:szCs w:val="22"/>
                <w:lang w:val="en-CA"/>
              </w:rPr>
            </w:pPr>
            <w:r w:rsidRPr="00E434DA">
              <w:rPr>
                <w:rFonts w:ascii="Calibri" w:eastAsia="Calibri" w:hAnsi="Calibri" w:cs="Calibri"/>
                <w:color w:val="000000" w:themeColor="text1"/>
                <w:szCs w:val="22"/>
                <w:lang w:val="en-CA"/>
              </w:rPr>
              <w:t xml:space="preserve">For </w:t>
            </w:r>
            <w:r w:rsidRPr="00E434DA">
              <w:rPr>
                <w:rFonts w:ascii="Calibri" w:eastAsia="Calibri" w:hAnsi="Calibri" w:cs="Calibri"/>
                <w:i/>
                <w:iCs/>
                <w:color w:val="000000" w:themeColor="text1"/>
                <w:szCs w:val="22"/>
                <w:lang w:val="en-CA"/>
              </w:rPr>
              <w:t xml:space="preserve">generator-backed capacity auction eligible import resources </w:t>
            </w:r>
            <w:r w:rsidRPr="00E434DA">
              <w:rPr>
                <w:rFonts w:ascii="Calibri" w:eastAsia="Calibri" w:hAnsi="Calibri" w:cs="Calibri"/>
                <w:color w:val="000000" w:themeColor="text1"/>
                <w:szCs w:val="22"/>
                <w:lang w:val="en-CA"/>
              </w:rPr>
              <w:t xml:space="preserve">located within the Hydro Quebec </w:t>
            </w:r>
            <w:r w:rsidRPr="00E434DA">
              <w:rPr>
                <w:rFonts w:ascii="Calibri" w:eastAsia="Calibri" w:hAnsi="Calibri" w:cs="Calibri"/>
                <w:i/>
                <w:color w:val="000000" w:themeColor="text1"/>
                <w:szCs w:val="22"/>
                <w:lang w:val="en-CA"/>
              </w:rPr>
              <w:t>control area</w:t>
            </w:r>
            <w:r w:rsidRPr="00E434DA">
              <w:rPr>
                <w:rFonts w:ascii="Calibri" w:eastAsia="Calibri" w:hAnsi="Calibri" w:cs="Calibri"/>
                <w:color w:val="000000" w:themeColor="text1"/>
                <w:szCs w:val="22"/>
                <w:lang w:val="en-CA"/>
              </w:rPr>
              <w:t>, confirmation of firm transmission service from the transmission operator</w:t>
            </w:r>
            <w:r w:rsidR="004E2055">
              <w:rPr>
                <w:rFonts w:ascii="Calibri" w:eastAsia="Calibri" w:hAnsi="Calibri" w:cs="Calibri"/>
                <w:color w:val="000000" w:themeColor="text1"/>
                <w:szCs w:val="22"/>
                <w:lang w:val="en-CA"/>
              </w:rPr>
              <w:t>, or;</w:t>
            </w:r>
          </w:p>
          <w:p w14:paraId="13D313CB" w14:textId="5FDB5B28" w:rsidR="008E4ECD" w:rsidRPr="004E2055" w:rsidRDefault="00FE5030" w:rsidP="001C4A7F">
            <w:pPr>
              <w:pStyle w:val="ListParagraph"/>
              <w:numPr>
                <w:ilvl w:val="1"/>
                <w:numId w:val="51"/>
              </w:numPr>
              <w:spacing w:line="256" w:lineRule="auto"/>
              <w:rPr>
                <w:rFonts w:eastAsiaTheme="minorEastAsia" w:cstheme="minorBidi"/>
                <w:szCs w:val="22"/>
                <w:lang w:val="en-CA"/>
              </w:rPr>
            </w:pPr>
            <w:r w:rsidRPr="00752C09">
              <w:rPr>
                <w:rFonts w:ascii="Calibri" w:eastAsia="Calibri" w:hAnsi="Calibri" w:cs="Calibri"/>
                <w:color w:val="000000" w:themeColor="text1"/>
                <w:szCs w:val="22"/>
                <w:lang w:val="en-CA"/>
              </w:rPr>
              <w:t xml:space="preserve">For </w:t>
            </w:r>
            <w:r w:rsidRPr="00752C09">
              <w:rPr>
                <w:rFonts w:ascii="Calibri" w:eastAsia="Calibri" w:hAnsi="Calibri" w:cs="Calibri"/>
                <w:i/>
                <w:iCs/>
                <w:color w:val="000000" w:themeColor="text1"/>
                <w:szCs w:val="22"/>
                <w:lang w:val="en-CA"/>
              </w:rPr>
              <w:t xml:space="preserve">generator-backed capacity auction eligible import resources </w:t>
            </w:r>
            <w:r w:rsidRPr="00752C09">
              <w:rPr>
                <w:rFonts w:ascii="Calibri" w:eastAsia="Calibri" w:hAnsi="Calibri" w:cs="Calibri"/>
                <w:color w:val="000000" w:themeColor="text1"/>
                <w:szCs w:val="22"/>
                <w:lang w:val="en-CA"/>
              </w:rPr>
              <w:t xml:space="preserve">located within any </w:t>
            </w:r>
            <w:r w:rsidRPr="00752C09">
              <w:rPr>
                <w:rFonts w:ascii="Calibri" w:eastAsia="Calibri" w:hAnsi="Calibri" w:cs="Calibri"/>
                <w:i/>
                <w:iCs/>
                <w:color w:val="000000" w:themeColor="text1"/>
                <w:szCs w:val="22"/>
                <w:lang w:val="en-CA"/>
              </w:rPr>
              <w:t>control area</w:t>
            </w:r>
            <w:r w:rsidRPr="00752C09">
              <w:rPr>
                <w:rFonts w:ascii="Calibri" w:eastAsia="Calibri" w:hAnsi="Calibri" w:cs="Calibri"/>
                <w:color w:val="000000" w:themeColor="text1"/>
                <w:szCs w:val="22"/>
                <w:lang w:val="en-CA"/>
              </w:rPr>
              <w:t>, proof of ownership of a direct transmission line to the Ontario border</w:t>
            </w:r>
          </w:p>
          <w:p w14:paraId="74092BA5" w14:textId="014A987C" w:rsidR="00FE5030" w:rsidRPr="008E4ECD" w:rsidRDefault="37770DBC" w:rsidP="66953F7E">
            <w:pPr>
              <w:spacing w:line="256" w:lineRule="auto"/>
              <w:rPr>
                <w:rFonts w:ascii="Calibri" w:eastAsia="Calibri" w:hAnsi="Calibri" w:cs="Calibri"/>
                <w:color w:val="000000" w:themeColor="text1"/>
              </w:rPr>
            </w:pPr>
            <w:r w:rsidRPr="629ED0A0">
              <w:rPr>
                <w:rFonts w:eastAsiaTheme="minorEastAsia" w:cstheme="minorBidi"/>
                <w:lang w:val="en-CA"/>
              </w:rPr>
              <w:t>F</w:t>
            </w:r>
            <w:r w:rsidR="00FE5030" w:rsidRPr="629ED0A0">
              <w:rPr>
                <w:rFonts w:eastAsiaTheme="minorEastAsia" w:cstheme="minorBidi"/>
                <w:lang w:val="en-CA"/>
              </w:rPr>
              <w:t xml:space="preserve">or each </w:t>
            </w:r>
            <w:r w:rsidR="00FE5030" w:rsidRPr="629ED0A0">
              <w:rPr>
                <w:rFonts w:eastAsiaTheme="minorEastAsia" w:cstheme="minorBidi"/>
                <w:i/>
                <w:iCs/>
                <w:lang w:val="en-CA"/>
              </w:rPr>
              <w:t>generator-backed import contributor</w:t>
            </w:r>
            <w:r w:rsidR="290817A2" w:rsidRPr="629ED0A0">
              <w:rPr>
                <w:rFonts w:eastAsiaTheme="minorEastAsia" w:cstheme="minorBidi"/>
                <w:i/>
                <w:iCs/>
                <w:lang w:val="en-CA"/>
              </w:rPr>
              <w:t xml:space="preserve"> </w:t>
            </w:r>
            <w:r w:rsidR="290817A2" w:rsidRPr="629ED0A0">
              <w:rPr>
                <w:rFonts w:eastAsiaTheme="minorEastAsia" w:cstheme="minorBidi"/>
                <w:lang w:val="en-CA"/>
              </w:rPr>
              <w:t xml:space="preserve">that is a </w:t>
            </w:r>
            <w:r w:rsidR="290817A2" w:rsidRPr="629ED0A0">
              <w:rPr>
                <w:rFonts w:eastAsiaTheme="minorEastAsia" w:cstheme="minorBidi"/>
                <w:i/>
                <w:iCs/>
                <w:lang w:val="en-CA"/>
              </w:rPr>
              <w:t>storage facility</w:t>
            </w:r>
            <w:r w:rsidR="00FE5030" w:rsidRPr="629ED0A0">
              <w:rPr>
                <w:rFonts w:eastAsiaTheme="minorEastAsia" w:cstheme="minorBidi"/>
                <w:lang w:val="en-CA"/>
              </w:rPr>
              <w:t xml:space="preserve">, the following </w:t>
            </w:r>
            <w:r w:rsidR="00FE5030" w:rsidRPr="629ED0A0">
              <w:rPr>
                <w:rFonts w:ascii="Calibri" w:eastAsia="Calibri" w:hAnsi="Calibri" w:cs="Calibri"/>
                <w:color w:val="000000" w:themeColor="text1"/>
              </w:rPr>
              <w:t>must be submitted:</w:t>
            </w:r>
          </w:p>
          <w:p w14:paraId="7935CA4B" w14:textId="77777777" w:rsidR="0017062B" w:rsidRDefault="0017062B" w:rsidP="001C4A7F">
            <w:pPr>
              <w:pStyle w:val="ListParagraph"/>
              <w:numPr>
                <w:ilvl w:val="0"/>
                <w:numId w:val="52"/>
              </w:numPr>
              <w:rPr>
                <w:rFonts w:eastAsiaTheme="minorEastAsia" w:cstheme="minorBidi"/>
                <w:color w:val="000000" w:themeColor="text1"/>
                <w:szCs w:val="22"/>
                <w:lang w:val="en-CA"/>
              </w:rPr>
            </w:pPr>
            <w:r>
              <w:rPr>
                <w:rFonts w:eastAsiaTheme="minorEastAsia" w:cstheme="minorBidi"/>
                <w:color w:val="000000" w:themeColor="text1"/>
                <w:szCs w:val="22"/>
                <w:lang w:val="en-CA"/>
              </w:rPr>
              <w:t>The temperature-sensitive maximum power rating of the resource that can be sustained for 1 hour (Full Power Operating Mode)</w:t>
            </w:r>
          </w:p>
          <w:p w14:paraId="1F9E9A35" w14:textId="77777777" w:rsidR="0017062B" w:rsidRDefault="0017062B" w:rsidP="001C4A7F">
            <w:pPr>
              <w:pStyle w:val="ListParagraph"/>
              <w:numPr>
                <w:ilvl w:val="0"/>
                <w:numId w:val="52"/>
              </w:numPr>
              <w:rPr>
                <w:rFonts w:eastAsiaTheme="minorEastAsia" w:cstheme="minorBidi"/>
                <w:color w:val="000000" w:themeColor="text1"/>
                <w:szCs w:val="22"/>
                <w:lang w:val="en-CA"/>
              </w:rPr>
            </w:pPr>
            <w:r>
              <w:rPr>
                <w:rFonts w:eastAsiaTheme="minorEastAsia" w:cstheme="minorBidi"/>
                <w:color w:val="000000" w:themeColor="text1"/>
                <w:szCs w:val="22"/>
                <w:lang w:val="en-CA"/>
              </w:rPr>
              <w:t>The temperature-adjusted maximum amount of energy in MWh (Energy Rating), that the resource is capable of delivering when it is fully charged</w:t>
            </w:r>
          </w:p>
          <w:p w14:paraId="228E9994" w14:textId="25C88E16" w:rsidR="0017062B" w:rsidRPr="000C58A3" w:rsidRDefault="0017062B" w:rsidP="001C4A7F">
            <w:pPr>
              <w:pStyle w:val="ListParagraph"/>
              <w:numPr>
                <w:ilvl w:val="1"/>
                <w:numId w:val="52"/>
              </w:numPr>
              <w:rPr>
                <w:color w:val="000000" w:themeColor="text1"/>
                <w:lang w:val="en-CA"/>
              </w:rPr>
            </w:pPr>
            <w:r>
              <w:rPr>
                <w:rFonts w:eastAsiaTheme="minorEastAsia" w:cstheme="minorBidi"/>
                <w:color w:val="000000" w:themeColor="text1"/>
                <w:szCs w:val="22"/>
                <w:lang w:val="en-CA"/>
              </w:rPr>
              <w:t xml:space="preserve">These two variables will be used to determine the </w:t>
            </w:r>
            <w:r>
              <w:rPr>
                <w:rFonts w:eastAsiaTheme="minorEastAsia" w:cstheme="minorBidi"/>
                <w:i/>
                <w:color w:val="000000" w:themeColor="text1"/>
                <w:szCs w:val="22"/>
                <w:lang w:val="en-CA"/>
              </w:rPr>
              <w:t>ICAP</w:t>
            </w:r>
            <w:r>
              <w:rPr>
                <w:rFonts w:eastAsiaTheme="minorEastAsia" w:cstheme="minorBidi"/>
                <w:color w:val="000000" w:themeColor="text1"/>
                <w:szCs w:val="22"/>
                <w:lang w:val="en-CA"/>
              </w:rPr>
              <w:t xml:space="preserve"> of the </w:t>
            </w:r>
            <w:r>
              <w:rPr>
                <w:rFonts w:eastAsiaTheme="minorEastAsia" w:cstheme="minorBidi"/>
                <w:i/>
                <w:color w:val="000000" w:themeColor="text1"/>
                <w:szCs w:val="22"/>
                <w:lang w:val="en-CA"/>
              </w:rPr>
              <w:t>capacity storage resource</w:t>
            </w:r>
            <w:r>
              <w:rPr>
                <w:rFonts w:eastAsiaTheme="minorEastAsia" w:cstheme="minorBidi"/>
                <w:color w:val="000000" w:themeColor="text1"/>
                <w:szCs w:val="22"/>
                <w:lang w:val="en-CA"/>
              </w:rPr>
              <w:t xml:space="preserve"> using</w:t>
            </w:r>
            <w:r w:rsidRPr="000C58A3">
              <w:rPr>
                <w:color w:val="000000" w:themeColor="text1"/>
                <w:lang w:val="en-CA"/>
              </w:rPr>
              <w:t xml:space="preserve"> the following </w:t>
            </w:r>
            <w:r>
              <w:rPr>
                <w:rFonts w:eastAsiaTheme="minorEastAsia" w:cstheme="minorBidi"/>
                <w:color w:val="000000" w:themeColor="text1"/>
                <w:szCs w:val="22"/>
                <w:lang w:val="en-CA"/>
              </w:rPr>
              <w:t>formula</w:t>
            </w:r>
            <w:r w:rsidRPr="000C58A3">
              <w:rPr>
                <w:color w:val="000000" w:themeColor="text1"/>
                <w:lang w:val="en-CA"/>
              </w:rPr>
              <w:t>:</w:t>
            </w:r>
          </w:p>
          <w:p w14:paraId="1C1A6A14" w14:textId="53A690B1" w:rsidR="66953F7E" w:rsidRPr="00B97597" w:rsidRDefault="0017062B" w:rsidP="0017062B">
            <w:pPr>
              <w:spacing w:line="256" w:lineRule="auto"/>
              <w:rPr>
                <w:rFonts w:ascii="Calibri" w:eastAsia="Calibri" w:hAnsi="Calibri" w:cs="Calibri"/>
                <w:color w:val="000000" w:themeColor="text1"/>
              </w:rPr>
            </w:pPr>
            <m:oMathPara>
              <m:oMath>
                <m:r>
                  <m:rPr>
                    <m:sty m:val="p"/>
                  </m:rPr>
                  <w:rPr>
                    <w:rFonts w:ascii="Cambria Math" w:eastAsiaTheme="minorEastAsia" w:hAnsi="Cambria Math" w:cstheme="minorBidi"/>
                    <w:color w:val="000000" w:themeColor="text1"/>
                    <w:szCs w:val="22"/>
                    <w:lang w:val="en-CA"/>
                  </w:rPr>
                  <m:t>ICAP</m:t>
                </m:r>
                <m:r>
                  <w:rPr>
                    <w:rFonts w:ascii="Cambria Math" w:eastAsiaTheme="minorEastAsia" w:hAnsi="Cambria Math" w:cstheme="minorBidi"/>
                    <w:color w:val="000000" w:themeColor="text1"/>
                    <w:szCs w:val="22"/>
                    <w:lang w:val="en-CA"/>
                  </w:rPr>
                  <m:t>=[</m:t>
                </m:r>
                <m:func>
                  <m:funcPr>
                    <m:ctrlPr>
                      <w:rPr>
                        <w:rFonts w:ascii="Cambria Math" w:eastAsiaTheme="minorEastAsia" w:hAnsi="Cambria Math" w:cstheme="minorBidi"/>
                        <w:color w:val="000000" w:themeColor="text1"/>
                        <w:szCs w:val="22"/>
                        <w:lang w:val="en-CA"/>
                      </w:rPr>
                    </m:ctrlPr>
                  </m:funcPr>
                  <m:fName>
                    <m:r>
                      <m:rPr>
                        <m:sty m:val="p"/>
                      </m:rPr>
                      <w:rPr>
                        <w:rFonts w:ascii="Cambria Math" w:eastAsiaTheme="minorEastAsia" w:hAnsi="Cambria Math" w:cstheme="minorBidi"/>
                        <w:color w:val="000000" w:themeColor="text1"/>
                        <w:szCs w:val="22"/>
                        <w:lang w:val="en-CA"/>
                      </w:rPr>
                      <m:t>min</m:t>
                    </m:r>
                    <m:ctrlPr>
                      <w:rPr>
                        <w:rFonts w:ascii="Cambria Math" w:eastAsiaTheme="minorEastAsia" w:hAnsi="Cambria Math" w:cstheme="minorBidi"/>
                        <w:i/>
                        <w:color w:val="000000" w:themeColor="text1"/>
                        <w:szCs w:val="22"/>
                        <w:lang w:val="en-CA"/>
                      </w:rPr>
                    </m:ctrlPr>
                  </m:fName>
                  <m:e>
                    <m:d>
                      <m:dPr>
                        <m:ctrlPr>
                          <w:rPr>
                            <w:rFonts w:ascii="Cambria Math" w:eastAsiaTheme="minorEastAsia" w:hAnsi="Cambria Math" w:cstheme="minorBidi"/>
                            <w:i/>
                            <w:color w:val="000000" w:themeColor="text1"/>
                            <w:szCs w:val="22"/>
                            <w:lang w:val="en-CA"/>
                          </w:rPr>
                        </m:ctrlPr>
                      </m:dPr>
                      <m:e>
                        <m:r>
                          <m:rPr>
                            <m:sty m:val="p"/>
                          </m:rPr>
                          <w:rPr>
                            <w:rFonts w:ascii="Cambria Math" w:eastAsiaTheme="minorEastAsia" w:hAnsi="Cambria Math" w:cstheme="minorBidi"/>
                            <w:color w:val="000000" w:themeColor="text1"/>
                            <w:szCs w:val="22"/>
                            <w:lang w:val="en-CA"/>
                          </w:rPr>
                          <m:t>Full Power Operating Mode</m:t>
                        </m:r>
                        <m:r>
                          <w:rPr>
                            <w:rFonts w:ascii="Cambria Math" w:eastAsiaTheme="minorEastAsia" w:hAnsi="Cambria Math" w:cstheme="minorBidi"/>
                            <w:color w:val="000000" w:themeColor="text1"/>
                            <w:szCs w:val="22"/>
                            <w:lang w:val="en-CA"/>
                          </w:rPr>
                          <m:t>,</m:t>
                        </m:r>
                        <m:f>
                          <m:fPr>
                            <m:ctrlPr>
                              <w:rPr>
                                <w:rFonts w:ascii="Cambria Math" w:eastAsiaTheme="minorEastAsia" w:hAnsi="Cambria Math" w:cstheme="minorBidi"/>
                                <w:color w:val="000000" w:themeColor="text1"/>
                                <w:szCs w:val="22"/>
                                <w:lang w:val="en-CA"/>
                              </w:rPr>
                            </m:ctrlPr>
                          </m:fPr>
                          <m:num>
                            <m:r>
                              <m:rPr>
                                <m:sty m:val="p"/>
                              </m:rPr>
                              <w:rPr>
                                <w:rFonts w:ascii="Cambria Math" w:eastAsiaTheme="minorEastAsia" w:hAnsi="Cambria Math" w:cstheme="minorBidi"/>
                                <w:color w:val="000000" w:themeColor="text1"/>
                                <w:szCs w:val="22"/>
                                <w:lang w:val="en-CA"/>
                              </w:rPr>
                              <m:t>Energy Rating</m:t>
                            </m:r>
                          </m:num>
                          <m:den>
                            <m:r>
                              <m:rPr>
                                <m:sty m:val="p"/>
                              </m:rPr>
                              <w:rPr>
                                <w:rFonts w:ascii="Cambria Math" w:eastAsiaTheme="minorEastAsia" w:hAnsi="Cambria Math" w:cstheme="minorBidi"/>
                                <w:color w:val="000000" w:themeColor="text1"/>
                                <w:szCs w:val="22"/>
                                <w:lang w:val="en-CA"/>
                              </w:rPr>
                              <m:t>4 hours</m:t>
                            </m:r>
                          </m:den>
                        </m:f>
                      </m:e>
                    </m:d>
                  </m:e>
                </m:func>
                <m:r>
                  <w:rPr>
                    <w:rFonts w:ascii="Cambria Math" w:eastAsiaTheme="minorEastAsia" w:hAnsi="Cambria Math" w:cstheme="minorBidi"/>
                    <w:color w:val="000000" w:themeColor="text1"/>
                    <w:szCs w:val="22"/>
                    <w:lang w:val="en-CA"/>
                  </w:rPr>
                  <m:t>]</m:t>
                </m:r>
              </m:oMath>
            </m:oMathPara>
          </w:p>
          <w:p w14:paraId="2FD7D046" w14:textId="50D318A5" w:rsidR="00FE5030" w:rsidRPr="00E434DA" w:rsidRDefault="00FE5030" w:rsidP="001C4A7F">
            <w:pPr>
              <w:pStyle w:val="ListParagraph"/>
              <w:numPr>
                <w:ilvl w:val="0"/>
                <w:numId w:val="51"/>
              </w:numPr>
              <w:spacing w:line="256" w:lineRule="auto"/>
              <w:rPr>
                <w:rFonts w:eastAsiaTheme="minorEastAsia" w:cstheme="minorBidi"/>
                <w:color w:val="000000" w:themeColor="text1"/>
                <w:szCs w:val="22"/>
                <w:lang w:val="en-CA"/>
              </w:rPr>
            </w:pPr>
            <w:r w:rsidRPr="00E434DA">
              <w:rPr>
                <w:rFonts w:ascii="Calibri" w:eastAsia="Calibri" w:hAnsi="Calibri" w:cs="Calibri"/>
                <w:color w:val="000000" w:themeColor="text1"/>
                <w:szCs w:val="22"/>
                <w:lang w:val="en-CA"/>
              </w:rPr>
              <w:t xml:space="preserve">Resource name </w:t>
            </w:r>
          </w:p>
          <w:p w14:paraId="055DEB2B" w14:textId="2253214C" w:rsidR="00FE5030" w:rsidRPr="00F51605" w:rsidRDefault="00FE5030" w:rsidP="001C4A7F">
            <w:pPr>
              <w:pStyle w:val="ListParagraph"/>
              <w:numPr>
                <w:ilvl w:val="0"/>
                <w:numId w:val="51"/>
              </w:numPr>
              <w:spacing w:line="256" w:lineRule="auto"/>
              <w:rPr>
                <w:rFonts w:eastAsiaTheme="minorEastAsia" w:cstheme="minorBidi"/>
                <w:color w:val="000000" w:themeColor="text1"/>
                <w:szCs w:val="22"/>
                <w:lang w:val="en-CA"/>
              </w:rPr>
            </w:pPr>
            <w:r w:rsidRPr="00E434DA">
              <w:rPr>
                <w:rFonts w:ascii="Calibri" w:eastAsia="Calibri" w:hAnsi="Calibri" w:cs="Calibri"/>
                <w:color w:val="000000" w:themeColor="text1"/>
                <w:szCs w:val="22"/>
                <w:lang w:val="en-CA"/>
              </w:rPr>
              <w:t xml:space="preserve">Resource ID (i.e. the unique numeric identifier for the </w:t>
            </w:r>
            <w:r w:rsidRPr="00E434DA">
              <w:rPr>
                <w:rFonts w:ascii="Calibri" w:eastAsia="Calibri" w:hAnsi="Calibri" w:cs="Calibri"/>
                <w:i/>
                <w:color w:val="000000" w:themeColor="text1"/>
                <w:szCs w:val="22"/>
                <w:lang w:val="en-CA"/>
              </w:rPr>
              <w:t>generation facility</w:t>
            </w:r>
            <w:r w:rsidRPr="00E434DA">
              <w:rPr>
                <w:rFonts w:ascii="Calibri" w:eastAsia="Calibri" w:hAnsi="Calibri" w:cs="Calibri"/>
                <w:i/>
                <w:iCs/>
                <w:color w:val="000000" w:themeColor="text1"/>
                <w:szCs w:val="22"/>
                <w:lang w:val="en-CA"/>
              </w:rPr>
              <w:t xml:space="preserve"> </w:t>
            </w:r>
            <w:r w:rsidRPr="00E434DA">
              <w:rPr>
                <w:rFonts w:ascii="Calibri" w:eastAsia="Calibri" w:hAnsi="Calibri" w:cs="Calibri"/>
                <w:iCs/>
                <w:color w:val="000000" w:themeColor="text1"/>
                <w:szCs w:val="22"/>
                <w:lang w:val="en-CA"/>
              </w:rPr>
              <w:t>as assigned by an external jurisdiction</w:t>
            </w:r>
            <w:r w:rsidRPr="00E434DA">
              <w:rPr>
                <w:rFonts w:ascii="Calibri" w:eastAsia="Calibri" w:hAnsi="Calibri" w:cs="Calibri"/>
                <w:i/>
                <w:iCs/>
                <w:color w:val="000000" w:themeColor="text1"/>
                <w:szCs w:val="22"/>
                <w:lang w:val="en-CA"/>
              </w:rPr>
              <w:t>)</w:t>
            </w:r>
          </w:p>
          <w:p w14:paraId="6A312278" w14:textId="37A76F36" w:rsidR="008B37E7" w:rsidRPr="00E434DA" w:rsidRDefault="227B71C2" w:rsidP="001C4A7F">
            <w:pPr>
              <w:pStyle w:val="ListParagraph"/>
              <w:numPr>
                <w:ilvl w:val="0"/>
                <w:numId w:val="51"/>
              </w:numPr>
              <w:spacing w:line="256" w:lineRule="auto"/>
              <w:rPr>
                <w:rFonts w:eastAsiaTheme="minorEastAsia" w:cstheme="minorBidi"/>
                <w:color w:val="000000" w:themeColor="text1"/>
                <w:lang w:val="en-CA"/>
              </w:rPr>
            </w:pPr>
            <w:r w:rsidRPr="660B8C3B">
              <w:rPr>
                <w:rFonts w:ascii="Calibri" w:eastAsia="Calibri" w:hAnsi="Calibri" w:cs="Calibri"/>
                <w:i/>
                <w:iCs/>
                <w:color w:val="000000" w:themeColor="text1"/>
                <w:lang w:val="en-CA"/>
              </w:rPr>
              <w:t>Elapsed time to dispatch</w:t>
            </w:r>
          </w:p>
          <w:p w14:paraId="3A526870" w14:textId="29669E88" w:rsidR="00FE5030" w:rsidRPr="00BE402C" w:rsidRDefault="00FE5030" w:rsidP="00FE5030">
            <w:pPr>
              <w:spacing w:line="256" w:lineRule="auto"/>
              <w:rPr>
                <w:rFonts w:eastAsiaTheme="minorEastAsia"/>
                <w:lang w:val="en-CA"/>
              </w:rPr>
            </w:pPr>
            <w:r w:rsidRPr="00E434DA">
              <w:rPr>
                <w:rFonts w:eastAsiaTheme="minorEastAsia" w:cstheme="minorBidi"/>
                <w:color w:val="000000" w:themeColor="text1"/>
                <w:szCs w:val="22"/>
                <w:lang w:val="en-CA"/>
              </w:rPr>
              <w:t xml:space="preserve">For each </w:t>
            </w:r>
            <w:r w:rsidRPr="00E434DA">
              <w:rPr>
                <w:rFonts w:eastAsiaTheme="minorEastAsia" w:cstheme="minorBidi"/>
                <w:i/>
                <w:color w:val="000000" w:themeColor="text1"/>
                <w:szCs w:val="22"/>
                <w:lang w:val="en-CA"/>
              </w:rPr>
              <w:t xml:space="preserve">generator-backed import contributor </w:t>
            </w:r>
            <w:r w:rsidRPr="00E434DA">
              <w:rPr>
                <w:rFonts w:eastAsiaTheme="minorEastAsia" w:cstheme="minorBidi"/>
                <w:color w:val="000000" w:themeColor="text1"/>
                <w:szCs w:val="22"/>
                <w:lang w:val="en-CA"/>
              </w:rPr>
              <w:t xml:space="preserve">that is a </w:t>
            </w:r>
            <w:r>
              <w:rPr>
                <w:rFonts w:eastAsiaTheme="minorEastAsia" w:cstheme="minorBidi"/>
                <w:i/>
                <w:color w:val="000000" w:themeColor="text1"/>
                <w:szCs w:val="22"/>
                <w:lang w:val="en-CA"/>
              </w:rPr>
              <w:t>generation</w:t>
            </w:r>
            <w:r w:rsidRPr="00E434DA">
              <w:rPr>
                <w:rFonts w:eastAsiaTheme="minorEastAsia" w:cstheme="minorBidi"/>
                <w:i/>
                <w:color w:val="000000" w:themeColor="text1"/>
                <w:szCs w:val="22"/>
                <w:lang w:val="en-CA"/>
              </w:rPr>
              <w:t xml:space="preserve"> facility</w:t>
            </w:r>
            <w:r w:rsidRPr="00E434DA">
              <w:rPr>
                <w:rFonts w:eastAsiaTheme="minorEastAsia" w:cstheme="minorBidi"/>
                <w:szCs w:val="22"/>
                <w:lang w:val="en-CA"/>
              </w:rPr>
              <w:t xml:space="preserve">, the following </w:t>
            </w:r>
            <w:r>
              <w:rPr>
                <w:rFonts w:eastAsiaTheme="minorEastAsia" w:cstheme="minorBidi"/>
                <w:szCs w:val="22"/>
                <w:lang w:val="en-CA"/>
              </w:rPr>
              <w:t xml:space="preserve">also </w:t>
            </w:r>
            <w:r w:rsidRPr="00E434DA">
              <w:rPr>
                <w:rFonts w:eastAsiaTheme="minorEastAsia" w:cstheme="minorBidi"/>
                <w:szCs w:val="22"/>
                <w:lang w:val="en-CA"/>
              </w:rPr>
              <w:t>must be submitted</w:t>
            </w:r>
            <w:r w:rsidRPr="00E434DA">
              <w:rPr>
                <w:rFonts w:eastAsiaTheme="minorEastAsia" w:cstheme="minorBidi"/>
                <w:i/>
                <w:szCs w:val="22"/>
                <w:lang w:val="en-CA"/>
              </w:rPr>
              <w:t>:</w:t>
            </w:r>
          </w:p>
          <w:p w14:paraId="3E4C7E11" w14:textId="385ECAE0" w:rsidR="008B37E7" w:rsidRPr="00F51605" w:rsidRDefault="73F56A3B" w:rsidP="001C4A7F">
            <w:pPr>
              <w:pStyle w:val="ListParagraph"/>
              <w:numPr>
                <w:ilvl w:val="0"/>
                <w:numId w:val="51"/>
              </w:numPr>
              <w:spacing w:line="256" w:lineRule="auto"/>
              <w:rPr>
                <w:rFonts w:eastAsiaTheme="minorEastAsia" w:cstheme="minorBidi"/>
                <w:color w:val="000000" w:themeColor="text1"/>
                <w:lang w:val="en-CA"/>
              </w:rPr>
            </w:pPr>
            <w:r w:rsidRPr="660B8C3B">
              <w:rPr>
                <w:rFonts w:eastAsiaTheme="minorEastAsia" w:cstheme="minorBidi"/>
                <w:color w:val="000000" w:themeColor="text1"/>
                <w:lang w:val="en-CA"/>
              </w:rPr>
              <w:lastRenderedPageBreak/>
              <w:t xml:space="preserve">Accredited </w:t>
            </w:r>
            <w:r w:rsidR="000E1779">
              <w:rPr>
                <w:rFonts w:eastAsiaTheme="minorEastAsia" w:cstheme="minorBidi"/>
                <w:i/>
                <w:iCs/>
                <w:color w:val="000000" w:themeColor="text1"/>
                <w:lang w:val="en-CA"/>
              </w:rPr>
              <w:t>unforced capacity</w:t>
            </w:r>
            <w:r w:rsidRPr="660B8C3B">
              <w:rPr>
                <w:rFonts w:eastAsiaTheme="minorEastAsia" w:cstheme="minorBidi"/>
                <w:color w:val="000000" w:themeColor="text1"/>
                <w:lang w:val="en-CA"/>
              </w:rPr>
              <w:t xml:space="preserve"> rating as provided from an </w:t>
            </w:r>
            <w:r w:rsidR="52883B00" w:rsidRPr="660B8C3B">
              <w:rPr>
                <w:rFonts w:eastAsiaTheme="minorEastAsia" w:cstheme="minorBidi"/>
                <w:i/>
                <w:iCs/>
                <w:color w:val="000000" w:themeColor="text1"/>
                <w:lang w:val="en-CA"/>
              </w:rPr>
              <w:t>IESO-</w:t>
            </w:r>
            <w:r w:rsidR="52883B00" w:rsidRPr="660B8C3B">
              <w:rPr>
                <w:rFonts w:eastAsiaTheme="minorEastAsia" w:cstheme="minorBidi"/>
                <w:color w:val="000000" w:themeColor="text1"/>
                <w:lang w:val="en-CA"/>
              </w:rPr>
              <w:t>approved</w:t>
            </w:r>
            <w:r w:rsidR="52883B00" w:rsidRPr="660B8C3B">
              <w:rPr>
                <w:rFonts w:eastAsiaTheme="minorEastAsia" w:cstheme="minorBidi"/>
                <w:i/>
                <w:iCs/>
                <w:color w:val="000000" w:themeColor="text1"/>
                <w:lang w:val="en-CA"/>
              </w:rPr>
              <w:t xml:space="preserve"> </w:t>
            </w:r>
            <w:r w:rsidRPr="660B8C3B">
              <w:rPr>
                <w:rFonts w:eastAsiaTheme="minorEastAsia" w:cstheme="minorBidi"/>
                <w:color w:val="000000" w:themeColor="text1"/>
                <w:lang w:val="en-CA"/>
              </w:rPr>
              <w:t>external jurisdiction</w:t>
            </w:r>
          </w:p>
          <w:p w14:paraId="067D5F37" w14:textId="34305C2A" w:rsidR="00FE5030" w:rsidRPr="00E434DA" w:rsidRDefault="5091A616" w:rsidP="001C4A7F">
            <w:pPr>
              <w:pStyle w:val="ListParagraph"/>
              <w:numPr>
                <w:ilvl w:val="0"/>
                <w:numId w:val="51"/>
              </w:numPr>
              <w:spacing w:line="256" w:lineRule="auto"/>
              <w:rPr>
                <w:rFonts w:eastAsiaTheme="minorEastAsia" w:cstheme="minorBidi"/>
                <w:color w:val="000000" w:themeColor="text1"/>
                <w:lang w:val="en-CA"/>
              </w:rPr>
            </w:pPr>
            <w:r w:rsidRPr="6DA6C8E8">
              <w:rPr>
                <w:rFonts w:ascii="Calibri" w:eastAsia="Calibri" w:hAnsi="Calibri" w:cs="Calibri"/>
                <w:color w:val="000000" w:themeColor="text1"/>
                <w:lang w:val="en-CA"/>
              </w:rPr>
              <w:t>Fuel type</w:t>
            </w:r>
          </w:p>
          <w:p w14:paraId="36508AB5" w14:textId="77777777" w:rsidR="00FE5030" w:rsidRPr="00B97597" w:rsidRDefault="64AEFF61" w:rsidP="001C4A7F">
            <w:pPr>
              <w:pStyle w:val="ListParagraph"/>
              <w:numPr>
                <w:ilvl w:val="0"/>
                <w:numId w:val="51"/>
              </w:numPr>
              <w:spacing w:line="256" w:lineRule="auto"/>
              <w:rPr>
                <w:rFonts w:eastAsiaTheme="minorEastAsia" w:cstheme="minorBidi"/>
                <w:color w:val="000000" w:themeColor="text1"/>
                <w:lang w:val="en-CA"/>
              </w:rPr>
            </w:pPr>
            <w:r w:rsidRPr="66953F7E">
              <w:rPr>
                <w:rFonts w:ascii="Calibri" w:eastAsia="Calibri" w:hAnsi="Calibri" w:cs="Calibri"/>
                <w:i/>
                <w:iCs/>
                <w:color w:val="000000" w:themeColor="text1"/>
                <w:lang w:val="en-CA"/>
              </w:rPr>
              <w:t>minimum loading point</w:t>
            </w:r>
          </w:p>
          <w:p w14:paraId="0E3942F1" w14:textId="77777777" w:rsidR="00770C68" w:rsidRPr="00B97597" w:rsidRDefault="00770C68" w:rsidP="001C4A7F">
            <w:pPr>
              <w:pStyle w:val="ListParagraph"/>
              <w:numPr>
                <w:ilvl w:val="0"/>
                <w:numId w:val="51"/>
              </w:numPr>
              <w:spacing w:line="256" w:lineRule="auto"/>
              <w:rPr>
                <w:rFonts w:eastAsiaTheme="minorEastAsia" w:cstheme="minorBidi"/>
                <w:color w:val="000000" w:themeColor="text1"/>
                <w:lang w:val="en-CA"/>
              </w:rPr>
            </w:pPr>
            <w:r>
              <w:rPr>
                <w:rFonts w:ascii="Calibri" w:eastAsia="Calibri" w:hAnsi="Calibri" w:cs="Calibri"/>
                <w:iCs/>
                <w:color w:val="000000" w:themeColor="text1"/>
                <w:lang w:val="en-CA"/>
              </w:rPr>
              <w:t>Resource name</w:t>
            </w:r>
          </w:p>
          <w:p w14:paraId="18236662" w14:textId="242FBBC7" w:rsidR="00770C68" w:rsidRPr="00BE402C" w:rsidRDefault="1EB190E5" w:rsidP="001C4A7F">
            <w:pPr>
              <w:pStyle w:val="ListParagraph"/>
              <w:numPr>
                <w:ilvl w:val="0"/>
                <w:numId w:val="51"/>
              </w:numPr>
              <w:spacing w:line="256" w:lineRule="auto"/>
              <w:rPr>
                <w:rFonts w:eastAsiaTheme="minorEastAsia" w:cstheme="minorBidi"/>
                <w:color w:val="000000" w:themeColor="text1"/>
                <w:lang w:val="en-CA"/>
              </w:rPr>
            </w:pPr>
            <w:r w:rsidRPr="6DA6C8E8">
              <w:rPr>
                <w:rFonts w:ascii="Calibri" w:eastAsia="Calibri" w:hAnsi="Calibri" w:cs="Calibri"/>
                <w:color w:val="000000" w:themeColor="text1"/>
                <w:lang w:val="en-CA"/>
              </w:rPr>
              <w:t xml:space="preserve">Resource ID (i.e. the unique numeric identifier for the </w:t>
            </w:r>
            <w:r w:rsidRPr="6DA6C8E8">
              <w:rPr>
                <w:rFonts w:ascii="Calibri" w:eastAsia="Calibri" w:hAnsi="Calibri" w:cs="Calibri"/>
                <w:i/>
                <w:iCs/>
                <w:color w:val="000000" w:themeColor="text1"/>
                <w:lang w:val="en-CA"/>
              </w:rPr>
              <w:t xml:space="preserve">generation facility </w:t>
            </w:r>
            <w:r w:rsidRPr="6DA6C8E8">
              <w:rPr>
                <w:rFonts w:ascii="Calibri" w:eastAsia="Calibri" w:hAnsi="Calibri" w:cs="Calibri"/>
                <w:color w:val="000000" w:themeColor="text1"/>
                <w:lang w:val="en-CA"/>
              </w:rPr>
              <w:t>as assigned by an external jurisdiction)</w:t>
            </w:r>
          </w:p>
        </w:tc>
      </w:tr>
      <w:tr w:rsidR="00FE5030" w:rsidRPr="00E200A4" w14:paraId="325A943E" w14:textId="77777777" w:rsidTr="6DA6C8E8">
        <w:tc>
          <w:tcPr>
            <w:tcW w:w="1790" w:type="dxa"/>
            <w:tcBorders>
              <w:top w:val="single" w:sz="8" w:space="0" w:color="auto"/>
              <w:left w:val="single" w:sz="8" w:space="0" w:color="auto"/>
              <w:bottom w:val="single" w:sz="8" w:space="0" w:color="auto"/>
              <w:right w:val="single" w:sz="8" w:space="0" w:color="auto"/>
            </w:tcBorders>
          </w:tcPr>
          <w:p w14:paraId="36158F32" w14:textId="77777777" w:rsidR="00FE5030" w:rsidRPr="00E434DA" w:rsidRDefault="00FE5030" w:rsidP="00FE5030">
            <w:pPr>
              <w:rPr>
                <w:rFonts w:ascii="Calibri" w:eastAsia="Calibri" w:hAnsi="Calibri" w:cs="Calibri"/>
                <w:i/>
                <w:iCs/>
                <w:szCs w:val="22"/>
                <w:lang w:val="en-CA"/>
              </w:rPr>
            </w:pPr>
            <w:r w:rsidRPr="00E434DA">
              <w:rPr>
                <w:rFonts w:ascii="Calibri" w:eastAsia="Calibri" w:hAnsi="Calibri" w:cs="Calibri"/>
                <w:i/>
                <w:iCs/>
                <w:szCs w:val="22"/>
                <w:lang w:val="en-CA"/>
              </w:rPr>
              <w:lastRenderedPageBreak/>
              <w:t>Hourly demand response (HDR) resources</w:t>
            </w:r>
          </w:p>
        </w:tc>
        <w:tc>
          <w:tcPr>
            <w:tcW w:w="7210" w:type="dxa"/>
            <w:tcBorders>
              <w:top w:val="single" w:sz="8" w:space="0" w:color="auto"/>
              <w:left w:val="single" w:sz="8" w:space="0" w:color="auto"/>
              <w:bottom w:val="single" w:sz="8" w:space="0" w:color="auto"/>
              <w:right w:val="single" w:sz="8" w:space="0" w:color="auto"/>
            </w:tcBorders>
          </w:tcPr>
          <w:p w14:paraId="7423411C" w14:textId="77777777" w:rsidR="00FE5030" w:rsidRPr="00E434DA" w:rsidRDefault="5091A616" w:rsidP="001C4A7F">
            <w:pPr>
              <w:pStyle w:val="ListParagraph"/>
              <w:numPr>
                <w:ilvl w:val="0"/>
                <w:numId w:val="52"/>
              </w:numPr>
              <w:rPr>
                <w:rFonts w:eastAsiaTheme="minorEastAsia" w:cstheme="minorBidi"/>
                <w:color w:val="000000" w:themeColor="text1"/>
                <w:lang w:val="en-CA"/>
              </w:rPr>
            </w:pPr>
            <w:r w:rsidRPr="6DA6C8E8">
              <w:rPr>
                <w:rFonts w:ascii="Calibri" w:eastAsia="Calibri" w:hAnsi="Calibri" w:cs="Calibri"/>
                <w:color w:val="000000" w:themeColor="text1"/>
                <w:lang w:val="en-CA"/>
              </w:rPr>
              <w:t xml:space="preserve">The </w:t>
            </w:r>
            <w:r w:rsidRPr="6DA6C8E8">
              <w:rPr>
                <w:rFonts w:ascii="Calibri" w:eastAsia="Calibri" w:hAnsi="Calibri" w:cs="Calibri"/>
                <w:i/>
                <w:iCs/>
                <w:color w:val="000000" w:themeColor="text1"/>
                <w:lang w:val="en-CA"/>
              </w:rPr>
              <w:t>registered facility</w:t>
            </w:r>
            <w:r w:rsidRPr="6DA6C8E8">
              <w:rPr>
                <w:rFonts w:ascii="Calibri" w:eastAsia="Calibri" w:hAnsi="Calibri" w:cs="Calibri"/>
                <w:color w:val="000000" w:themeColor="text1"/>
                <w:lang w:val="en-CA"/>
              </w:rPr>
              <w:t xml:space="preserve"> and associated resource that will satisfy the </w:t>
            </w:r>
            <w:r w:rsidRPr="6DA6C8E8">
              <w:rPr>
                <w:rFonts w:ascii="Calibri" w:eastAsia="Calibri" w:hAnsi="Calibri" w:cs="Calibri"/>
                <w:i/>
                <w:iCs/>
                <w:color w:val="000000" w:themeColor="text1"/>
                <w:lang w:val="en-CA"/>
              </w:rPr>
              <w:t>capacity obligation</w:t>
            </w:r>
          </w:p>
          <w:p w14:paraId="0E980F78" w14:textId="1C70F0B7" w:rsidR="00FE5030" w:rsidRPr="00E434DA" w:rsidRDefault="4CDA7350" w:rsidP="001C4A7F">
            <w:pPr>
              <w:pStyle w:val="ListParagraph"/>
              <w:numPr>
                <w:ilvl w:val="0"/>
                <w:numId w:val="52"/>
              </w:numPr>
              <w:rPr>
                <w:rFonts w:eastAsiaTheme="minorEastAsia" w:cstheme="minorBidi"/>
                <w:lang w:val="en-CA"/>
              </w:rPr>
            </w:pPr>
            <w:r w:rsidRPr="382413A4">
              <w:rPr>
                <w:rFonts w:ascii="Calibri" w:eastAsia="Calibri" w:hAnsi="Calibri" w:cs="Calibri"/>
                <w:color w:val="000000" w:themeColor="text1"/>
                <w:lang w:val="en-CA"/>
              </w:rPr>
              <w:t xml:space="preserve">If there is no </w:t>
            </w:r>
            <w:r w:rsidRPr="382413A4">
              <w:rPr>
                <w:rFonts w:ascii="Calibri" w:eastAsia="Calibri" w:hAnsi="Calibri" w:cs="Calibri"/>
                <w:i/>
                <w:iCs/>
                <w:color w:val="000000" w:themeColor="text1"/>
                <w:lang w:val="en-CA"/>
              </w:rPr>
              <w:t xml:space="preserve">registered facility, </w:t>
            </w:r>
            <w:r w:rsidRPr="382413A4">
              <w:rPr>
                <w:rFonts w:ascii="Calibri" w:eastAsia="Calibri" w:hAnsi="Calibri" w:cs="Calibri"/>
                <w:color w:val="000000" w:themeColor="text1"/>
              </w:rPr>
              <w:t xml:space="preserve">the zonal location of the potential </w:t>
            </w:r>
            <w:r w:rsidRPr="382413A4">
              <w:rPr>
                <w:rFonts w:ascii="Calibri" w:eastAsia="Calibri" w:hAnsi="Calibri" w:cs="Calibri"/>
                <w:i/>
                <w:iCs/>
                <w:color w:val="000000" w:themeColor="text1"/>
              </w:rPr>
              <w:t>demand response resource</w:t>
            </w:r>
            <w:r w:rsidRPr="382413A4">
              <w:rPr>
                <w:rFonts w:ascii="Calibri" w:eastAsia="Calibri" w:hAnsi="Calibri" w:cs="Calibri"/>
                <w:color w:val="000000" w:themeColor="text1"/>
              </w:rPr>
              <w:t xml:space="preserve"> and/or </w:t>
            </w:r>
            <w:r w:rsidRPr="382413A4">
              <w:rPr>
                <w:rFonts w:ascii="Calibri" w:eastAsia="Calibri" w:hAnsi="Calibri" w:cs="Calibri"/>
                <w:i/>
                <w:iCs/>
                <w:color w:val="000000" w:themeColor="text1"/>
              </w:rPr>
              <w:t>demand response contributors</w:t>
            </w:r>
            <w:r w:rsidRPr="382413A4">
              <w:rPr>
                <w:rFonts w:ascii="Calibri" w:eastAsia="Calibri" w:hAnsi="Calibri" w:cs="Calibri"/>
                <w:color w:val="000000" w:themeColor="text1"/>
                <w:lang w:val="en-CA"/>
              </w:rPr>
              <w:t xml:space="preserve"> for which they are willing to submit offers, the obligation type (physical or virtual) and contributor type (Residential or Commercial &amp; Industrial)</w:t>
            </w:r>
          </w:p>
          <w:p w14:paraId="0785C81C" w14:textId="18EA32C3" w:rsidR="00FE5030" w:rsidRPr="00E434DA" w:rsidRDefault="1AFC18FF" w:rsidP="001C4A7F">
            <w:pPr>
              <w:pStyle w:val="ListParagraph"/>
              <w:numPr>
                <w:ilvl w:val="0"/>
                <w:numId w:val="52"/>
              </w:numPr>
              <w:rPr>
                <w:rFonts w:eastAsiaTheme="minorEastAsia"/>
                <w:lang w:val="en-CA"/>
              </w:rPr>
            </w:pPr>
            <w:r w:rsidRPr="6DA6C8E8">
              <w:rPr>
                <w:lang w:val="en-CA"/>
              </w:rPr>
              <w:t xml:space="preserve">The obligation type (physical or virtual) and </w:t>
            </w:r>
            <w:r w:rsidRPr="6DA6C8E8">
              <w:rPr>
                <w:i/>
                <w:iCs/>
                <w:lang w:val="en-CA"/>
              </w:rPr>
              <w:t xml:space="preserve">demand response contributor </w:t>
            </w:r>
            <w:r w:rsidRPr="6DA6C8E8">
              <w:rPr>
                <w:lang w:val="en-CA"/>
              </w:rPr>
              <w:t>type (Residential or Commercial &amp; Industrial)</w:t>
            </w:r>
            <w:r w:rsidRPr="6DA6C8E8">
              <w:rPr>
                <w:i/>
                <w:iCs/>
                <w:lang w:val="en-CA"/>
              </w:rPr>
              <w:t xml:space="preserve">. </w:t>
            </w:r>
            <w:r w:rsidRPr="6DA6C8E8">
              <w:rPr>
                <w:lang w:val="en-CA"/>
              </w:rPr>
              <w:t xml:space="preserve">Refer to </w:t>
            </w:r>
            <w:hyperlink r:id="rId51" w:history="1">
              <w:r w:rsidRPr="6DA6C8E8">
                <w:rPr>
                  <w:lang w:val="en-CA"/>
                </w:rPr>
                <w:t>Section 5.3.2</w:t>
              </w:r>
            </w:hyperlink>
            <w:r w:rsidRPr="6DA6C8E8">
              <w:rPr>
                <w:lang w:val="en-CA"/>
              </w:rPr>
              <w:t xml:space="preserve"> for details on submitting </w:t>
            </w:r>
            <w:r w:rsidRPr="6DA6C8E8">
              <w:rPr>
                <w:i/>
                <w:iCs/>
                <w:lang w:val="en-CA"/>
              </w:rPr>
              <w:t>demand response contributor</w:t>
            </w:r>
            <w:r w:rsidRPr="6DA6C8E8">
              <w:rPr>
                <w:lang w:val="en-CA"/>
              </w:rPr>
              <w:t xml:space="preserve"> information in the </w:t>
            </w:r>
            <w:r w:rsidRPr="6DA6C8E8">
              <w:rPr>
                <w:i/>
                <w:iCs/>
                <w:lang w:val="en-CA"/>
              </w:rPr>
              <w:t xml:space="preserve">forward period </w:t>
            </w:r>
            <w:r w:rsidRPr="6DA6C8E8">
              <w:rPr>
                <w:lang w:val="en-CA"/>
              </w:rPr>
              <w:t xml:space="preserve">and </w:t>
            </w:r>
            <w:r w:rsidRPr="6DA6C8E8">
              <w:rPr>
                <w:i/>
                <w:iCs/>
                <w:lang w:val="en-CA"/>
              </w:rPr>
              <w:t>obligation period</w:t>
            </w:r>
            <w:r w:rsidRPr="6DA6C8E8">
              <w:rPr>
                <w:lang w:val="en-CA"/>
              </w:rPr>
              <w:t>.</w:t>
            </w:r>
          </w:p>
        </w:tc>
      </w:tr>
    </w:tbl>
    <w:p w14:paraId="3631C674" w14:textId="3AB62B6A" w:rsidR="004521F3" w:rsidRDefault="004521F3" w:rsidP="00F51605">
      <w:pPr>
        <w:pStyle w:val="Heading3"/>
      </w:pPr>
      <w:bookmarkStart w:id="197" w:name="_Toc129770434"/>
      <w:r>
        <w:t>Capacity Qualification Assessment</w:t>
      </w:r>
      <w:bookmarkEnd w:id="197"/>
    </w:p>
    <w:p w14:paraId="703FB2A5" w14:textId="4638710D" w:rsidR="004521F3" w:rsidRDefault="11B23FEC" w:rsidP="00FE5030">
      <w:pPr>
        <w:pStyle w:val="BodyText"/>
        <w:rPr>
          <w:rFonts w:ascii="Calibri" w:hAnsi="Calibri"/>
        </w:rPr>
      </w:pPr>
      <w:r>
        <w:t>(</w:t>
      </w:r>
      <w:r w:rsidR="6F305526" w:rsidRPr="00301BFC">
        <w:rPr>
          <w:i/>
          <w:iCs/>
        </w:rPr>
        <w:t>market rules</w:t>
      </w:r>
      <w:r>
        <w:t>: Chapter 7, section 18.2A)</w:t>
      </w:r>
    </w:p>
    <w:p w14:paraId="3AA941B0" w14:textId="0FF06426" w:rsidR="00FE5030" w:rsidRPr="000C58A3" w:rsidRDefault="039CB978" w:rsidP="000C58A3">
      <w:pPr>
        <w:pStyle w:val="BodyText"/>
        <w:rPr>
          <w:rFonts w:ascii="Calibri" w:hAnsi="Calibri"/>
          <w:i/>
        </w:rPr>
      </w:pPr>
      <w:r w:rsidRPr="1A6B766B">
        <w:rPr>
          <w:rFonts w:ascii="Calibri" w:hAnsi="Calibri"/>
        </w:rPr>
        <w:t>Based on the information provided</w:t>
      </w:r>
      <w:r w:rsidR="1FD5BBE3" w:rsidRPr="1A6B766B">
        <w:rPr>
          <w:rFonts w:ascii="Calibri" w:hAnsi="Calibri"/>
        </w:rPr>
        <w:t xml:space="preserve"> by the </w:t>
      </w:r>
      <w:r w:rsidR="1FD5BBE3" w:rsidRPr="1A6B766B">
        <w:rPr>
          <w:rFonts w:ascii="Calibri" w:hAnsi="Calibri"/>
          <w:i/>
          <w:iCs/>
        </w:rPr>
        <w:t xml:space="preserve">capacity auction participant </w:t>
      </w:r>
      <w:r w:rsidR="1FD5BBE3" w:rsidRPr="1A6B766B">
        <w:rPr>
          <w:rFonts w:ascii="Calibri" w:hAnsi="Calibri"/>
        </w:rPr>
        <w:t xml:space="preserve">as part of the </w:t>
      </w:r>
      <w:r w:rsidR="1FD5BBE3" w:rsidRPr="005746EA">
        <w:rPr>
          <w:i/>
          <w:iCs/>
          <w:lang w:val="en-CA"/>
        </w:rPr>
        <w:t>capacity qualification request</w:t>
      </w:r>
      <w:r w:rsidRPr="1A6B766B">
        <w:rPr>
          <w:rFonts w:ascii="Calibri" w:hAnsi="Calibri"/>
        </w:rPr>
        <w:t xml:space="preserve">, the </w:t>
      </w:r>
      <w:r w:rsidRPr="1A6B766B">
        <w:rPr>
          <w:rFonts w:ascii="Calibri" w:hAnsi="Calibri"/>
          <w:i/>
          <w:iCs/>
        </w:rPr>
        <w:t xml:space="preserve">IESO </w:t>
      </w:r>
      <w:r w:rsidRPr="1A6B766B">
        <w:rPr>
          <w:rFonts w:ascii="Calibri" w:hAnsi="Calibri"/>
        </w:rPr>
        <w:t>will</w:t>
      </w:r>
      <w:r w:rsidR="1FD5BBE3" w:rsidRPr="1A6B766B">
        <w:rPr>
          <w:rFonts w:ascii="Calibri" w:hAnsi="Calibri"/>
        </w:rPr>
        <w:t xml:space="preserve"> do the following to assess each potential </w:t>
      </w:r>
      <w:r w:rsidR="1FD5BBE3" w:rsidRPr="1A6B766B">
        <w:rPr>
          <w:rFonts w:ascii="Calibri" w:hAnsi="Calibri"/>
          <w:i/>
          <w:iCs/>
        </w:rPr>
        <w:t xml:space="preserve">capacity auction resource’s </w:t>
      </w:r>
      <w:r w:rsidR="00750C57">
        <w:rPr>
          <w:rFonts w:ascii="Calibri" w:hAnsi="Calibri"/>
          <w:i/>
          <w:iCs/>
        </w:rPr>
        <w:t>unforced capacity</w:t>
      </w:r>
      <w:r w:rsidRPr="1A6B766B">
        <w:rPr>
          <w:rFonts w:ascii="Calibri" w:hAnsi="Calibri"/>
          <w:i/>
          <w:iCs/>
        </w:rPr>
        <w:t>:</w:t>
      </w:r>
    </w:p>
    <w:p w14:paraId="6DEC0CF7" w14:textId="058ED77A" w:rsidR="00B17FB2" w:rsidRPr="00F51605" w:rsidRDefault="00FE5030" w:rsidP="001C4A7F">
      <w:pPr>
        <w:pStyle w:val="BodyText"/>
        <w:numPr>
          <w:ilvl w:val="0"/>
          <w:numId w:val="54"/>
        </w:numPr>
        <w:rPr>
          <w:lang w:val="en-CA"/>
        </w:rPr>
      </w:pPr>
      <w:r w:rsidRPr="61350C1A">
        <w:rPr>
          <w:lang w:val="en-CA"/>
        </w:rPr>
        <w:t xml:space="preserve">Ensure that the </w:t>
      </w:r>
      <w:r w:rsidRPr="61350C1A">
        <w:rPr>
          <w:i/>
          <w:iCs/>
          <w:lang w:val="en-CA"/>
        </w:rPr>
        <w:t>capacity market participant</w:t>
      </w:r>
      <w:r w:rsidRPr="61350C1A">
        <w:rPr>
          <w:lang w:val="en-CA"/>
        </w:rPr>
        <w:t xml:space="preserve"> has not been disqualified from </w:t>
      </w:r>
      <w:r w:rsidRPr="61350C1A">
        <w:rPr>
          <w:i/>
          <w:iCs/>
          <w:lang w:val="en-CA"/>
        </w:rPr>
        <w:t>capacity auction</w:t>
      </w:r>
      <w:r w:rsidRPr="61350C1A">
        <w:rPr>
          <w:lang w:val="en-CA"/>
        </w:rPr>
        <w:t xml:space="preserve"> participation as outlined in Ch.7</w:t>
      </w:r>
      <w:r>
        <w:t xml:space="preserve"> </w:t>
      </w:r>
      <w:r w:rsidRPr="61350C1A">
        <w:rPr>
          <w:lang w:val="en-CA"/>
        </w:rPr>
        <w:t xml:space="preserve">of the </w:t>
      </w:r>
      <w:r w:rsidRPr="61350C1A">
        <w:rPr>
          <w:i/>
          <w:iCs/>
          <w:lang w:val="en-CA"/>
        </w:rPr>
        <w:t>market rules</w:t>
      </w:r>
      <w:r w:rsidR="008E6639">
        <w:rPr>
          <w:i/>
          <w:iCs/>
          <w:lang w:val="en-CA"/>
        </w:rPr>
        <w:t>;</w:t>
      </w:r>
      <w:r w:rsidR="008E6639" w:rsidRPr="008E6639">
        <w:rPr>
          <w:iCs/>
          <w:lang w:val="en-CA"/>
        </w:rPr>
        <w:t xml:space="preserve"> and</w:t>
      </w:r>
    </w:p>
    <w:p w14:paraId="01819B62" w14:textId="5031091A" w:rsidR="519A75B2" w:rsidRPr="0075479A" w:rsidRDefault="1EE6D4D9" w:rsidP="001C4A7F">
      <w:pPr>
        <w:pStyle w:val="BodyText"/>
        <w:numPr>
          <w:ilvl w:val="0"/>
          <w:numId w:val="54"/>
        </w:numPr>
        <w:rPr>
          <w:lang w:val="en-CA"/>
        </w:rPr>
      </w:pPr>
      <w:r w:rsidRPr="49F3C474">
        <w:rPr>
          <w:lang w:val="en-CA"/>
        </w:rPr>
        <w:t xml:space="preserve">Determine the </w:t>
      </w:r>
      <w:r w:rsidR="00750C57">
        <w:rPr>
          <w:i/>
          <w:lang w:val="en-CA"/>
        </w:rPr>
        <w:t>unforced capacity</w:t>
      </w:r>
      <w:r w:rsidRPr="49F3C474">
        <w:rPr>
          <w:i/>
          <w:iCs/>
          <w:lang w:val="en-CA"/>
        </w:rPr>
        <w:t xml:space="preserve"> </w:t>
      </w:r>
      <w:r w:rsidRPr="49F3C474">
        <w:rPr>
          <w:lang w:val="en-CA"/>
        </w:rPr>
        <w:t xml:space="preserve">that each potential </w:t>
      </w:r>
      <w:r w:rsidRPr="49F3C474">
        <w:rPr>
          <w:i/>
          <w:iCs/>
          <w:lang w:val="en-CA"/>
        </w:rPr>
        <w:t xml:space="preserve">capacity auction resource </w:t>
      </w:r>
      <w:r w:rsidRPr="49F3C474">
        <w:rPr>
          <w:lang w:val="en-CA"/>
        </w:rPr>
        <w:t xml:space="preserve">can offer into the </w:t>
      </w:r>
      <w:r w:rsidRPr="49F3C474">
        <w:rPr>
          <w:i/>
          <w:iCs/>
          <w:lang w:val="en-CA"/>
        </w:rPr>
        <w:t xml:space="preserve">capacity auction </w:t>
      </w:r>
      <w:r w:rsidRPr="49F3C474">
        <w:rPr>
          <w:lang w:val="en-CA"/>
        </w:rPr>
        <w:t xml:space="preserve">for one or both of the summer and winter </w:t>
      </w:r>
      <w:r w:rsidRPr="49F3C474">
        <w:rPr>
          <w:i/>
          <w:iCs/>
          <w:lang w:val="en-CA"/>
        </w:rPr>
        <w:t>obligation periods</w:t>
      </w:r>
      <w:r w:rsidRPr="49F3C474">
        <w:rPr>
          <w:lang w:val="en-CA"/>
        </w:rPr>
        <w:t xml:space="preserve"> </w:t>
      </w:r>
      <w:r w:rsidR="7E64845D" w:rsidRPr="49F3C474">
        <w:rPr>
          <w:lang w:val="en-CA"/>
        </w:rPr>
        <w:t xml:space="preserve">using a resource specific calculation </w:t>
      </w:r>
      <w:r w:rsidR="790AF163" w:rsidRPr="49F3C474">
        <w:rPr>
          <w:lang w:val="en-CA"/>
        </w:rPr>
        <w:t>as</w:t>
      </w:r>
      <w:r w:rsidRPr="49F3C474">
        <w:rPr>
          <w:lang w:val="en-CA"/>
        </w:rPr>
        <w:t xml:space="preserve"> outlined in</w:t>
      </w:r>
      <w:r w:rsidR="43EE1AB2" w:rsidRPr="49F3C474">
        <w:rPr>
          <w:lang w:val="en-CA"/>
        </w:rPr>
        <w:t xml:space="preserve"> Ch. 7 of</w:t>
      </w:r>
      <w:r w:rsidRPr="49F3C474">
        <w:rPr>
          <w:lang w:val="en-CA"/>
        </w:rPr>
        <w:t xml:space="preserve"> the </w:t>
      </w:r>
      <w:r w:rsidRPr="49F3C474">
        <w:rPr>
          <w:i/>
          <w:iCs/>
          <w:lang w:val="en-CA"/>
        </w:rPr>
        <w:t xml:space="preserve">market </w:t>
      </w:r>
      <w:r w:rsidR="648C80E1" w:rsidRPr="49F3C474">
        <w:rPr>
          <w:i/>
          <w:iCs/>
          <w:lang w:val="en-CA"/>
        </w:rPr>
        <w:t xml:space="preserve">rules. </w:t>
      </w:r>
      <w:r w:rsidR="648C80E1" w:rsidRPr="49F3C474">
        <w:rPr>
          <w:lang w:val="en-CA"/>
        </w:rPr>
        <w:t>This</w:t>
      </w:r>
      <w:r w:rsidR="5019CC12" w:rsidRPr="49F3C474">
        <w:rPr>
          <w:i/>
          <w:iCs/>
          <w:lang w:val="en-CA"/>
        </w:rPr>
        <w:t xml:space="preserve"> </w:t>
      </w:r>
      <w:r w:rsidR="5019CC12" w:rsidRPr="49F3C474">
        <w:rPr>
          <w:lang w:val="en-CA"/>
        </w:rPr>
        <w:t>calculation</w:t>
      </w:r>
      <w:r w:rsidR="3053F943" w:rsidRPr="49F3C474">
        <w:rPr>
          <w:lang w:val="en-CA"/>
        </w:rPr>
        <w:t xml:space="preserve"> </w:t>
      </w:r>
      <w:r w:rsidR="6C54C6BD" w:rsidRPr="49F3C474">
        <w:rPr>
          <w:lang w:val="en-CA"/>
        </w:rPr>
        <w:t xml:space="preserve">may </w:t>
      </w:r>
      <w:r w:rsidR="3D56ACED" w:rsidRPr="49F3C474">
        <w:rPr>
          <w:lang w:val="en-CA"/>
        </w:rPr>
        <w:t>include</w:t>
      </w:r>
      <w:r w:rsidR="3053F943" w:rsidRPr="49F3C474">
        <w:rPr>
          <w:lang w:val="en-CA"/>
        </w:rPr>
        <w:t xml:space="preserve"> applying</w:t>
      </w:r>
      <w:r w:rsidR="33A739DC" w:rsidRPr="49F3C474">
        <w:rPr>
          <w:lang w:val="en-CA"/>
        </w:rPr>
        <w:t xml:space="preserve"> </w:t>
      </w:r>
      <w:r w:rsidR="3053F943" w:rsidRPr="49F3C474">
        <w:rPr>
          <w:lang w:val="en-CA"/>
        </w:rPr>
        <w:t xml:space="preserve">an </w:t>
      </w:r>
      <w:r w:rsidR="3053F943" w:rsidRPr="49F3C474">
        <w:rPr>
          <w:i/>
          <w:iCs/>
          <w:lang w:val="en-CA"/>
        </w:rPr>
        <w:t>availability de-rating factor</w:t>
      </w:r>
      <w:ins w:id="198" w:author="Author">
        <w:r w:rsidR="007039D6">
          <w:rPr>
            <w:i/>
            <w:iCs/>
            <w:lang w:val="en-CA"/>
          </w:rPr>
          <w:t xml:space="preserve"> </w:t>
        </w:r>
        <w:r w:rsidR="007039D6">
          <w:rPr>
            <w:iCs/>
            <w:lang w:val="en-CA"/>
          </w:rPr>
          <w:t xml:space="preserve">and </w:t>
        </w:r>
        <w:r w:rsidR="007039D6">
          <w:rPr>
            <w:i/>
            <w:iCs/>
            <w:lang w:val="en-CA"/>
          </w:rPr>
          <w:t>performance adjustment factor</w:t>
        </w:r>
      </w:ins>
      <w:r w:rsidR="5DC9A5EF" w:rsidRPr="49F3C474">
        <w:rPr>
          <w:i/>
          <w:iCs/>
          <w:lang w:val="en-CA"/>
        </w:rPr>
        <w:t xml:space="preserve">, </w:t>
      </w:r>
      <w:r w:rsidR="5DC9A5EF" w:rsidRPr="49F3C474">
        <w:rPr>
          <w:lang w:val="en-CA"/>
        </w:rPr>
        <w:t xml:space="preserve">as </w:t>
      </w:r>
      <w:ins w:id="199" w:author="Author">
        <w:r w:rsidR="007039D6">
          <w:rPr>
            <w:lang w:val="en-CA"/>
          </w:rPr>
          <w:t xml:space="preserve">applicable, and </w:t>
        </w:r>
      </w:ins>
      <w:r w:rsidR="5DC9A5EF" w:rsidRPr="49F3C474">
        <w:rPr>
          <w:lang w:val="en-CA"/>
        </w:rPr>
        <w:t>outlined below</w:t>
      </w:r>
      <w:r w:rsidR="7994CD2D" w:rsidRPr="49F3C474">
        <w:rPr>
          <w:lang w:val="en-CA"/>
        </w:rPr>
        <w:t xml:space="preserve"> in this section</w:t>
      </w:r>
      <w:del w:id="200" w:author="Author">
        <w:r w:rsidR="5DC9A5EF" w:rsidRPr="49F3C474" w:rsidDel="007039D6">
          <w:rPr>
            <w:lang w:val="en-CA"/>
          </w:rPr>
          <w:delText xml:space="preserve"> and in </w:delText>
        </w:r>
        <w:r w:rsidR="49445252" w:rsidRPr="49F3C474" w:rsidDel="007039D6">
          <w:rPr>
            <w:lang w:val="en-CA"/>
          </w:rPr>
          <w:delText>Table</w:delText>
        </w:r>
        <w:r w:rsidR="5DC9A5EF" w:rsidRPr="49F3C474" w:rsidDel="007039D6">
          <w:rPr>
            <w:lang w:val="en-CA"/>
          </w:rPr>
          <w:delText xml:space="preserve"> </w:delText>
        </w:r>
        <w:r w:rsidR="31687F9D" w:rsidRPr="49F3C474" w:rsidDel="007039D6">
          <w:rPr>
            <w:lang w:val="en-CA"/>
          </w:rPr>
          <w:delText>3</w:delText>
        </w:r>
        <w:r w:rsidR="5DC9A5EF" w:rsidRPr="49F3C474" w:rsidDel="007039D6">
          <w:rPr>
            <w:lang w:val="en-CA"/>
          </w:rPr>
          <w:delText>-2</w:delText>
        </w:r>
      </w:del>
      <w:r w:rsidR="6251F3FD" w:rsidRPr="49F3C474">
        <w:rPr>
          <w:i/>
          <w:iCs/>
          <w:lang w:val="en-CA"/>
        </w:rPr>
        <w:t xml:space="preserve">. </w:t>
      </w:r>
      <w:r w:rsidR="6251F3FD" w:rsidRPr="49F3C474">
        <w:rPr>
          <w:lang w:val="en-CA"/>
        </w:rPr>
        <w:t xml:space="preserve"> </w:t>
      </w:r>
    </w:p>
    <w:p w14:paraId="18F483BE" w14:textId="24BDCF24" w:rsidR="009C0C34" w:rsidRDefault="009C0C34" w:rsidP="00CF5A71">
      <w:pPr>
        <w:pStyle w:val="Heading4"/>
        <w:rPr>
          <w:lang w:val="en-CA"/>
        </w:rPr>
      </w:pPr>
      <w:r>
        <w:t>Availability De-Rating Factor</w:t>
      </w:r>
    </w:p>
    <w:p w14:paraId="776EC5AB" w14:textId="77777777" w:rsidR="009C0C34" w:rsidRPr="00E434DA" w:rsidRDefault="009C0C34" w:rsidP="00033E63">
      <w:pPr>
        <w:pStyle w:val="Heading5Nonumbering"/>
        <w:rPr>
          <w:vertAlign w:val="subscript"/>
          <w:lang w:val="en-CA"/>
        </w:rPr>
      </w:pPr>
      <w:r w:rsidRPr="00E434DA">
        <w:rPr>
          <w:lang w:val="en-CA"/>
        </w:rPr>
        <w:t>Equivalent Forced Outage Rate on Demand (EFOR</w:t>
      </w:r>
      <w:r w:rsidRPr="00E434DA">
        <w:rPr>
          <w:vertAlign w:val="subscript"/>
          <w:lang w:val="en-CA"/>
        </w:rPr>
        <w:t>d</w:t>
      </w:r>
      <w:r w:rsidRPr="00E434DA">
        <w:rPr>
          <w:lang w:val="en-CA"/>
        </w:rPr>
        <w:t>)</w:t>
      </w:r>
    </w:p>
    <w:p w14:paraId="21EB48EA" w14:textId="3EC47966" w:rsidR="00DE36C4" w:rsidRPr="00DE36C4" w:rsidRDefault="009C0C34" w:rsidP="4DE96D85">
      <w:pPr>
        <w:rPr>
          <w:iCs/>
          <w:lang w:val="en-CA"/>
        </w:rPr>
      </w:pPr>
      <w:r w:rsidRPr="4DE96D85">
        <w:rPr>
          <w:lang w:val="en-CA"/>
        </w:rPr>
        <w:t>An EFOR</w:t>
      </w:r>
      <w:r w:rsidRPr="4DE96D85">
        <w:rPr>
          <w:vertAlign w:val="subscript"/>
          <w:lang w:val="en-CA"/>
        </w:rPr>
        <w:t>d</w:t>
      </w:r>
      <w:r w:rsidRPr="4DE96D85">
        <w:rPr>
          <w:lang w:val="en-CA"/>
        </w:rPr>
        <w:t xml:space="preserve"> is used as the </w:t>
      </w:r>
      <w:r w:rsidRPr="4DE96D85">
        <w:rPr>
          <w:i/>
          <w:iCs/>
          <w:lang w:val="en-CA"/>
        </w:rPr>
        <w:t>availability de-rating factor</w:t>
      </w:r>
      <w:r w:rsidRPr="4DE96D85">
        <w:rPr>
          <w:lang w:val="en-CA"/>
        </w:rPr>
        <w:t xml:space="preserve"> for </w:t>
      </w:r>
      <w:r w:rsidRPr="4DE96D85">
        <w:rPr>
          <w:i/>
          <w:iCs/>
          <w:lang w:val="en-CA"/>
        </w:rPr>
        <w:t xml:space="preserve">capacity auction eligible generation resources </w:t>
      </w:r>
      <w:r w:rsidR="008D4810" w:rsidRPr="4DE96D85">
        <w:rPr>
          <w:lang w:val="en-CA"/>
        </w:rPr>
        <w:t xml:space="preserve">that are dispatchable thermal, </w:t>
      </w:r>
      <w:r w:rsidRPr="4DE96D85">
        <w:rPr>
          <w:lang w:val="en-CA"/>
        </w:rPr>
        <w:t xml:space="preserve">and </w:t>
      </w:r>
      <w:r w:rsidRPr="4DE96D85">
        <w:rPr>
          <w:i/>
          <w:iCs/>
          <w:lang w:val="en-CA"/>
        </w:rPr>
        <w:t xml:space="preserve">capacity auction eligible storage resources.  </w:t>
      </w:r>
      <w:r w:rsidR="00DE36C4">
        <w:rPr>
          <w:iCs/>
          <w:lang w:val="en-CA"/>
        </w:rPr>
        <w:t xml:space="preserve">The </w:t>
      </w:r>
      <w:r w:rsidR="00DE36C4" w:rsidRPr="4DE96D85">
        <w:rPr>
          <w:lang w:val="en-CA"/>
        </w:rPr>
        <w:t>EFOR</w:t>
      </w:r>
      <w:r w:rsidR="00DE36C4" w:rsidRPr="4DE96D85">
        <w:rPr>
          <w:vertAlign w:val="subscript"/>
          <w:lang w:val="en-CA"/>
        </w:rPr>
        <w:t>d</w:t>
      </w:r>
      <w:r w:rsidR="00DE36C4">
        <w:rPr>
          <w:vertAlign w:val="subscript"/>
          <w:lang w:val="en-CA"/>
        </w:rPr>
        <w:t xml:space="preserve"> </w:t>
      </w:r>
      <w:r w:rsidR="00DE36C4">
        <w:rPr>
          <w:lang w:val="en-CA"/>
        </w:rPr>
        <w:t xml:space="preserve">applicable to each resource type shall be calculated in accordance with the </w:t>
      </w:r>
      <w:r w:rsidR="00DE36C4" w:rsidRPr="00DE36C4">
        <w:rPr>
          <w:i/>
          <w:lang w:val="en-CA"/>
        </w:rPr>
        <w:t>IESO’s</w:t>
      </w:r>
      <w:r w:rsidR="00DE36C4">
        <w:rPr>
          <w:lang w:val="en-CA"/>
        </w:rPr>
        <w:t xml:space="preserve"> Annual Planning Outlook. </w:t>
      </w:r>
    </w:p>
    <w:p w14:paraId="642867F3" w14:textId="77777777" w:rsidR="009C0C34" w:rsidRPr="00E434DA" w:rsidRDefault="009C0C34" w:rsidP="00033E63">
      <w:pPr>
        <w:pStyle w:val="Heading5Nonumbering"/>
        <w:rPr>
          <w:lang w:val="en-CA"/>
        </w:rPr>
      </w:pPr>
      <w:r w:rsidRPr="00E434DA">
        <w:rPr>
          <w:lang w:val="en-CA"/>
        </w:rPr>
        <w:t>Top 200 Hours of Ontario Demand</w:t>
      </w:r>
    </w:p>
    <w:p w14:paraId="7D28C31E" w14:textId="7803C8CE" w:rsidR="009C0C34" w:rsidRDefault="009C0C34" w:rsidP="009C0C34">
      <w:pPr>
        <w:tabs>
          <w:tab w:val="left" w:pos="720"/>
        </w:tabs>
        <w:spacing w:line="259" w:lineRule="auto"/>
        <w:rPr>
          <w:szCs w:val="22"/>
          <w:lang w:val="en-CA"/>
        </w:rPr>
      </w:pPr>
      <w:r>
        <w:rPr>
          <w:szCs w:val="22"/>
          <w:lang w:val="en-CA"/>
        </w:rPr>
        <w:lastRenderedPageBreak/>
        <w:t xml:space="preserve">The top 200 hours of Ontario Demand per </w:t>
      </w:r>
      <w:r w:rsidR="00931C1E">
        <w:rPr>
          <w:i/>
          <w:szCs w:val="22"/>
          <w:lang w:val="en-CA"/>
        </w:rPr>
        <w:t>obligation period</w:t>
      </w:r>
      <w:r>
        <w:rPr>
          <w:szCs w:val="22"/>
          <w:lang w:val="en-CA"/>
        </w:rPr>
        <w:t xml:space="preserve"> approach is used to assess performance during the roughly 5% of peak hours per year, and is used as part of the </w:t>
      </w:r>
      <w:r w:rsidRPr="00A22946">
        <w:rPr>
          <w:i/>
          <w:szCs w:val="22"/>
          <w:lang w:val="en-CA"/>
        </w:rPr>
        <w:t>availability de-rating factor</w:t>
      </w:r>
      <w:r>
        <w:rPr>
          <w:szCs w:val="22"/>
          <w:lang w:val="en-CA"/>
        </w:rPr>
        <w:t xml:space="preserve"> for </w:t>
      </w:r>
      <w:r>
        <w:rPr>
          <w:i/>
          <w:szCs w:val="22"/>
          <w:lang w:val="en-CA"/>
        </w:rPr>
        <w:t xml:space="preserve">capacity generation resources </w:t>
      </w:r>
      <w:r>
        <w:rPr>
          <w:szCs w:val="22"/>
          <w:lang w:val="en-CA"/>
        </w:rPr>
        <w:t xml:space="preserve">that </w:t>
      </w:r>
      <w:r w:rsidR="008D4810">
        <w:rPr>
          <w:szCs w:val="22"/>
          <w:lang w:val="en-CA"/>
        </w:rPr>
        <w:t xml:space="preserve">are dispatchable </w:t>
      </w:r>
      <w:r>
        <w:rPr>
          <w:szCs w:val="22"/>
          <w:lang w:val="en-CA"/>
        </w:rPr>
        <w:t xml:space="preserve">hydro, and </w:t>
      </w:r>
      <w:r w:rsidR="008D4810">
        <w:rPr>
          <w:i/>
          <w:szCs w:val="22"/>
          <w:lang w:val="en-CA"/>
        </w:rPr>
        <w:t>capacity dispatchable load</w:t>
      </w:r>
      <w:r>
        <w:rPr>
          <w:i/>
          <w:szCs w:val="22"/>
          <w:lang w:val="en-CA"/>
        </w:rPr>
        <w:t xml:space="preserve"> resources</w:t>
      </w:r>
      <w:r>
        <w:rPr>
          <w:szCs w:val="22"/>
          <w:lang w:val="en-CA"/>
        </w:rPr>
        <w:t xml:space="preserve">.  This sample size is expected to capture a good reflection of the </w:t>
      </w:r>
      <w:r>
        <w:rPr>
          <w:i/>
          <w:szCs w:val="22"/>
          <w:lang w:val="en-CA"/>
        </w:rPr>
        <w:t xml:space="preserve">capacity auction resource’s </w:t>
      </w:r>
      <w:r>
        <w:rPr>
          <w:szCs w:val="22"/>
          <w:lang w:val="en-CA"/>
        </w:rPr>
        <w:t>contributions and availability during hours of system peak.</w:t>
      </w:r>
    </w:p>
    <w:p w14:paraId="24A5242F" w14:textId="2675E6B2" w:rsidR="009C0C34" w:rsidRDefault="27F9879A" w:rsidP="009C0C34">
      <w:pPr>
        <w:rPr>
          <w:lang w:val="en-CA"/>
        </w:rPr>
      </w:pPr>
      <w:r w:rsidRPr="4DE96D85">
        <w:rPr>
          <w:lang w:val="en-CA"/>
        </w:rPr>
        <w:t xml:space="preserve">Ontario </w:t>
      </w:r>
      <w:r w:rsidR="00917B77">
        <w:rPr>
          <w:lang w:val="en-CA"/>
        </w:rPr>
        <w:t>D</w:t>
      </w:r>
      <w:r w:rsidRPr="4DE96D85">
        <w:rPr>
          <w:lang w:val="en-CA"/>
        </w:rPr>
        <w:t xml:space="preserve">emand </w:t>
      </w:r>
      <w:r w:rsidR="00917B77">
        <w:rPr>
          <w:lang w:val="en-CA"/>
        </w:rPr>
        <w:t xml:space="preserve">is </w:t>
      </w:r>
      <w:r w:rsidR="00243DEA">
        <w:rPr>
          <w:lang w:val="en-CA"/>
        </w:rPr>
        <w:t>determined</w:t>
      </w:r>
      <w:r w:rsidR="00917B77">
        <w:rPr>
          <w:lang w:val="en-CA"/>
        </w:rPr>
        <w:t xml:space="preserve"> in accordance with the methodology detailed in section 1.6.7.8 of Market Manual 5.5: Physical Markets Settlement Statements.</w:t>
      </w:r>
    </w:p>
    <w:p w14:paraId="197414B1" w14:textId="34F09428" w:rsidR="00433D0B" w:rsidRPr="008D286C" w:rsidRDefault="008D286C" w:rsidP="008D286C">
      <w:pPr>
        <w:pStyle w:val="Caption"/>
        <w:jc w:val="center"/>
        <w:rPr>
          <w:rFonts w:asciiTheme="minorHAnsi" w:hAnsiTheme="minorHAnsi" w:cstheme="minorHAnsi"/>
          <w:b w:val="0"/>
          <w:sz w:val="22"/>
          <w:szCs w:val="22"/>
        </w:rPr>
      </w:pPr>
      <w:bookmarkStart w:id="201" w:name="_Toc129779313"/>
      <w:r w:rsidRPr="008D286C">
        <w:rPr>
          <w:rFonts w:asciiTheme="minorHAnsi" w:hAnsiTheme="minorHAnsi" w:cstheme="minorHAnsi"/>
          <w:color w:val="000000" w:themeColor="text1"/>
          <w:sz w:val="22"/>
          <w:szCs w:val="22"/>
        </w:rPr>
        <w:t xml:space="preserve">Table </w:t>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STYLEREF 1 \s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3</w:t>
      </w:r>
      <w:r w:rsidR="007039D6">
        <w:rPr>
          <w:rFonts w:asciiTheme="minorHAnsi" w:hAnsiTheme="minorHAnsi" w:cstheme="minorHAnsi"/>
          <w:color w:val="000000" w:themeColor="text1"/>
          <w:sz w:val="22"/>
          <w:szCs w:val="22"/>
        </w:rPr>
        <w:fldChar w:fldCharType="end"/>
      </w:r>
      <w:r w:rsidR="007039D6">
        <w:rPr>
          <w:rFonts w:asciiTheme="minorHAnsi" w:hAnsiTheme="minorHAnsi" w:cstheme="minorHAnsi"/>
          <w:color w:val="000000" w:themeColor="text1"/>
          <w:sz w:val="22"/>
          <w:szCs w:val="22"/>
        </w:rPr>
        <w:noBreakHyphen/>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SEQ Table \* ARABIC \s 1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2</w:t>
      </w:r>
      <w:r w:rsidR="007039D6">
        <w:rPr>
          <w:rFonts w:asciiTheme="minorHAnsi" w:hAnsiTheme="minorHAnsi" w:cstheme="minorHAnsi"/>
          <w:color w:val="000000" w:themeColor="text1"/>
          <w:sz w:val="22"/>
          <w:szCs w:val="22"/>
        </w:rPr>
        <w:fldChar w:fldCharType="end"/>
      </w:r>
      <w:r w:rsidRPr="008D286C">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Availability De-Rating F</w:t>
      </w:r>
      <w:r w:rsidRPr="008D286C">
        <w:rPr>
          <w:rFonts w:asciiTheme="minorHAnsi" w:hAnsiTheme="minorHAnsi" w:cstheme="minorHAnsi"/>
          <w:color w:val="000000" w:themeColor="text1"/>
          <w:sz w:val="22"/>
          <w:szCs w:val="22"/>
        </w:rPr>
        <w:t xml:space="preserve">actor by </w:t>
      </w:r>
      <w:r>
        <w:rPr>
          <w:rFonts w:asciiTheme="minorHAnsi" w:hAnsiTheme="minorHAnsi" w:cstheme="minorHAnsi"/>
          <w:color w:val="000000" w:themeColor="text1"/>
          <w:sz w:val="22"/>
          <w:szCs w:val="22"/>
        </w:rPr>
        <w:t>Capacity Auction Resource T</w:t>
      </w:r>
      <w:r w:rsidRPr="008D286C">
        <w:rPr>
          <w:rFonts w:asciiTheme="minorHAnsi" w:hAnsiTheme="minorHAnsi" w:cstheme="minorHAnsi"/>
          <w:color w:val="000000" w:themeColor="text1"/>
          <w:sz w:val="22"/>
          <w:szCs w:val="22"/>
        </w:rPr>
        <w:t>ype</w:t>
      </w:r>
      <w:bookmarkEnd w:id="201"/>
    </w:p>
    <w:tbl>
      <w:tblPr>
        <w:tblStyle w:val="TableGrid"/>
        <w:tblW w:w="10100" w:type="dxa"/>
        <w:tblLayout w:type="fixed"/>
        <w:tblLook w:val="06A0" w:firstRow="1" w:lastRow="0" w:firstColumn="1" w:lastColumn="0" w:noHBand="1" w:noVBand="1"/>
        <w:tblCaption w:val="Table 3 2: Availability De-Rating Factor by Capacity Auction Resource Type"/>
      </w:tblPr>
      <w:tblGrid>
        <w:gridCol w:w="1795"/>
        <w:gridCol w:w="8305"/>
      </w:tblGrid>
      <w:tr w:rsidR="00433D0B" w:rsidRPr="00E200A4" w14:paraId="6DBEBC45" w14:textId="77777777" w:rsidTr="515D2CBF">
        <w:trPr>
          <w:trHeight w:val="386"/>
          <w:tblHeader/>
        </w:trPr>
        <w:tc>
          <w:tcPr>
            <w:tcW w:w="1795" w:type="dxa"/>
          </w:tcPr>
          <w:p w14:paraId="43DB8CD4" w14:textId="77777777" w:rsidR="00433D0B" w:rsidRPr="00E434DA" w:rsidRDefault="00433D0B" w:rsidP="00433D0B">
            <w:pPr>
              <w:pStyle w:val="BodyText"/>
              <w:jc w:val="center"/>
              <w:rPr>
                <w:rFonts w:ascii="Calibri" w:hAnsi="Calibri"/>
                <w:b/>
                <w:szCs w:val="22"/>
              </w:rPr>
            </w:pPr>
            <w:r w:rsidRPr="00433D0B">
              <w:rPr>
                <w:rFonts w:ascii="Calibri" w:hAnsi="Calibri"/>
                <w:b/>
                <w:i/>
                <w:szCs w:val="22"/>
              </w:rPr>
              <w:t>Capacity Auction Resource</w:t>
            </w:r>
            <w:r w:rsidRPr="006944EB">
              <w:rPr>
                <w:rFonts w:ascii="Calibri" w:hAnsi="Calibri"/>
                <w:b/>
                <w:szCs w:val="22"/>
              </w:rPr>
              <w:t xml:space="preserve"> Type</w:t>
            </w:r>
          </w:p>
        </w:tc>
        <w:tc>
          <w:tcPr>
            <w:tcW w:w="8305" w:type="dxa"/>
          </w:tcPr>
          <w:p w14:paraId="58B68951" w14:textId="77777777" w:rsidR="00433D0B" w:rsidRPr="00433D0B" w:rsidDel="00953AC3" w:rsidRDefault="00433D0B" w:rsidP="00433D0B">
            <w:pPr>
              <w:pStyle w:val="BodyText"/>
              <w:jc w:val="center"/>
              <w:rPr>
                <w:rFonts w:ascii="Calibri" w:hAnsi="Calibri"/>
                <w:b/>
                <w:i/>
                <w:szCs w:val="22"/>
              </w:rPr>
            </w:pPr>
            <w:r w:rsidRPr="00433D0B">
              <w:rPr>
                <w:rFonts w:ascii="Calibri" w:hAnsi="Calibri"/>
                <w:b/>
                <w:i/>
                <w:szCs w:val="22"/>
              </w:rPr>
              <w:t>Availability De-Rating Factor</w:t>
            </w:r>
          </w:p>
        </w:tc>
      </w:tr>
      <w:tr w:rsidR="00433D0B" w:rsidRPr="00E200A4" w14:paraId="427B75D9" w14:textId="77777777" w:rsidTr="515D2CBF">
        <w:trPr>
          <w:trHeight w:val="1341"/>
        </w:trPr>
        <w:tc>
          <w:tcPr>
            <w:tcW w:w="1795" w:type="dxa"/>
            <w:vAlign w:val="center"/>
          </w:tcPr>
          <w:p w14:paraId="494986B9" w14:textId="77777777" w:rsidR="00433D0B" w:rsidRPr="00E434DA" w:rsidRDefault="00433D0B" w:rsidP="00433D0B">
            <w:pPr>
              <w:pStyle w:val="BodyText"/>
              <w:rPr>
                <w:rFonts w:ascii="Calibri" w:hAnsi="Calibri"/>
                <w:szCs w:val="22"/>
              </w:rPr>
            </w:pPr>
            <w:r w:rsidRPr="00E434DA">
              <w:rPr>
                <w:rFonts w:ascii="Calibri" w:hAnsi="Calibri"/>
                <w:i/>
                <w:szCs w:val="22"/>
              </w:rPr>
              <w:t>Capacity auction eligible generation resource</w:t>
            </w:r>
          </w:p>
          <w:p w14:paraId="24C2312A" w14:textId="77777777" w:rsidR="00433D0B" w:rsidRPr="00E434DA" w:rsidRDefault="00433D0B" w:rsidP="00433D0B">
            <w:pPr>
              <w:pStyle w:val="BodyText"/>
              <w:rPr>
                <w:rFonts w:ascii="Calibri" w:hAnsi="Calibri"/>
                <w:szCs w:val="22"/>
              </w:rPr>
            </w:pPr>
            <w:r w:rsidRPr="00E434DA">
              <w:rPr>
                <w:rFonts w:ascii="Calibri" w:hAnsi="Calibri"/>
                <w:szCs w:val="22"/>
              </w:rPr>
              <w:t>(Dispatchable Thermal)</w:t>
            </w:r>
          </w:p>
        </w:tc>
        <w:tc>
          <w:tcPr>
            <w:tcW w:w="8305" w:type="dxa"/>
          </w:tcPr>
          <w:p w14:paraId="48E4D673" w14:textId="77777777" w:rsidR="00433D0B" w:rsidRPr="00E434DA" w:rsidRDefault="00433D0B" w:rsidP="00433D0B">
            <w:pPr>
              <w:rPr>
                <w:szCs w:val="22"/>
                <w:lang w:val="en-CA"/>
              </w:rPr>
            </w:pPr>
            <w:r w:rsidRPr="00E434DA">
              <w:rPr>
                <w:szCs w:val="22"/>
                <w:lang w:val="en-CA"/>
              </w:rPr>
              <w:t>EFOR</w:t>
            </w:r>
            <w:r w:rsidRPr="00E434DA">
              <w:rPr>
                <w:szCs w:val="22"/>
                <w:vertAlign w:val="subscript"/>
                <w:lang w:val="en-CA"/>
              </w:rPr>
              <w:t xml:space="preserve">d, </w:t>
            </w:r>
            <w:r w:rsidRPr="00E434DA">
              <w:rPr>
                <w:szCs w:val="22"/>
                <w:lang w:val="en-CA"/>
              </w:rPr>
              <w:t xml:space="preserve">based on 5 years of historical data. </w:t>
            </w:r>
          </w:p>
          <w:p w14:paraId="0E03CA7A" w14:textId="6D44EAD1" w:rsidR="00433D0B" w:rsidRPr="00E434DA" w:rsidRDefault="00433D0B" w:rsidP="00937189">
            <w:pPr>
              <w:rPr>
                <w:rStyle w:val="FootnoteReference"/>
                <w:lang w:val="en-CA"/>
              </w:rPr>
            </w:pPr>
            <w:r w:rsidRPr="4DE96D85">
              <w:rPr>
                <w:lang w:val="en-CA"/>
              </w:rPr>
              <w:t xml:space="preserve">For </w:t>
            </w:r>
            <w:r w:rsidRPr="4DE96D85">
              <w:rPr>
                <w:i/>
                <w:iCs/>
                <w:lang w:val="en-CA"/>
              </w:rPr>
              <w:t>capacity generation resources</w:t>
            </w:r>
            <w:r w:rsidRPr="4DE96D85">
              <w:rPr>
                <w:lang w:val="en-CA"/>
              </w:rPr>
              <w:t xml:space="preserve"> with less than 5 years of historical data, </w:t>
            </w:r>
            <w:r w:rsidR="00937189">
              <w:rPr>
                <w:lang w:val="en-CA"/>
              </w:rPr>
              <w:t xml:space="preserve">the </w:t>
            </w:r>
            <w:r w:rsidR="00937189" w:rsidRPr="00E434DA">
              <w:rPr>
                <w:szCs w:val="22"/>
                <w:lang w:val="en-CA"/>
              </w:rPr>
              <w:t>EFOR</w:t>
            </w:r>
            <w:r w:rsidR="00937189" w:rsidRPr="00E434DA">
              <w:rPr>
                <w:szCs w:val="22"/>
                <w:vertAlign w:val="subscript"/>
                <w:lang w:val="en-CA"/>
              </w:rPr>
              <w:t>d</w:t>
            </w:r>
            <w:r w:rsidR="00937189" w:rsidRPr="4DE96D85">
              <w:rPr>
                <w:lang w:val="en-CA"/>
              </w:rPr>
              <w:t xml:space="preserve"> </w:t>
            </w:r>
            <w:r w:rsidR="00937189">
              <w:rPr>
                <w:lang w:val="en-CA"/>
              </w:rPr>
              <w:t xml:space="preserve">will be </w:t>
            </w:r>
            <w:r w:rsidRPr="4DE96D85">
              <w:rPr>
                <w:lang w:val="en-CA"/>
              </w:rPr>
              <w:t>the median EFOR</w:t>
            </w:r>
            <w:r w:rsidRPr="4DE96D85">
              <w:rPr>
                <w:vertAlign w:val="subscript"/>
                <w:lang w:val="en-CA"/>
              </w:rPr>
              <w:t>d</w:t>
            </w:r>
            <w:r w:rsidRPr="4DE96D85">
              <w:rPr>
                <w:lang w:val="en-CA"/>
              </w:rPr>
              <w:t xml:space="preserve"> of Ontario’s </w:t>
            </w:r>
            <w:r w:rsidR="00937189">
              <w:rPr>
                <w:lang w:val="en-CA"/>
              </w:rPr>
              <w:t xml:space="preserve">entire </w:t>
            </w:r>
            <w:r w:rsidRPr="4DE96D85">
              <w:rPr>
                <w:lang w:val="en-CA"/>
              </w:rPr>
              <w:t>thermal generation fleet</w:t>
            </w:r>
            <w:r w:rsidR="00937189">
              <w:rPr>
                <w:lang w:val="en-CA"/>
              </w:rPr>
              <w:t xml:space="preserve"> over the previous 5 year period</w:t>
            </w:r>
            <w:r w:rsidR="1A6413E7" w:rsidRPr="4DE96D85">
              <w:rPr>
                <w:lang w:val="en-CA"/>
              </w:rPr>
              <w:t>, excluding Lennox Generating Station.</w:t>
            </w:r>
          </w:p>
        </w:tc>
      </w:tr>
      <w:tr w:rsidR="00433D0B" w:rsidRPr="00E200A4" w14:paraId="67C8027A" w14:textId="77777777" w:rsidTr="515D2CBF">
        <w:trPr>
          <w:trHeight w:val="4024"/>
        </w:trPr>
        <w:tc>
          <w:tcPr>
            <w:tcW w:w="1795" w:type="dxa"/>
          </w:tcPr>
          <w:p w14:paraId="1564E345" w14:textId="77777777" w:rsidR="00433D0B" w:rsidRPr="00E434DA" w:rsidRDefault="00433D0B" w:rsidP="00433D0B">
            <w:pPr>
              <w:pStyle w:val="BodyText"/>
              <w:rPr>
                <w:rFonts w:ascii="Calibri" w:hAnsi="Calibri"/>
                <w:i/>
                <w:szCs w:val="22"/>
              </w:rPr>
            </w:pPr>
            <w:r w:rsidRPr="00E434DA">
              <w:rPr>
                <w:rFonts w:ascii="Calibri" w:hAnsi="Calibri"/>
                <w:i/>
                <w:szCs w:val="22"/>
              </w:rPr>
              <w:t>Capacity auction eligible generation resource</w:t>
            </w:r>
          </w:p>
          <w:p w14:paraId="5A6F94F3" w14:textId="77777777" w:rsidR="00433D0B" w:rsidRPr="00E434DA" w:rsidRDefault="00433D0B" w:rsidP="00433D0B">
            <w:pPr>
              <w:pStyle w:val="BodyText"/>
              <w:rPr>
                <w:rFonts w:ascii="Calibri" w:hAnsi="Calibri"/>
                <w:szCs w:val="22"/>
              </w:rPr>
            </w:pPr>
            <w:r w:rsidRPr="00E434DA">
              <w:rPr>
                <w:rFonts w:ascii="Calibri" w:hAnsi="Calibri"/>
                <w:szCs w:val="22"/>
              </w:rPr>
              <w:t>(Dispatchable Hydro)</w:t>
            </w:r>
          </w:p>
        </w:tc>
        <w:tc>
          <w:tcPr>
            <w:tcW w:w="8305" w:type="dxa"/>
            <w:vAlign w:val="center"/>
          </w:tcPr>
          <w:p w14:paraId="05B201AD" w14:textId="5FDAEB34" w:rsidR="00433D0B" w:rsidRPr="00E434DA" w:rsidRDefault="00433D0B" w:rsidP="0EEDEB89">
            <w:pPr>
              <w:rPr>
                <w:lang w:val="en-CA"/>
              </w:rPr>
            </w:pPr>
            <m:oMath>
              <m:r>
                <m:rPr>
                  <m:sty m:val="p"/>
                </m:rPr>
                <w:rPr>
                  <w:rFonts w:ascii="Cambria Math" w:hAnsi="Cambria Math"/>
                  <w:szCs w:val="22"/>
                  <w:lang w:val="en-CA"/>
                </w:rPr>
                <m:t>Median[</m:t>
              </m:r>
              <m:f>
                <m:fPr>
                  <m:ctrlPr>
                    <w:rPr>
                      <w:rFonts w:ascii="Cambria Math" w:hAnsi="Cambria Math"/>
                      <w:szCs w:val="22"/>
                      <w:lang w:val="en-CA"/>
                    </w:rPr>
                  </m:ctrlPr>
                </m:fPr>
                <m:num>
                  <m:r>
                    <m:rPr>
                      <m:sty m:val="p"/>
                    </m:rPr>
                    <w:rPr>
                      <w:rFonts w:ascii="Cambria Math" w:hAnsi="Cambria Math"/>
                      <w:szCs w:val="22"/>
                      <w:lang w:val="en-CA"/>
                    </w:rPr>
                    <m:t>AQEI+SQROR</m:t>
                  </m:r>
                </m:num>
                <m:den>
                  <m:r>
                    <m:rPr>
                      <m:sty m:val="p"/>
                    </m:rPr>
                    <w:rPr>
                      <w:rFonts w:ascii="Cambria Math" w:hAnsi="Cambria Math"/>
                      <w:szCs w:val="22"/>
                      <w:lang w:val="en-CA"/>
                    </w:rPr>
                    <m:t>MAPC</m:t>
                  </m:r>
                </m:den>
              </m:f>
              <m:r>
                <m:rPr>
                  <m:sty m:val="p"/>
                </m:rPr>
                <w:rPr>
                  <w:rFonts w:ascii="Cambria Math" w:hAnsi="Cambria Math"/>
                  <w:szCs w:val="22"/>
                  <w:lang w:val="en-CA"/>
                </w:rPr>
                <m:t>]</m:t>
              </m:r>
            </m:oMath>
            <w:r w:rsidR="1A6B1BA2" w:rsidRPr="515D2CBF">
              <w:rPr>
                <w:lang w:val="en-CA"/>
              </w:rPr>
              <w:t xml:space="preserve"> </w:t>
            </w:r>
            <w:r w:rsidR="1A6B1BA2" w:rsidRPr="515D2CBF">
              <w:rPr>
                <w:rFonts w:ascii="Cambria Math" w:hAnsi="Cambria Math"/>
                <w:lang w:val="en-CA"/>
              </w:rPr>
              <w:t xml:space="preserve">in Top 200 hours of Ontario </w:t>
            </w:r>
            <w:r w:rsidR="00931C1E">
              <w:rPr>
                <w:rFonts w:ascii="Cambria Math" w:hAnsi="Cambria Math"/>
                <w:lang w:val="en-CA"/>
              </w:rPr>
              <w:t>D</w:t>
            </w:r>
            <w:r w:rsidR="1A6B1BA2" w:rsidRPr="515D2CBF">
              <w:rPr>
                <w:rFonts w:ascii="Cambria Math" w:hAnsi="Cambria Math"/>
                <w:lang w:val="en-CA"/>
              </w:rPr>
              <w:t xml:space="preserve">emand per </w:t>
            </w:r>
            <w:r w:rsidR="58627D10" w:rsidRPr="00931C1E">
              <w:rPr>
                <w:rFonts w:ascii="Cambria Math" w:hAnsi="Cambria Math"/>
                <w:i/>
                <w:lang w:val="en-CA"/>
              </w:rPr>
              <w:t>obligation period</w:t>
            </w:r>
            <w:r w:rsidR="1A6B1BA2" w:rsidRPr="515D2CBF">
              <w:rPr>
                <w:rFonts w:ascii="Cambria Math" w:hAnsi="Cambria Math"/>
                <w:lang w:val="en-CA"/>
              </w:rPr>
              <w:t xml:space="preserve"> for the last 5 years</w:t>
            </w:r>
          </w:p>
          <w:p w14:paraId="18F703B2" w14:textId="77777777" w:rsidR="00433D0B" w:rsidRPr="00E434DA" w:rsidRDefault="00433D0B" w:rsidP="00433D0B">
            <w:pPr>
              <w:rPr>
                <w:szCs w:val="22"/>
                <w:lang w:val="en-CA"/>
              </w:rPr>
            </w:pPr>
          </w:p>
          <w:p w14:paraId="57557FD5" w14:textId="77777777" w:rsidR="00433D0B" w:rsidRPr="00E434DA" w:rsidRDefault="00433D0B" w:rsidP="00433D0B">
            <w:pPr>
              <w:rPr>
                <w:rFonts w:ascii="Calibri" w:hAnsi="Calibri"/>
                <w:szCs w:val="22"/>
                <w:lang w:val="en-CA"/>
              </w:rPr>
            </w:pPr>
            <w:r w:rsidRPr="00E434DA">
              <w:rPr>
                <w:szCs w:val="22"/>
                <w:lang w:val="en-CA"/>
              </w:rPr>
              <w:t>Where:</w:t>
            </w:r>
          </w:p>
          <w:p w14:paraId="0615E2C1" w14:textId="6C7E0E11" w:rsidR="00433D0B" w:rsidRPr="00E434DA" w:rsidRDefault="00433D0B" w:rsidP="001C4A7F">
            <w:pPr>
              <w:pStyle w:val="ListParagraph"/>
              <w:numPr>
                <w:ilvl w:val="0"/>
                <w:numId w:val="53"/>
              </w:numPr>
              <w:rPr>
                <w:rFonts w:eastAsiaTheme="minorEastAsia" w:cstheme="minorBidi"/>
                <w:color w:val="000000" w:themeColor="text1"/>
                <w:szCs w:val="22"/>
                <w:lang w:val="en-CA"/>
              </w:rPr>
            </w:pPr>
            <w:r w:rsidRPr="00E434DA">
              <w:rPr>
                <w:color w:val="000000" w:themeColor="text1"/>
                <w:szCs w:val="22"/>
                <w:lang w:val="en-CA"/>
              </w:rPr>
              <w:t xml:space="preserve">AQEI is the Allocated Quantity of Energy Injected, </w:t>
            </w:r>
            <w:r w:rsidR="008E1695">
              <w:rPr>
                <w:color w:val="000000" w:themeColor="text1"/>
                <w:szCs w:val="22"/>
                <w:lang w:val="en-CA"/>
              </w:rPr>
              <w:t xml:space="preserve">as defined in Section 3.1.9 of Ch. 9 of the </w:t>
            </w:r>
            <w:r w:rsidR="008E1695">
              <w:rPr>
                <w:i/>
                <w:color w:val="000000" w:themeColor="text1"/>
                <w:szCs w:val="22"/>
                <w:lang w:val="en-CA"/>
              </w:rPr>
              <w:t>market rules</w:t>
            </w:r>
          </w:p>
          <w:p w14:paraId="10A8A776" w14:textId="7509885C" w:rsidR="00433D0B" w:rsidRPr="006944EB" w:rsidRDefault="00433D0B" w:rsidP="001C4A7F">
            <w:pPr>
              <w:pStyle w:val="ListParagraph"/>
              <w:numPr>
                <w:ilvl w:val="0"/>
                <w:numId w:val="53"/>
              </w:numPr>
              <w:rPr>
                <w:rFonts w:eastAsiaTheme="minorEastAsia"/>
                <w:szCs w:val="22"/>
              </w:rPr>
            </w:pPr>
            <w:r w:rsidRPr="00E434DA">
              <w:rPr>
                <w:rFonts w:ascii="Calibri" w:hAnsi="Calibri"/>
                <w:szCs w:val="22"/>
                <w:lang w:val="en-CA"/>
              </w:rPr>
              <w:t>S</w:t>
            </w:r>
            <w:r w:rsidR="008E1695">
              <w:rPr>
                <w:rFonts w:ascii="Calibri" w:hAnsi="Calibri"/>
                <w:szCs w:val="22"/>
                <w:lang w:val="en-CA"/>
              </w:rPr>
              <w:t>QROR</w:t>
            </w:r>
            <w:r w:rsidRPr="00E434DA">
              <w:rPr>
                <w:rFonts w:ascii="Calibri" w:hAnsi="Calibri"/>
                <w:szCs w:val="22"/>
                <w:lang w:val="en-CA"/>
              </w:rPr>
              <w:t xml:space="preserve"> is the Scheduled</w:t>
            </w:r>
            <w:r w:rsidR="008E1695">
              <w:rPr>
                <w:rFonts w:ascii="Calibri" w:hAnsi="Calibri"/>
                <w:szCs w:val="22"/>
                <w:lang w:val="en-CA"/>
              </w:rPr>
              <w:t xml:space="preserve"> Quantity of </w:t>
            </w:r>
            <w:r w:rsidR="000C58A3">
              <w:rPr>
                <w:rFonts w:ascii="Calibri" w:hAnsi="Calibri"/>
                <w:szCs w:val="22"/>
                <w:lang w:val="en-CA"/>
              </w:rPr>
              <w:t>C</w:t>
            </w:r>
            <w:r w:rsidR="008E1695">
              <w:rPr>
                <w:rFonts w:ascii="Calibri" w:hAnsi="Calibri"/>
                <w:szCs w:val="22"/>
                <w:lang w:val="en-CA"/>
              </w:rPr>
              <w:t>lass r</w:t>
            </w:r>
            <w:r w:rsidRPr="00E434DA">
              <w:rPr>
                <w:rFonts w:ascii="Calibri" w:hAnsi="Calibri"/>
                <w:szCs w:val="22"/>
                <w:lang w:val="en-CA"/>
              </w:rPr>
              <w:t xml:space="preserve"> Operating Reserve</w:t>
            </w:r>
            <w:r w:rsidR="008E1695">
              <w:rPr>
                <w:rFonts w:ascii="Calibri" w:hAnsi="Calibri"/>
                <w:szCs w:val="22"/>
                <w:lang w:val="en-CA"/>
              </w:rPr>
              <w:t xml:space="preserve">, as defined in Section 3.1.4 of Ch. 9 of the </w:t>
            </w:r>
            <w:r w:rsidR="008E1695">
              <w:rPr>
                <w:rFonts w:ascii="Calibri" w:hAnsi="Calibri"/>
                <w:i/>
                <w:szCs w:val="22"/>
                <w:lang w:val="en-CA"/>
              </w:rPr>
              <w:t>market rules</w:t>
            </w:r>
          </w:p>
          <w:p w14:paraId="312D06D3" w14:textId="4C0F5C9E" w:rsidR="00433D0B" w:rsidRPr="00E434DA" w:rsidRDefault="00433D0B" w:rsidP="001C4A7F">
            <w:pPr>
              <w:pStyle w:val="ListParagraph"/>
              <w:numPr>
                <w:ilvl w:val="0"/>
                <w:numId w:val="53"/>
              </w:numPr>
              <w:rPr>
                <w:rFonts w:eastAsiaTheme="minorEastAsia"/>
              </w:rPr>
            </w:pPr>
            <w:r w:rsidRPr="515D2CBF">
              <w:rPr>
                <w:rFonts w:eastAsiaTheme="minorEastAsia"/>
              </w:rPr>
              <w:t xml:space="preserve">MAPC is the Maximum Active Power Capability, in </w:t>
            </w:r>
            <w:r>
              <w:t xml:space="preserve">MW, under any conditions without </w:t>
            </w:r>
            <w:r w:rsidRPr="000C4C50">
              <w:rPr>
                <w:i/>
              </w:rPr>
              <w:t>station service</w:t>
            </w:r>
            <w:r>
              <w:t xml:space="preserve"> being supplied by the </w:t>
            </w:r>
            <w:r w:rsidR="000313BD" w:rsidRPr="000C4C50">
              <w:rPr>
                <w:i/>
              </w:rPr>
              <w:t xml:space="preserve">generation </w:t>
            </w:r>
            <w:r w:rsidRPr="000C4C50">
              <w:rPr>
                <w:i/>
              </w:rPr>
              <w:t>unit</w:t>
            </w:r>
          </w:p>
          <w:p w14:paraId="276BA5E5" w14:textId="510CBE9A" w:rsidR="00433D0B" w:rsidRPr="00E434DA" w:rsidRDefault="00433D0B" w:rsidP="00931C1E">
            <w:pPr>
              <w:rPr>
                <w:rFonts w:eastAsiaTheme="minorEastAsia"/>
              </w:rPr>
            </w:pPr>
            <w:r w:rsidRPr="515D2CBF">
              <w:rPr>
                <w:rFonts w:eastAsiaTheme="minorEastAsia"/>
              </w:rPr>
              <w:t xml:space="preserve">For </w:t>
            </w:r>
            <w:r w:rsidRPr="515D2CBF">
              <w:rPr>
                <w:rFonts w:eastAsiaTheme="minorEastAsia"/>
                <w:i/>
                <w:iCs/>
              </w:rPr>
              <w:t xml:space="preserve">capacity auction eligible generation resources </w:t>
            </w:r>
            <w:r w:rsidRPr="515D2CBF">
              <w:rPr>
                <w:rFonts w:eastAsiaTheme="minorEastAsia"/>
              </w:rPr>
              <w:t xml:space="preserve">that are dispatchable hydro with less than 5 years of historical data, the median value </w:t>
            </w:r>
            <w:r w:rsidR="684A8498" w:rsidRPr="515D2CBF">
              <w:rPr>
                <w:rFonts w:eastAsiaTheme="minorEastAsia"/>
              </w:rPr>
              <w:t xml:space="preserve">will be calculated using the data of </w:t>
            </w:r>
            <w:r w:rsidR="3B70FE76" w:rsidRPr="515D2CBF">
              <w:rPr>
                <w:rFonts w:eastAsiaTheme="minorEastAsia"/>
              </w:rPr>
              <w:t>all dispatchable hydro resources</w:t>
            </w:r>
            <w:r w:rsidR="45E0C51C" w:rsidRPr="515D2CBF">
              <w:rPr>
                <w:rFonts w:eastAsiaTheme="minorEastAsia"/>
              </w:rPr>
              <w:t xml:space="preserve"> </w:t>
            </w:r>
            <w:r w:rsidR="0C2440A5" w:rsidRPr="515D2CBF">
              <w:rPr>
                <w:rFonts w:eastAsiaTheme="minorEastAsia"/>
              </w:rPr>
              <w:t>located in</w:t>
            </w:r>
            <w:r w:rsidRPr="515D2CBF">
              <w:rPr>
                <w:rFonts w:eastAsiaTheme="minorEastAsia"/>
              </w:rPr>
              <w:t xml:space="preserve"> the </w:t>
            </w:r>
            <w:r w:rsidR="00931C1E">
              <w:rPr>
                <w:rFonts w:eastAsiaTheme="minorEastAsia"/>
              </w:rPr>
              <w:t xml:space="preserve">electrical </w:t>
            </w:r>
            <w:r w:rsidRPr="515D2CBF">
              <w:rPr>
                <w:rFonts w:eastAsiaTheme="minorEastAsia"/>
              </w:rPr>
              <w:t xml:space="preserve">zone </w:t>
            </w:r>
            <w:r w:rsidR="2EF49A23" w:rsidRPr="515D2CBF">
              <w:rPr>
                <w:rFonts w:eastAsiaTheme="minorEastAsia"/>
              </w:rPr>
              <w:t xml:space="preserve">in which the </w:t>
            </w:r>
            <w:r w:rsidR="2EF49A23" w:rsidRPr="515D2CBF">
              <w:rPr>
                <w:rFonts w:eastAsiaTheme="minorEastAsia"/>
                <w:i/>
                <w:iCs/>
              </w:rPr>
              <w:t xml:space="preserve">capacity auction eligible generation resource </w:t>
            </w:r>
            <w:r w:rsidR="2EF49A23" w:rsidRPr="515D2CBF">
              <w:rPr>
                <w:rFonts w:eastAsiaTheme="minorEastAsia"/>
              </w:rPr>
              <w:t>is</w:t>
            </w:r>
            <w:r w:rsidR="448C68BF" w:rsidRPr="515D2CBF">
              <w:rPr>
                <w:rFonts w:eastAsiaTheme="minorEastAsia"/>
              </w:rPr>
              <w:t xml:space="preserve"> located</w:t>
            </w:r>
            <w:r w:rsidRPr="515D2CBF">
              <w:rPr>
                <w:rFonts w:eastAsiaTheme="minorEastAsia"/>
              </w:rPr>
              <w:t xml:space="preserve">.  Where there is no dispatchable hydro generation in </w:t>
            </w:r>
            <w:r w:rsidR="00931C1E">
              <w:rPr>
                <w:rFonts w:eastAsiaTheme="minorEastAsia"/>
              </w:rPr>
              <w:t>such electrical</w:t>
            </w:r>
            <w:r w:rsidRPr="515D2CBF">
              <w:rPr>
                <w:rFonts w:eastAsiaTheme="minorEastAsia"/>
              </w:rPr>
              <w:t xml:space="preserve"> zone, </w:t>
            </w:r>
            <w:r w:rsidR="00931C1E">
              <w:rPr>
                <w:rFonts w:eastAsiaTheme="minorEastAsia"/>
              </w:rPr>
              <w:t>the</w:t>
            </w:r>
            <w:r w:rsidRPr="515D2CBF">
              <w:rPr>
                <w:rFonts w:eastAsiaTheme="minorEastAsia"/>
              </w:rPr>
              <w:t xml:space="preserve"> median </w:t>
            </w:r>
            <w:r w:rsidR="00931C1E">
              <w:rPr>
                <w:rFonts w:eastAsiaTheme="minorEastAsia"/>
              </w:rPr>
              <w:t xml:space="preserve">value </w:t>
            </w:r>
            <w:r w:rsidRPr="515D2CBF">
              <w:rPr>
                <w:rFonts w:eastAsiaTheme="minorEastAsia"/>
              </w:rPr>
              <w:t xml:space="preserve">will be </w:t>
            </w:r>
            <w:r w:rsidR="451DDD72" w:rsidRPr="515D2CBF">
              <w:rPr>
                <w:rFonts w:eastAsiaTheme="minorEastAsia"/>
              </w:rPr>
              <w:t xml:space="preserve">calculated using the data </w:t>
            </w:r>
            <w:r w:rsidR="18EA3D0F" w:rsidRPr="515D2CBF">
              <w:rPr>
                <w:rFonts w:eastAsiaTheme="minorEastAsia"/>
              </w:rPr>
              <w:t xml:space="preserve">of all dispatchable hydro resources in </w:t>
            </w:r>
            <w:r w:rsidR="00931C1E">
              <w:rPr>
                <w:rFonts w:eastAsiaTheme="minorEastAsia"/>
              </w:rPr>
              <w:t>Ontario</w:t>
            </w:r>
            <w:r w:rsidRPr="515D2CBF">
              <w:rPr>
                <w:rFonts w:eastAsiaTheme="minorEastAsia"/>
              </w:rPr>
              <w:t>.</w:t>
            </w:r>
          </w:p>
        </w:tc>
      </w:tr>
      <w:tr w:rsidR="00433D0B" w:rsidRPr="00E200A4" w14:paraId="48ED329D" w14:textId="77777777" w:rsidTr="515D2CBF">
        <w:trPr>
          <w:trHeight w:val="558"/>
        </w:trPr>
        <w:tc>
          <w:tcPr>
            <w:tcW w:w="1795" w:type="dxa"/>
          </w:tcPr>
          <w:p w14:paraId="7F13FCAD" w14:textId="77777777" w:rsidR="00433D0B" w:rsidRPr="006944EB" w:rsidRDefault="00433D0B" w:rsidP="00433D0B">
            <w:pPr>
              <w:pStyle w:val="BodyText"/>
              <w:rPr>
                <w:rFonts w:ascii="Calibri" w:hAnsi="Calibri"/>
                <w:i/>
                <w:szCs w:val="22"/>
              </w:rPr>
            </w:pPr>
            <w:r w:rsidRPr="00E434DA">
              <w:rPr>
                <w:rFonts w:ascii="Calibri" w:hAnsi="Calibri"/>
                <w:i/>
                <w:szCs w:val="22"/>
              </w:rPr>
              <w:t>Capacity auction eligible storage resource</w:t>
            </w:r>
          </w:p>
        </w:tc>
        <w:tc>
          <w:tcPr>
            <w:tcW w:w="8305" w:type="dxa"/>
          </w:tcPr>
          <w:p w14:paraId="3CD16A71" w14:textId="1CC973DF" w:rsidR="00433D0B" w:rsidRPr="006944EB" w:rsidRDefault="00433D0B" w:rsidP="00264B9D">
            <w:pPr>
              <w:rPr>
                <w:rFonts w:ascii="Calibri" w:hAnsi="Calibri"/>
                <w:szCs w:val="22"/>
              </w:rPr>
            </w:pPr>
            <w:r w:rsidRPr="00E434DA">
              <w:rPr>
                <w:rFonts w:eastAsiaTheme="minorEastAsia" w:cstheme="minorBidi"/>
                <w:szCs w:val="22"/>
                <w:lang w:val="en-CA"/>
              </w:rPr>
              <w:t>EFOR</w:t>
            </w:r>
            <w:r w:rsidRPr="00E434DA">
              <w:rPr>
                <w:szCs w:val="22"/>
                <w:vertAlign w:val="subscript"/>
                <w:lang w:val="en-CA"/>
              </w:rPr>
              <w:t>d</w:t>
            </w:r>
            <w:r w:rsidRPr="00E434DA">
              <w:rPr>
                <w:rFonts w:eastAsiaTheme="minorEastAsia" w:cstheme="minorBidi"/>
                <w:szCs w:val="22"/>
                <w:lang w:val="en-CA"/>
              </w:rPr>
              <w:t xml:space="preserve"> </w:t>
            </w:r>
            <w:r w:rsidR="00264B9D">
              <w:rPr>
                <w:rFonts w:eastAsiaTheme="minorEastAsia" w:cstheme="minorBidi"/>
                <w:color w:val="000000" w:themeColor="text1"/>
                <w:szCs w:val="22"/>
                <w:lang w:val="en-CA"/>
              </w:rPr>
              <w:t>equals</w:t>
            </w:r>
            <w:r w:rsidRPr="00E434DA">
              <w:rPr>
                <w:rFonts w:eastAsiaTheme="minorEastAsia" w:cstheme="minorBidi"/>
                <w:color w:val="000000" w:themeColor="text1"/>
                <w:szCs w:val="22"/>
                <w:lang w:val="en-CA"/>
              </w:rPr>
              <w:t xml:space="preserve"> 5%</w:t>
            </w:r>
          </w:p>
        </w:tc>
      </w:tr>
      <w:tr w:rsidR="00433D0B" w:rsidRPr="00E200A4" w14:paraId="4D950C65" w14:textId="77777777" w:rsidTr="000C4C50">
        <w:trPr>
          <w:trHeight w:val="638"/>
        </w:trPr>
        <w:tc>
          <w:tcPr>
            <w:tcW w:w="1795" w:type="dxa"/>
          </w:tcPr>
          <w:p w14:paraId="4EBB8867" w14:textId="77777777" w:rsidR="00433D0B" w:rsidRPr="00E434DA" w:rsidRDefault="00433D0B" w:rsidP="00433D0B">
            <w:pPr>
              <w:pStyle w:val="BodyText"/>
              <w:rPr>
                <w:rFonts w:ascii="Calibri" w:hAnsi="Calibri"/>
                <w:i/>
                <w:szCs w:val="22"/>
              </w:rPr>
            </w:pPr>
            <w:r w:rsidRPr="00E434DA">
              <w:rPr>
                <w:rFonts w:ascii="Calibri" w:hAnsi="Calibri"/>
                <w:i/>
                <w:szCs w:val="22"/>
              </w:rPr>
              <w:t>Capacity dispatchable load resource</w:t>
            </w:r>
          </w:p>
        </w:tc>
        <w:tc>
          <w:tcPr>
            <w:tcW w:w="8305" w:type="dxa"/>
          </w:tcPr>
          <w:p w14:paraId="0B6CA951" w14:textId="3AC6CEFB" w:rsidR="00433D0B" w:rsidRPr="00E434DA" w:rsidRDefault="00433D0B" w:rsidP="6AAFD3C1">
            <w:pPr>
              <w:rPr>
                <w:rFonts w:eastAsiaTheme="minorEastAsia" w:cstheme="minorBidi"/>
                <w:lang w:val="en-CA"/>
              </w:rPr>
            </w:pPr>
            <m:oMath>
              <m:r>
                <m:rPr>
                  <m:sty m:val="p"/>
                </m:rPr>
                <w:rPr>
                  <w:rFonts w:ascii="Cambria Math" w:eastAsiaTheme="minorEastAsia" w:hAnsi="Cambria Math" w:cstheme="minorBidi"/>
                  <w:szCs w:val="22"/>
                  <w:lang w:val="en-CA"/>
                </w:rPr>
                <m:t>Median(</m:t>
              </m:r>
              <m:f>
                <m:fPr>
                  <m:ctrlPr>
                    <w:rPr>
                      <w:rFonts w:ascii="Cambria Math" w:eastAsiaTheme="minorEastAsia" w:hAnsi="Cambria Math" w:cstheme="minorBidi"/>
                      <w:szCs w:val="22"/>
                      <w:lang w:val="en-CA"/>
                    </w:rPr>
                  </m:ctrlPr>
                </m:fPr>
                <m:num>
                  <m:r>
                    <m:rPr>
                      <m:sty m:val="p"/>
                    </m:rPr>
                    <w:rPr>
                      <w:rFonts w:ascii="Cambria Math" w:eastAsiaTheme="minorEastAsia" w:hAnsi="Cambria Math" w:cstheme="minorBidi"/>
                      <w:szCs w:val="22"/>
                      <w:lang w:val="en-CA"/>
                    </w:rPr>
                    <m:t xml:space="preserve">hourly </m:t>
                  </m:r>
                  <m:r>
                    <w:rPr>
                      <w:rFonts w:ascii="Cambria Math" w:eastAsiaTheme="minorEastAsia" w:hAnsi="Cambria Math" w:cstheme="minorBidi"/>
                      <w:szCs w:val="22"/>
                      <w:lang w:val="en-CA"/>
                    </w:rPr>
                    <m:t>bids</m:t>
                  </m:r>
                  <m:r>
                    <m:rPr>
                      <m:sty m:val="p"/>
                    </m:rPr>
                    <w:rPr>
                      <w:rFonts w:ascii="Cambria Math" w:eastAsiaTheme="minorEastAsia" w:hAnsi="Cambria Math" w:cstheme="minorBidi"/>
                      <w:szCs w:val="22"/>
                      <w:lang w:val="en-CA"/>
                    </w:rPr>
                    <m:t xml:space="preserve"> quantity</m:t>
                  </m:r>
                </m:num>
                <m:den>
                  <m:r>
                    <m:rPr>
                      <m:sty m:val="p"/>
                    </m:rPr>
                    <w:rPr>
                      <w:rFonts w:ascii="Cambria Math" w:eastAsiaTheme="minorEastAsia" w:hAnsi="Cambria Math" w:cstheme="minorBidi"/>
                      <w:szCs w:val="22"/>
                      <w:lang w:val="en-CA"/>
                    </w:rPr>
                    <m:t xml:space="preserve">maximum seasonal energy </m:t>
                  </m:r>
                  <m:r>
                    <w:rPr>
                      <w:rFonts w:ascii="Cambria Math" w:eastAsiaTheme="minorEastAsia" w:hAnsi="Cambria Math" w:cstheme="minorBidi"/>
                      <w:szCs w:val="22"/>
                      <w:lang w:val="en-CA"/>
                    </w:rPr>
                    <m:t>bid</m:t>
                  </m:r>
                  <m:r>
                    <m:rPr>
                      <m:sty m:val="p"/>
                    </m:rPr>
                    <w:rPr>
                      <w:rFonts w:ascii="Cambria Math" w:eastAsiaTheme="minorEastAsia" w:hAnsi="Cambria Math" w:cstheme="minorBidi"/>
                      <w:szCs w:val="22"/>
                      <w:lang w:val="en-CA"/>
                    </w:rPr>
                    <m:t xml:space="preserve"> quantity</m:t>
                  </m:r>
                </m:den>
              </m:f>
              <m:r>
                <w:rPr>
                  <w:rFonts w:ascii="Cambria Math" w:eastAsiaTheme="minorEastAsia" w:hAnsi="Cambria Math" w:cstheme="minorBidi"/>
                  <w:szCs w:val="22"/>
                  <w:lang w:val="en-CA"/>
                </w:rPr>
                <m:t>)</m:t>
              </m:r>
            </m:oMath>
            <w:r w:rsidRPr="6AAFD3C1">
              <w:rPr>
                <w:rFonts w:ascii="Cambria Math" w:eastAsiaTheme="minorEastAsia" w:hAnsi="Cambria Math" w:cstheme="minorBidi"/>
                <w:lang w:val="en-CA"/>
              </w:rPr>
              <w:t xml:space="preserve">in top 200 hours of Ontario </w:t>
            </w:r>
            <w:r w:rsidR="00931C1E">
              <w:rPr>
                <w:rFonts w:ascii="Cambria Math" w:eastAsiaTheme="minorEastAsia" w:hAnsi="Cambria Math" w:cstheme="minorBidi"/>
                <w:lang w:val="en-CA"/>
              </w:rPr>
              <w:t>D</w:t>
            </w:r>
            <w:r w:rsidRPr="6AAFD3C1">
              <w:rPr>
                <w:rFonts w:ascii="Cambria Math" w:eastAsiaTheme="minorEastAsia" w:hAnsi="Cambria Math" w:cstheme="minorBidi"/>
                <w:lang w:val="en-CA"/>
              </w:rPr>
              <w:t xml:space="preserve">emand per </w:t>
            </w:r>
            <w:r w:rsidR="000313BD">
              <w:rPr>
                <w:rFonts w:ascii="Cambria Math" w:eastAsiaTheme="minorEastAsia" w:hAnsi="Cambria Math" w:cstheme="minorBidi"/>
                <w:i/>
                <w:lang w:val="en-CA"/>
              </w:rPr>
              <w:t xml:space="preserve">obligation period </w:t>
            </w:r>
            <w:r w:rsidR="00810C36">
              <w:rPr>
                <w:rFonts w:ascii="Cambria Math" w:eastAsiaTheme="minorEastAsia" w:hAnsi="Cambria Math" w:cstheme="minorBidi"/>
                <w:lang w:val="en-CA"/>
              </w:rPr>
              <w:t xml:space="preserve">from the </w:t>
            </w:r>
            <w:r w:rsidR="00F66C93">
              <w:rPr>
                <w:rFonts w:ascii="Cambria Math" w:eastAsiaTheme="minorEastAsia" w:hAnsi="Cambria Math" w:cstheme="minorBidi"/>
                <w:lang w:val="en-CA"/>
              </w:rPr>
              <w:t>most recent</w:t>
            </w:r>
            <w:r w:rsidR="00810C36">
              <w:rPr>
                <w:rFonts w:ascii="Cambria Math" w:eastAsiaTheme="minorEastAsia" w:hAnsi="Cambria Math" w:cstheme="minorBidi"/>
                <w:lang w:val="en-CA"/>
              </w:rPr>
              <w:t xml:space="preserve"> </w:t>
            </w:r>
            <w:r w:rsidR="00264B9D">
              <w:rPr>
                <w:rFonts w:ascii="Cambria Math" w:eastAsiaTheme="minorEastAsia" w:hAnsi="Cambria Math" w:cstheme="minorBidi"/>
                <w:lang w:val="en-CA"/>
              </w:rPr>
              <w:t xml:space="preserve">complete </w:t>
            </w:r>
            <w:r w:rsidR="00810C36" w:rsidRPr="00621917">
              <w:rPr>
                <w:rFonts w:ascii="Cambria Math" w:eastAsiaTheme="minorEastAsia" w:hAnsi="Cambria Math" w:cstheme="minorBidi"/>
                <w:i/>
                <w:lang w:val="en-CA"/>
              </w:rPr>
              <w:t>obligation period</w:t>
            </w:r>
            <w:r w:rsidR="00F66C93">
              <w:rPr>
                <w:rFonts w:ascii="Cambria Math" w:eastAsiaTheme="minorEastAsia" w:hAnsi="Cambria Math" w:cstheme="minorBidi"/>
                <w:i/>
                <w:lang w:val="en-CA"/>
              </w:rPr>
              <w:t xml:space="preserve"> </w:t>
            </w:r>
          </w:p>
          <w:p w14:paraId="62A8505B" w14:textId="46FF4549" w:rsidR="00433D0B" w:rsidRDefault="00BF63CB" w:rsidP="00433D0B">
            <w:pPr>
              <w:rPr>
                <w:rFonts w:eastAsiaTheme="minorEastAsia" w:cstheme="minorBidi"/>
                <w:szCs w:val="22"/>
                <w:lang w:val="en-CA"/>
              </w:rPr>
            </w:pPr>
            <w:r>
              <w:rPr>
                <w:rFonts w:eastAsiaTheme="minorEastAsia" w:cstheme="minorBidi"/>
                <w:szCs w:val="22"/>
                <w:lang w:val="en-CA"/>
              </w:rPr>
              <w:t>Where:</w:t>
            </w:r>
          </w:p>
          <w:p w14:paraId="4A11DF7B" w14:textId="200C9438" w:rsidR="00BF63CB" w:rsidRDefault="00931C1E" w:rsidP="001C4A7F">
            <w:pPr>
              <w:pStyle w:val="ListParagraph"/>
              <w:numPr>
                <w:ilvl w:val="0"/>
                <w:numId w:val="73"/>
              </w:numPr>
              <w:rPr>
                <w:rFonts w:eastAsiaTheme="minorEastAsia" w:cstheme="minorBidi"/>
                <w:szCs w:val="22"/>
                <w:lang w:val="en-CA"/>
              </w:rPr>
            </w:pPr>
            <w:r>
              <w:rPr>
                <w:rFonts w:eastAsiaTheme="minorEastAsia" w:cstheme="minorBidi"/>
                <w:szCs w:val="22"/>
                <w:lang w:val="en-CA"/>
              </w:rPr>
              <w:t>‘</w:t>
            </w:r>
            <w:r w:rsidR="00BF63CB">
              <w:rPr>
                <w:rFonts w:eastAsiaTheme="minorEastAsia" w:cstheme="minorBidi"/>
                <w:szCs w:val="22"/>
                <w:lang w:val="en-CA"/>
              </w:rPr>
              <w:t xml:space="preserve">Hourly </w:t>
            </w:r>
            <w:r w:rsidR="00BF63CB" w:rsidRPr="000C4C50">
              <w:rPr>
                <w:rFonts w:eastAsiaTheme="minorEastAsia" w:cstheme="minorBidi"/>
                <w:i/>
                <w:szCs w:val="22"/>
                <w:lang w:val="en-CA"/>
              </w:rPr>
              <w:t>bids</w:t>
            </w:r>
            <w:r w:rsidR="00BF63CB">
              <w:rPr>
                <w:rFonts w:eastAsiaTheme="minorEastAsia" w:cstheme="minorBidi"/>
                <w:szCs w:val="22"/>
                <w:lang w:val="en-CA"/>
              </w:rPr>
              <w:t xml:space="preserve"> quantity</w:t>
            </w:r>
            <w:r>
              <w:rPr>
                <w:rFonts w:eastAsiaTheme="minorEastAsia" w:cstheme="minorBidi"/>
                <w:szCs w:val="22"/>
                <w:lang w:val="en-CA"/>
              </w:rPr>
              <w:t>’</w:t>
            </w:r>
            <w:r w:rsidR="00BF63CB">
              <w:rPr>
                <w:rFonts w:eastAsiaTheme="minorEastAsia" w:cstheme="minorBidi"/>
                <w:szCs w:val="22"/>
                <w:lang w:val="en-CA"/>
              </w:rPr>
              <w:t xml:space="preserve"> is the quantity of </w:t>
            </w:r>
            <w:r w:rsidR="00BF63CB" w:rsidRPr="00264B9D">
              <w:rPr>
                <w:rFonts w:eastAsiaTheme="minorEastAsia" w:cstheme="minorBidi"/>
                <w:i/>
                <w:szCs w:val="22"/>
                <w:lang w:val="en-CA"/>
              </w:rPr>
              <w:t>energy</w:t>
            </w:r>
            <w:r w:rsidR="001C054F">
              <w:rPr>
                <w:rFonts w:eastAsiaTheme="minorEastAsia" w:cstheme="minorBidi"/>
                <w:szCs w:val="22"/>
                <w:lang w:val="en-CA"/>
              </w:rPr>
              <w:t xml:space="preserve">, in MW, that was </w:t>
            </w:r>
            <w:r w:rsidR="001C054F" w:rsidRPr="00120EF6">
              <w:rPr>
                <w:rFonts w:eastAsiaTheme="minorEastAsia" w:cstheme="minorBidi"/>
                <w:i/>
                <w:szCs w:val="22"/>
                <w:lang w:val="en-CA"/>
              </w:rPr>
              <w:t>bid</w:t>
            </w:r>
            <w:r w:rsidR="001C054F">
              <w:rPr>
                <w:rFonts w:eastAsiaTheme="minorEastAsia" w:cstheme="minorBidi"/>
                <w:szCs w:val="22"/>
                <w:lang w:val="en-CA"/>
              </w:rPr>
              <w:t xml:space="preserve"> in an hour </w:t>
            </w:r>
            <w:r w:rsidR="00BF63CB">
              <w:rPr>
                <w:rFonts w:eastAsiaTheme="minorEastAsia" w:cstheme="minorBidi"/>
                <w:szCs w:val="22"/>
                <w:lang w:val="en-CA"/>
              </w:rPr>
              <w:t xml:space="preserve">at </w:t>
            </w:r>
            <w:r w:rsidR="001C054F">
              <w:rPr>
                <w:rFonts w:eastAsiaTheme="minorEastAsia" w:cstheme="minorBidi"/>
                <w:szCs w:val="22"/>
                <w:lang w:val="en-CA"/>
              </w:rPr>
              <w:t xml:space="preserve">an amount </w:t>
            </w:r>
            <w:r w:rsidR="00BF63CB">
              <w:rPr>
                <w:rFonts w:eastAsiaTheme="minorEastAsia" w:cstheme="minorBidi"/>
                <w:szCs w:val="22"/>
                <w:lang w:val="en-CA"/>
              </w:rPr>
              <w:t xml:space="preserve">less than the </w:t>
            </w:r>
            <w:r w:rsidR="00BF63CB" w:rsidRPr="00BF63CB">
              <w:rPr>
                <w:rFonts w:eastAsiaTheme="minorEastAsia" w:cstheme="minorBidi"/>
                <w:i/>
                <w:szCs w:val="22"/>
                <w:lang w:val="en-CA"/>
              </w:rPr>
              <w:t>MMCP</w:t>
            </w:r>
          </w:p>
          <w:p w14:paraId="6CFD58F8" w14:textId="0AFAAE52" w:rsidR="001C054F" w:rsidRPr="00BF63CB" w:rsidRDefault="00931C1E" w:rsidP="001C4A7F">
            <w:pPr>
              <w:pStyle w:val="ListParagraph"/>
              <w:numPr>
                <w:ilvl w:val="0"/>
                <w:numId w:val="73"/>
              </w:numPr>
              <w:rPr>
                <w:rFonts w:eastAsiaTheme="minorEastAsia" w:cstheme="minorBidi"/>
                <w:szCs w:val="22"/>
                <w:lang w:val="en-CA"/>
              </w:rPr>
            </w:pPr>
            <w:r>
              <w:rPr>
                <w:rFonts w:eastAsiaTheme="minorEastAsia" w:cstheme="minorBidi"/>
                <w:szCs w:val="22"/>
                <w:lang w:val="en-CA"/>
              </w:rPr>
              <w:lastRenderedPageBreak/>
              <w:t>‘</w:t>
            </w:r>
            <w:r w:rsidR="001C054F">
              <w:rPr>
                <w:rFonts w:eastAsiaTheme="minorEastAsia" w:cstheme="minorBidi"/>
                <w:szCs w:val="22"/>
                <w:lang w:val="en-CA"/>
              </w:rPr>
              <w:t xml:space="preserve">Maximum </w:t>
            </w:r>
            <w:r w:rsidR="0059308B">
              <w:rPr>
                <w:rFonts w:eastAsiaTheme="minorEastAsia" w:cstheme="minorBidi"/>
                <w:szCs w:val="22"/>
                <w:lang w:val="en-CA"/>
              </w:rPr>
              <w:t xml:space="preserve">seasonal energy </w:t>
            </w:r>
            <w:r w:rsidR="001C054F" w:rsidRPr="00264B9D">
              <w:rPr>
                <w:rFonts w:eastAsiaTheme="minorEastAsia" w:cstheme="minorBidi"/>
                <w:i/>
                <w:szCs w:val="22"/>
                <w:lang w:val="en-CA"/>
              </w:rPr>
              <w:t>bid</w:t>
            </w:r>
            <w:r w:rsidR="001C054F">
              <w:rPr>
                <w:rFonts w:eastAsiaTheme="minorEastAsia" w:cstheme="minorBidi"/>
                <w:szCs w:val="22"/>
                <w:lang w:val="en-CA"/>
              </w:rPr>
              <w:t xml:space="preserve"> quantity</w:t>
            </w:r>
            <w:r>
              <w:rPr>
                <w:rFonts w:eastAsiaTheme="minorEastAsia" w:cstheme="minorBidi"/>
                <w:szCs w:val="22"/>
                <w:lang w:val="en-CA"/>
              </w:rPr>
              <w:t>’</w:t>
            </w:r>
            <w:r w:rsidR="001C054F">
              <w:rPr>
                <w:rFonts w:eastAsiaTheme="minorEastAsia" w:cstheme="minorBidi"/>
                <w:szCs w:val="22"/>
                <w:lang w:val="en-CA"/>
              </w:rPr>
              <w:t xml:space="preserve"> is the maximum</w:t>
            </w:r>
            <w:r w:rsidR="00E45412">
              <w:rPr>
                <w:rFonts w:eastAsiaTheme="minorEastAsia" w:cstheme="minorBidi"/>
                <w:szCs w:val="22"/>
                <w:lang w:val="en-CA"/>
              </w:rPr>
              <w:t xml:space="preserve"> </w:t>
            </w:r>
            <w:r w:rsidR="00E45412" w:rsidRPr="00E45412">
              <w:rPr>
                <w:rFonts w:eastAsiaTheme="minorEastAsia" w:cstheme="minorBidi"/>
                <w:i/>
                <w:szCs w:val="22"/>
                <w:lang w:val="en-CA"/>
              </w:rPr>
              <w:t>bid</w:t>
            </w:r>
            <w:r w:rsidR="001C054F">
              <w:rPr>
                <w:rFonts w:eastAsiaTheme="minorEastAsia" w:cstheme="minorBidi"/>
                <w:szCs w:val="22"/>
                <w:lang w:val="en-CA"/>
              </w:rPr>
              <w:t xml:space="preserve"> quantity, in MW, </w:t>
            </w:r>
            <w:r w:rsidR="008E1695">
              <w:rPr>
                <w:rFonts w:eastAsiaTheme="minorEastAsia" w:cstheme="minorBidi"/>
                <w:szCs w:val="22"/>
                <w:lang w:val="en-CA"/>
              </w:rPr>
              <w:t>in a</w:t>
            </w:r>
            <w:r w:rsidR="00E45412">
              <w:rPr>
                <w:rFonts w:eastAsiaTheme="minorEastAsia" w:cstheme="minorBidi"/>
                <w:szCs w:val="22"/>
                <w:lang w:val="en-CA"/>
              </w:rPr>
              <w:t xml:space="preserve"> given</w:t>
            </w:r>
            <w:r w:rsidR="008E1695">
              <w:rPr>
                <w:rFonts w:eastAsiaTheme="minorEastAsia" w:cstheme="minorBidi"/>
                <w:szCs w:val="22"/>
                <w:lang w:val="en-CA"/>
              </w:rPr>
              <w:t xml:space="preserve"> </w:t>
            </w:r>
            <w:r w:rsidR="00E45412" w:rsidRPr="00E45412">
              <w:rPr>
                <w:rFonts w:eastAsiaTheme="minorEastAsia" w:cstheme="minorBidi"/>
                <w:i/>
                <w:szCs w:val="22"/>
                <w:lang w:val="en-CA"/>
              </w:rPr>
              <w:t>obligation period</w:t>
            </w:r>
          </w:p>
          <w:p w14:paraId="6E1F9B48" w14:textId="31FB0AFE" w:rsidR="00433D0B" w:rsidRPr="00E434DA" w:rsidRDefault="00433D0B" w:rsidP="00264B9D">
            <w:pPr>
              <w:rPr>
                <w:rFonts w:eastAsiaTheme="minorEastAsia" w:cstheme="minorBidi"/>
                <w:lang w:val="en-CA"/>
              </w:rPr>
            </w:pPr>
            <w:r w:rsidRPr="573E00F1">
              <w:rPr>
                <w:rFonts w:eastAsiaTheme="minorEastAsia" w:cstheme="minorBidi"/>
                <w:lang w:val="en-CA"/>
              </w:rPr>
              <w:t xml:space="preserve">For </w:t>
            </w:r>
            <w:r w:rsidRPr="573E00F1">
              <w:rPr>
                <w:rFonts w:eastAsiaTheme="minorEastAsia" w:cstheme="minorBidi"/>
                <w:i/>
                <w:iCs/>
                <w:lang w:val="en-CA"/>
              </w:rPr>
              <w:t>capacity dispatchable load resources</w:t>
            </w:r>
            <w:r w:rsidR="00264B9D">
              <w:rPr>
                <w:rFonts w:eastAsiaTheme="minorEastAsia" w:cstheme="minorBidi"/>
                <w:i/>
                <w:iCs/>
                <w:lang w:val="en-CA"/>
              </w:rPr>
              <w:t xml:space="preserve"> </w:t>
            </w:r>
            <w:r w:rsidR="00264B9D">
              <w:rPr>
                <w:rFonts w:eastAsiaTheme="minorEastAsia" w:cstheme="minorBidi"/>
                <w:iCs/>
                <w:lang w:val="en-CA"/>
              </w:rPr>
              <w:t xml:space="preserve">without data </w:t>
            </w:r>
            <w:r w:rsidR="00264B9D">
              <w:rPr>
                <w:rFonts w:ascii="Cambria Math" w:eastAsiaTheme="minorEastAsia" w:hAnsi="Cambria Math" w:cstheme="minorBidi"/>
                <w:lang w:val="en-CA"/>
              </w:rPr>
              <w:t xml:space="preserve">from the most recent complete </w:t>
            </w:r>
            <w:r w:rsidR="00264B9D" w:rsidRPr="00621917">
              <w:rPr>
                <w:rFonts w:ascii="Cambria Math" w:eastAsiaTheme="minorEastAsia" w:hAnsi="Cambria Math" w:cstheme="minorBidi"/>
                <w:i/>
                <w:lang w:val="en-CA"/>
              </w:rPr>
              <w:t>obligation period</w:t>
            </w:r>
            <w:r w:rsidRPr="573E00F1">
              <w:rPr>
                <w:rFonts w:eastAsiaTheme="minorEastAsia" w:cstheme="minorBidi"/>
                <w:i/>
                <w:iCs/>
                <w:lang w:val="en-CA"/>
              </w:rPr>
              <w:t xml:space="preserve">, </w:t>
            </w:r>
            <w:r w:rsidR="00264B9D" w:rsidRPr="515D2CBF">
              <w:rPr>
                <w:rFonts w:eastAsiaTheme="minorEastAsia"/>
              </w:rPr>
              <w:t>the median value will be calculated using the data of all</w:t>
            </w:r>
            <w:r w:rsidR="00264B9D" w:rsidRPr="573E00F1">
              <w:rPr>
                <w:rFonts w:eastAsiaTheme="minorEastAsia" w:cstheme="minorBidi"/>
                <w:i/>
                <w:iCs/>
                <w:lang w:val="en-CA"/>
              </w:rPr>
              <w:t xml:space="preserve"> capacity dispatchable load resources</w:t>
            </w:r>
            <w:r w:rsidR="00264B9D">
              <w:rPr>
                <w:rFonts w:eastAsiaTheme="minorEastAsia" w:cstheme="minorBidi"/>
                <w:i/>
                <w:iCs/>
                <w:lang w:val="en-CA"/>
              </w:rPr>
              <w:t xml:space="preserve"> </w:t>
            </w:r>
            <w:r w:rsidR="00264B9D">
              <w:rPr>
                <w:rFonts w:eastAsiaTheme="minorEastAsia" w:cstheme="minorBidi"/>
                <w:iCs/>
                <w:lang w:val="en-CA"/>
              </w:rPr>
              <w:t xml:space="preserve">in Ontario, excluding </w:t>
            </w:r>
            <w:r w:rsidR="00264B9D">
              <w:rPr>
                <w:rFonts w:eastAsiaTheme="minorEastAsia" w:cstheme="minorBidi"/>
                <w:lang w:val="en-CA"/>
              </w:rPr>
              <w:t xml:space="preserve">Sir Adam Beck Pump Generating Station and </w:t>
            </w:r>
            <w:r w:rsidR="00264B9D">
              <w:rPr>
                <w:rFonts w:eastAsiaTheme="minorEastAsia" w:cstheme="minorBidi"/>
                <w:i/>
                <w:lang w:val="en-CA"/>
              </w:rPr>
              <w:t>electricity storage facilities.</w:t>
            </w:r>
          </w:p>
        </w:tc>
      </w:tr>
    </w:tbl>
    <w:p w14:paraId="648C5305" w14:textId="17F4F464" w:rsidR="00433D0B" w:rsidRDefault="00433D0B" w:rsidP="009C0C34">
      <w:pPr>
        <w:rPr>
          <w:ins w:id="202" w:author="Author"/>
          <w:lang w:val="en-CA"/>
        </w:rPr>
      </w:pPr>
    </w:p>
    <w:p w14:paraId="29644879" w14:textId="77777777" w:rsidR="007039D6" w:rsidRPr="007039D6" w:rsidRDefault="007039D6" w:rsidP="007039D6">
      <w:pPr>
        <w:pStyle w:val="Heading4"/>
        <w:rPr>
          <w:ins w:id="203" w:author="Author"/>
          <w:lang w:val="en-CA"/>
        </w:rPr>
      </w:pPr>
      <w:ins w:id="204" w:author="Author">
        <w:r w:rsidRPr="007039D6">
          <w:rPr>
            <w:rStyle w:val="normaltextrun"/>
            <w:rFonts w:cs="Arial"/>
            <w:b w:val="0"/>
            <w:bCs/>
          </w:rPr>
          <w:t>Performance Adjustment Factor</w:t>
        </w:r>
        <w:r w:rsidRPr="007039D6">
          <w:rPr>
            <w:rStyle w:val="eop"/>
            <w:rFonts w:cs="Arial"/>
            <w:b w:val="0"/>
            <w:bCs/>
          </w:rPr>
          <w:t> </w:t>
        </w:r>
      </w:ins>
    </w:p>
    <w:p w14:paraId="073D11AB" w14:textId="77777777" w:rsidR="007039D6" w:rsidRPr="007039D6" w:rsidRDefault="007039D6" w:rsidP="007039D6">
      <w:pPr>
        <w:rPr>
          <w:ins w:id="205" w:author="Author"/>
          <w:rFonts w:ascii="Segoe UI" w:hAnsi="Segoe UI" w:cs="Segoe UI"/>
          <w:sz w:val="18"/>
          <w:szCs w:val="18"/>
        </w:rPr>
      </w:pPr>
      <w:ins w:id="206" w:author="Author">
        <w:r w:rsidRPr="007039D6">
          <w:rPr>
            <w:rStyle w:val="normaltextrun"/>
            <w:rFonts w:ascii="Calibri" w:hAnsi="Calibri" w:cs="Calibri"/>
            <w:szCs w:val="22"/>
          </w:rPr>
          <w:t xml:space="preserve">A </w:t>
        </w:r>
        <w:r w:rsidRPr="007039D6">
          <w:rPr>
            <w:rStyle w:val="normaltextrun"/>
            <w:rFonts w:ascii="Calibri" w:hAnsi="Calibri" w:cs="Calibri"/>
            <w:i/>
            <w:iCs/>
            <w:szCs w:val="22"/>
          </w:rPr>
          <w:t xml:space="preserve">performance adjustment factor </w:t>
        </w:r>
        <w:r w:rsidRPr="007039D6">
          <w:rPr>
            <w:rStyle w:val="normaltextrun"/>
            <w:rFonts w:ascii="Calibri" w:hAnsi="Calibri" w:cs="Calibri"/>
            <w:szCs w:val="22"/>
          </w:rPr>
          <w:t xml:space="preserve">is calculated for each </w:t>
        </w:r>
        <w:r w:rsidRPr="007039D6">
          <w:rPr>
            <w:rStyle w:val="normaltextrun"/>
            <w:rFonts w:ascii="Calibri" w:hAnsi="Calibri" w:cs="Calibri"/>
            <w:i/>
            <w:iCs/>
            <w:szCs w:val="22"/>
          </w:rPr>
          <w:t xml:space="preserve">obligation period </w:t>
        </w:r>
        <w:r w:rsidRPr="007039D6">
          <w:rPr>
            <w:rStyle w:val="normaltextrun"/>
            <w:rFonts w:ascii="Calibri" w:hAnsi="Calibri" w:cs="Calibri"/>
            <w:szCs w:val="22"/>
          </w:rPr>
          <w:t xml:space="preserve">and is based on a </w:t>
        </w:r>
        <w:r w:rsidRPr="007039D6">
          <w:rPr>
            <w:rStyle w:val="normaltextrun"/>
            <w:rFonts w:ascii="Calibri" w:hAnsi="Calibri" w:cs="Calibri"/>
            <w:i/>
            <w:iCs/>
            <w:szCs w:val="22"/>
          </w:rPr>
          <w:t xml:space="preserve">capacity auction resource’s </w:t>
        </w:r>
        <w:r w:rsidRPr="007039D6">
          <w:rPr>
            <w:rStyle w:val="normaltextrun"/>
            <w:rFonts w:ascii="Calibri" w:hAnsi="Calibri" w:cs="Calibri"/>
            <w:szCs w:val="22"/>
          </w:rPr>
          <w:t xml:space="preserve">performance in a </w:t>
        </w:r>
        <w:r w:rsidRPr="007039D6">
          <w:rPr>
            <w:rStyle w:val="normaltextrun"/>
            <w:rFonts w:ascii="Calibri" w:hAnsi="Calibri" w:cs="Calibri"/>
            <w:i/>
            <w:iCs/>
            <w:szCs w:val="22"/>
          </w:rPr>
          <w:t xml:space="preserve">capacity auction capacity test </w:t>
        </w:r>
        <w:r w:rsidRPr="007039D6">
          <w:rPr>
            <w:rStyle w:val="normaltextrun"/>
            <w:rFonts w:ascii="Calibri" w:hAnsi="Calibri" w:cs="Calibri"/>
            <w:szCs w:val="22"/>
          </w:rPr>
          <w:t>that was</w:t>
        </w:r>
        <w:r w:rsidRPr="007039D6">
          <w:rPr>
            <w:rStyle w:val="normaltextrun"/>
            <w:rFonts w:ascii="Calibri" w:hAnsi="Calibri" w:cs="Calibri"/>
            <w:i/>
            <w:iCs/>
            <w:szCs w:val="22"/>
          </w:rPr>
          <w:t xml:space="preserve"> </w:t>
        </w:r>
        <w:r w:rsidRPr="007039D6">
          <w:rPr>
            <w:rStyle w:val="normaltextrun"/>
            <w:rFonts w:ascii="Calibri" w:hAnsi="Calibri" w:cs="Calibri"/>
            <w:szCs w:val="22"/>
          </w:rPr>
          <w:t xml:space="preserve">conducted in accordance with section 5.3.4 of this </w:t>
        </w:r>
        <w:r w:rsidRPr="007039D6">
          <w:rPr>
            <w:rStyle w:val="normaltextrun"/>
            <w:rFonts w:ascii="Calibri" w:hAnsi="Calibri" w:cs="Calibri"/>
            <w:i/>
            <w:iCs/>
            <w:szCs w:val="22"/>
          </w:rPr>
          <w:t>market manual.</w:t>
        </w:r>
        <w:r w:rsidRPr="007039D6">
          <w:rPr>
            <w:rStyle w:val="normaltextrun"/>
            <w:rFonts w:ascii="Calibri" w:hAnsi="Calibri" w:cs="Calibri"/>
            <w:szCs w:val="22"/>
          </w:rPr>
          <w:t xml:space="preserve"> The </w:t>
        </w:r>
        <w:r w:rsidRPr="007039D6">
          <w:rPr>
            <w:rStyle w:val="normaltextrun"/>
            <w:rFonts w:ascii="Calibri" w:hAnsi="Calibri" w:cs="Calibri"/>
            <w:i/>
            <w:iCs/>
            <w:szCs w:val="22"/>
          </w:rPr>
          <w:t xml:space="preserve">capacity auction capacity test </w:t>
        </w:r>
        <w:r w:rsidRPr="007039D6">
          <w:rPr>
            <w:rStyle w:val="normaltextrun"/>
            <w:rFonts w:ascii="Calibri" w:hAnsi="Calibri" w:cs="Calibri"/>
            <w:szCs w:val="22"/>
          </w:rPr>
          <w:t xml:space="preserve">performance that is used by the </w:t>
        </w:r>
        <w:r w:rsidRPr="007039D6">
          <w:rPr>
            <w:rStyle w:val="normaltextrun"/>
            <w:rFonts w:ascii="Calibri" w:hAnsi="Calibri" w:cs="Calibri"/>
            <w:i/>
            <w:iCs/>
            <w:szCs w:val="22"/>
          </w:rPr>
          <w:t>IESO</w:t>
        </w:r>
        <w:r w:rsidRPr="007039D6">
          <w:rPr>
            <w:rStyle w:val="normaltextrun"/>
            <w:rFonts w:ascii="Calibri" w:hAnsi="Calibri" w:cs="Calibri"/>
            <w:szCs w:val="22"/>
          </w:rPr>
          <w:t xml:space="preserve"> in the calculation of the </w:t>
        </w:r>
        <w:r w:rsidRPr="007039D6">
          <w:rPr>
            <w:rStyle w:val="normaltextrun"/>
            <w:rFonts w:ascii="Calibri" w:hAnsi="Calibri" w:cs="Calibri"/>
            <w:i/>
            <w:iCs/>
            <w:szCs w:val="22"/>
          </w:rPr>
          <w:t xml:space="preserve">performance adjustment factor </w:t>
        </w:r>
        <w:r w:rsidRPr="007039D6">
          <w:rPr>
            <w:rStyle w:val="normaltextrun"/>
            <w:rFonts w:ascii="Calibri" w:hAnsi="Calibri" w:cs="Calibri"/>
            <w:szCs w:val="22"/>
          </w:rPr>
          <w:t xml:space="preserve">will be from the most recent seasonal </w:t>
        </w:r>
        <w:r w:rsidRPr="007039D6">
          <w:rPr>
            <w:rStyle w:val="normaltextrun"/>
            <w:rFonts w:ascii="Calibri" w:hAnsi="Calibri" w:cs="Calibri"/>
            <w:i/>
            <w:iCs/>
            <w:szCs w:val="22"/>
          </w:rPr>
          <w:t xml:space="preserve">obligation period </w:t>
        </w:r>
        <w:r w:rsidRPr="007039D6">
          <w:rPr>
            <w:rStyle w:val="normaltextrun"/>
            <w:rFonts w:ascii="Calibri" w:hAnsi="Calibri" w:cs="Calibri"/>
            <w:szCs w:val="22"/>
          </w:rPr>
          <w:t xml:space="preserve">for which data is available.  </w:t>
        </w:r>
        <w:r w:rsidRPr="007039D6">
          <w:rPr>
            <w:rStyle w:val="eop"/>
            <w:rFonts w:ascii="Calibri" w:hAnsi="Calibri" w:cs="Calibri"/>
            <w:szCs w:val="22"/>
          </w:rPr>
          <w:t> </w:t>
        </w:r>
      </w:ins>
    </w:p>
    <w:p w14:paraId="4CDB7A14" w14:textId="695809BC" w:rsidR="007039D6" w:rsidRPr="007039D6" w:rsidRDefault="007039D6" w:rsidP="007039D6">
      <w:pPr>
        <w:pStyle w:val="paragraph"/>
        <w:spacing w:before="0" w:beforeAutospacing="0" w:after="0" w:afterAutospacing="0"/>
        <w:textAlignment w:val="baseline"/>
        <w:rPr>
          <w:ins w:id="207" w:author="Author"/>
          <w:rFonts w:ascii="Segoe UI" w:hAnsi="Segoe UI" w:cs="Segoe UI"/>
          <w:sz w:val="18"/>
          <w:szCs w:val="18"/>
        </w:rPr>
      </w:pPr>
      <w:ins w:id="208" w:author="Author">
        <w:r w:rsidRPr="007039D6">
          <w:rPr>
            <w:rStyle w:val="normaltextrun"/>
            <w:rFonts w:ascii="Calibri" w:hAnsi="Calibri" w:cs="Calibri"/>
            <w:sz w:val="22"/>
            <w:szCs w:val="22"/>
          </w:rPr>
          <w:t xml:space="preserve">The </w:t>
        </w:r>
        <w:r w:rsidRPr="007039D6">
          <w:rPr>
            <w:rStyle w:val="normaltextrun"/>
            <w:rFonts w:ascii="Calibri" w:hAnsi="Calibri" w:cs="Calibri"/>
            <w:i/>
            <w:iCs/>
            <w:sz w:val="22"/>
            <w:szCs w:val="22"/>
          </w:rPr>
          <w:t xml:space="preserve">performance adjustment factor </w:t>
        </w:r>
        <w:r w:rsidRPr="007039D6">
          <w:rPr>
            <w:rStyle w:val="normaltextrun"/>
            <w:rFonts w:ascii="Calibri" w:hAnsi="Calibri" w:cs="Calibri"/>
            <w:sz w:val="22"/>
            <w:szCs w:val="22"/>
          </w:rPr>
          <w:t>will be calculated as outlined below.</w:t>
        </w:r>
        <w:r w:rsidRPr="007039D6">
          <w:rPr>
            <w:rStyle w:val="eop"/>
            <w:rFonts w:ascii="Calibri" w:hAnsi="Calibri" w:cs="Calibri"/>
            <w:sz w:val="22"/>
            <w:szCs w:val="22"/>
          </w:rPr>
          <w:t> </w:t>
        </w:r>
      </w:ins>
    </w:p>
    <w:p w14:paraId="09D32201" w14:textId="77777777" w:rsidR="007039D6" w:rsidRDefault="007039D6" w:rsidP="007039D6">
      <w:pPr>
        <w:pStyle w:val="paragraph"/>
        <w:spacing w:before="0" w:beforeAutospacing="0" w:after="0" w:afterAutospacing="0"/>
        <w:textAlignment w:val="baseline"/>
        <w:rPr>
          <w:ins w:id="209" w:author="Author"/>
          <w:rStyle w:val="normaltextrun"/>
          <w:rFonts w:ascii="Calibri" w:hAnsi="Calibri" w:cs="Calibri"/>
          <w:sz w:val="22"/>
          <w:szCs w:val="22"/>
        </w:rPr>
      </w:pPr>
    </w:p>
    <w:p w14:paraId="1AE72A82" w14:textId="12C0CF08" w:rsidR="007039D6" w:rsidRPr="007039D6" w:rsidRDefault="007039D6" w:rsidP="007039D6">
      <w:pPr>
        <w:pStyle w:val="paragraph"/>
        <w:spacing w:before="0" w:beforeAutospacing="0" w:after="0" w:afterAutospacing="0"/>
        <w:textAlignment w:val="baseline"/>
        <w:rPr>
          <w:ins w:id="210" w:author="Author"/>
          <w:rStyle w:val="normaltextrun"/>
          <w:rFonts w:ascii="Calibri" w:hAnsi="Calibri" w:cs="Calibri"/>
          <w:sz w:val="22"/>
          <w:szCs w:val="22"/>
        </w:rPr>
      </w:pPr>
      <w:ins w:id="211" w:author="Author">
        <w:r w:rsidRPr="007039D6">
          <w:rPr>
            <w:rStyle w:val="normaltextrun"/>
            <w:rFonts w:ascii="Calibri" w:hAnsi="Calibri" w:cs="Calibri"/>
            <w:sz w:val="22"/>
            <w:szCs w:val="22"/>
          </w:rPr>
          <w:t>If a capacity auction resource either:</w:t>
        </w:r>
        <w:r w:rsidRPr="007039D6">
          <w:rPr>
            <w:rStyle w:val="normaltextrun"/>
          </w:rPr>
          <w:t> </w:t>
        </w:r>
      </w:ins>
    </w:p>
    <w:p w14:paraId="31567D84" w14:textId="77777777" w:rsidR="007039D6" w:rsidRPr="007039D6" w:rsidRDefault="007039D6" w:rsidP="001C4A7F">
      <w:pPr>
        <w:pStyle w:val="paragraph"/>
        <w:numPr>
          <w:ilvl w:val="0"/>
          <w:numId w:val="75"/>
        </w:numPr>
        <w:spacing w:before="0" w:beforeAutospacing="0" w:after="0" w:afterAutospacing="0"/>
        <w:textAlignment w:val="baseline"/>
        <w:rPr>
          <w:ins w:id="212" w:author="Author"/>
          <w:rFonts w:ascii="Calibri" w:hAnsi="Calibri" w:cs="Calibri"/>
          <w:sz w:val="22"/>
          <w:szCs w:val="22"/>
        </w:rPr>
      </w:pPr>
      <w:ins w:id="213" w:author="Author">
        <w:r w:rsidRPr="007039D6">
          <w:rPr>
            <w:rStyle w:val="normaltextrun"/>
            <w:rFonts w:ascii="Calibri" w:hAnsi="Calibri" w:cs="Calibri"/>
            <w:sz w:val="22"/>
            <w:szCs w:val="22"/>
          </w:rPr>
          <w:t xml:space="preserve">Passed the </w:t>
        </w:r>
        <w:r w:rsidRPr="007039D6">
          <w:rPr>
            <w:rStyle w:val="normaltextrun"/>
            <w:rFonts w:ascii="Calibri" w:hAnsi="Calibri" w:cs="Calibri"/>
            <w:i/>
            <w:iCs/>
            <w:sz w:val="22"/>
            <w:szCs w:val="22"/>
          </w:rPr>
          <w:t xml:space="preserve">capacity auction capacity test </w:t>
        </w:r>
        <w:r w:rsidRPr="007039D6">
          <w:rPr>
            <w:rStyle w:val="normaltextrun"/>
            <w:rFonts w:ascii="Calibri" w:hAnsi="Calibri" w:cs="Calibri"/>
            <w:sz w:val="22"/>
            <w:szCs w:val="22"/>
          </w:rPr>
          <w:t xml:space="preserve">in the applicable </w:t>
        </w:r>
        <w:r w:rsidRPr="007039D6">
          <w:rPr>
            <w:rStyle w:val="normaltextrun"/>
            <w:rFonts w:ascii="Calibri" w:hAnsi="Calibri" w:cs="Calibri"/>
            <w:i/>
            <w:iCs/>
            <w:sz w:val="22"/>
            <w:szCs w:val="22"/>
          </w:rPr>
          <w:t xml:space="preserve">obligation period, </w:t>
        </w:r>
        <w:r w:rsidRPr="007039D6">
          <w:rPr>
            <w:rStyle w:val="normaltextrun"/>
            <w:rFonts w:ascii="Calibri" w:hAnsi="Calibri" w:cs="Calibri"/>
            <w:sz w:val="22"/>
            <w:szCs w:val="22"/>
          </w:rPr>
          <w:t>or;</w:t>
        </w:r>
        <w:r w:rsidRPr="007039D6">
          <w:rPr>
            <w:rStyle w:val="eop"/>
            <w:rFonts w:ascii="Calibri" w:hAnsi="Calibri" w:cs="Calibri"/>
            <w:sz w:val="22"/>
            <w:szCs w:val="22"/>
          </w:rPr>
          <w:t> </w:t>
        </w:r>
      </w:ins>
    </w:p>
    <w:p w14:paraId="5E1A04F2" w14:textId="77777777" w:rsidR="007039D6" w:rsidRPr="007039D6" w:rsidRDefault="007039D6" w:rsidP="001C4A7F">
      <w:pPr>
        <w:pStyle w:val="paragraph"/>
        <w:numPr>
          <w:ilvl w:val="0"/>
          <w:numId w:val="75"/>
        </w:numPr>
        <w:spacing w:before="0" w:beforeAutospacing="0" w:after="0" w:afterAutospacing="0"/>
        <w:textAlignment w:val="baseline"/>
        <w:rPr>
          <w:ins w:id="214" w:author="Author"/>
          <w:rFonts w:ascii="Calibri" w:hAnsi="Calibri" w:cs="Calibri"/>
          <w:sz w:val="22"/>
          <w:szCs w:val="22"/>
        </w:rPr>
      </w:pPr>
      <w:ins w:id="215" w:author="Author">
        <w:r w:rsidRPr="007039D6">
          <w:rPr>
            <w:rStyle w:val="normaltextrun"/>
            <w:rFonts w:ascii="Calibri" w:hAnsi="Calibri" w:cs="Calibri"/>
            <w:sz w:val="22"/>
            <w:szCs w:val="22"/>
          </w:rPr>
          <w:t xml:space="preserve">Was not subject to a </w:t>
        </w:r>
        <w:r w:rsidRPr="007039D6">
          <w:rPr>
            <w:rStyle w:val="normaltextrun"/>
            <w:rFonts w:ascii="Calibri" w:hAnsi="Calibri" w:cs="Calibri"/>
            <w:i/>
            <w:iCs/>
            <w:sz w:val="22"/>
            <w:szCs w:val="22"/>
          </w:rPr>
          <w:t xml:space="preserve">capacity auction capacity test </w:t>
        </w:r>
        <w:r w:rsidRPr="007039D6">
          <w:rPr>
            <w:rStyle w:val="normaltextrun"/>
            <w:rFonts w:ascii="Calibri" w:hAnsi="Calibri" w:cs="Calibri"/>
            <w:sz w:val="22"/>
            <w:szCs w:val="22"/>
          </w:rPr>
          <w:t xml:space="preserve">in the applicable </w:t>
        </w:r>
        <w:r w:rsidRPr="007039D6">
          <w:rPr>
            <w:rStyle w:val="normaltextrun"/>
            <w:rFonts w:ascii="Calibri" w:hAnsi="Calibri" w:cs="Calibri"/>
            <w:i/>
            <w:iCs/>
            <w:sz w:val="22"/>
            <w:szCs w:val="22"/>
          </w:rPr>
          <w:t>obligation period</w:t>
        </w:r>
        <w:r w:rsidRPr="007039D6">
          <w:rPr>
            <w:rStyle w:val="normaltextrun"/>
            <w:rFonts w:ascii="Calibri" w:hAnsi="Calibri" w:cs="Calibri"/>
            <w:sz w:val="22"/>
            <w:szCs w:val="22"/>
          </w:rPr>
          <w:t>, </w:t>
        </w:r>
        <w:r w:rsidRPr="007039D6">
          <w:rPr>
            <w:rStyle w:val="eop"/>
            <w:rFonts w:ascii="Calibri" w:hAnsi="Calibri" w:cs="Calibri"/>
            <w:sz w:val="22"/>
            <w:szCs w:val="22"/>
          </w:rPr>
          <w:t> </w:t>
        </w:r>
      </w:ins>
    </w:p>
    <w:p w14:paraId="5CBED03B" w14:textId="77777777" w:rsidR="007039D6" w:rsidRPr="007039D6" w:rsidRDefault="007039D6" w:rsidP="007039D6">
      <w:pPr>
        <w:pStyle w:val="paragraph"/>
        <w:spacing w:before="0" w:beforeAutospacing="0" w:after="0" w:afterAutospacing="0"/>
        <w:textAlignment w:val="baseline"/>
        <w:rPr>
          <w:ins w:id="216" w:author="Author"/>
          <w:rStyle w:val="normaltextrun"/>
          <w:rFonts w:ascii="Calibri" w:hAnsi="Calibri" w:cs="Calibri"/>
          <w:sz w:val="22"/>
          <w:szCs w:val="22"/>
        </w:rPr>
      </w:pPr>
    </w:p>
    <w:p w14:paraId="273CA982" w14:textId="6E12A7DE" w:rsidR="007039D6" w:rsidRPr="007039D6" w:rsidRDefault="007039D6" w:rsidP="007039D6">
      <w:pPr>
        <w:pStyle w:val="paragraph"/>
        <w:spacing w:before="0" w:beforeAutospacing="0" w:after="0" w:afterAutospacing="0"/>
        <w:textAlignment w:val="baseline"/>
        <w:rPr>
          <w:ins w:id="217" w:author="Author"/>
          <w:rFonts w:ascii="Segoe UI" w:hAnsi="Segoe UI" w:cs="Segoe UI"/>
          <w:sz w:val="18"/>
          <w:szCs w:val="18"/>
        </w:rPr>
      </w:pPr>
      <w:ins w:id="218" w:author="Author">
        <w:r w:rsidRPr="007039D6">
          <w:rPr>
            <w:rStyle w:val="normaltextrun"/>
            <w:rFonts w:ascii="Calibri" w:hAnsi="Calibri" w:cs="Calibri"/>
            <w:sz w:val="22"/>
            <w:szCs w:val="22"/>
          </w:rPr>
          <w:t xml:space="preserve">The </w:t>
        </w:r>
        <w:r w:rsidRPr="007039D6">
          <w:rPr>
            <w:rStyle w:val="normaltextrun"/>
            <w:rFonts w:ascii="Calibri" w:hAnsi="Calibri" w:cs="Calibri"/>
            <w:i/>
            <w:iCs/>
            <w:sz w:val="22"/>
            <w:szCs w:val="22"/>
          </w:rPr>
          <w:t xml:space="preserve">performance adjustment factor </w:t>
        </w:r>
        <w:r w:rsidRPr="007039D6">
          <w:rPr>
            <w:rStyle w:val="normaltextrun"/>
            <w:rFonts w:ascii="Calibri" w:hAnsi="Calibri" w:cs="Calibri"/>
            <w:sz w:val="22"/>
            <w:szCs w:val="22"/>
          </w:rPr>
          <w:t xml:space="preserve">will be equal to 1. This will result in no impact to the </w:t>
        </w:r>
        <w:r w:rsidRPr="007039D6">
          <w:rPr>
            <w:rStyle w:val="normaltextrun"/>
            <w:rFonts w:ascii="Calibri" w:hAnsi="Calibri" w:cs="Calibri"/>
            <w:i/>
            <w:iCs/>
            <w:sz w:val="22"/>
            <w:szCs w:val="22"/>
          </w:rPr>
          <w:t>capacity auction resource’s unforced capacity</w:t>
        </w:r>
        <w:r w:rsidRPr="007039D6">
          <w:rPr>
            <w:rStyle w:val="normaltextrun"/>
            <w:rFonts w:ascii="Calibri" w:hAnsi="Calibri" w:cs="Calibri"/>
            <w:sz w:val="22"/>
            <w:szCs w:val="22"/>
          </w:rPr>
          <w:t>.</w:t>
        </w:r>
        <w:r w:rsidRPr="007039D6">
          <w:rPr>
            <w:rStyle w:val="normaltextrun"/>
            <w:rFonts w:ascii="Calibri" w:hAnsi="Calibri" w:cs="Calibri"/>
            <w:i/>
            <w:iCs/>
            <w:sz w:val="22"/>
            <w:szCs w:val="22"/>
          </w:rPr>
          <w:t> </w:t>
        </w:r>
        <w:r w:rsidRPr="007039D6">
          <w:rPr>
            <w:rStyle w:val="eop"/>
            <w:rFonts w:ascii="Calibri" w:hAnsi="Calibri" w:cs="Calibri"/>
            <w:sz w:val="22"/>
            <w:szCs w:val="22"/>
          </w:rPr>
          <w:t> </w:t>
        </w:r>
      </w:ins>
    </w:p>
    <w:p w14:paraId="53C103C0" w14:textId="77777777" w:rsidR="007039D6" w:rsidRPr="007039D6" w:rsidRDefault="007039D6" w:rsidP="007039D6">
      <w:pPr>
        <w:pStyle w:val="paragraph"/>
        <w:spacing w:before="0" w:beforeAutospacing="0" w:after="0" w:afterAutospacing="0"/>
        <w:textAlignment w:val="baseline"/>
        <w:rPr>
          <w:ins w:id="219" w:author="Author"/>
          <w:rStyle w:val="normaltextrun"/>
          <w:rFonts w:ascii="Calibri" w:hAnsi="Calibri" w:cs="Calibri"/>
          <w:sz w:val="22"/>
          <w:szCs w:val="22"/>
        </w:rPr>
      </w:pPr>
    </w:p>
    <w:p w14:paraId="5D3FA1CA" w14:textId="3F5963FC" w:rsidR="007039D6" w:rsidRPr="007039D6" w:rsidRDefault="007039D6" w:rsidP="007039D6">
      <w:pPr>
        <w:pStyle w:val="paragraph"/>
        <w:spacing w:before="0" w:beforeAutospacing="0" w:after="0" w:afterAutospacing="0"/>
        <w:textAlignment w:val="baseline"/>
        <w:rPr>
          <w:ins w:id="220" w:author="Author"/>
          <w:rStyle w:val="normaltextrun"/>
          <w:rFonts w:ascii="Calibri" w:hAnsi="Calibri" w:cs="Calibri"/>
          <w:sz w:val="22"/>
          <w:szCs w:val="22"/>
        </w:rPr>
      </w:pPr>
      <w:ins w:id="221" w:author="Author">
        <w:r w:rsidRPr="007039D6">
          <w:rPr>
            <w:rStyle w:val="normaltextrun"/>
            <w:rFonts w:ascii="Calibri" w:hAnsi="Calibri" w:cs="Calibri"/>
            <w:sz w:val="22"/>
            <w:szCs w:val="22"/>
          </w:rPr>
          <w:t xml:space="preserve">If the </w:t>
        </w:r>
        <w:r w:rsidRPr="007039D6">
          <w:rPr>
            <w:rStyle w:val="normaltextrun"/>
            <w:rFonts w:ascii="Calibri" w:hAnsi="Calibri" w:cs="Calibri"/>
            <w:i/>
            <w:iCs/>
            <w:sz w:val="22"/>
            <w:szCs w:val="22"/>
          </w:rPr>
          <w:t xml:space="preserve">capacity auction resource </w:t>
        </w:r>
        <w:r w:rsidRPr="007039D6">
          <w:rPr>
            <w:rStyle w:val="normaltextrun"/>
            <w:rFonts w:ascii="Calibri" w:hAnsi="Calibri" w:cs="Calibri"/>
            <w:sz w:val="22"/>
            <w:szCs w:val="22"/>
          </w:rPr>
          <w:t xml:space="preserve">failed the </w:t>
        </w:r>
        <w:r w:rsidRPr="007039D6">
          <w:rPr>
            <w:rStyle w:val="normaltextrun"/>
            <w:rFonts w:ascii="Calibri" w:hAnsi="Calibri" w:cs="Calibri"/>
            <w:i/>
            <w:iCs/>
            <w:sz w:val="22"/>
            <w:szCs w:val="22"/>
          </w:rPr>
          <w:t xml:space="preserve">capacity auction capacity test </w:t>
        </w:r>
        <w:r w:rsidRPr="007039D6">
          <w:rPr>
            <w:rStyle w:val="normaltextrun"/>
            <w:rFonts w:ascii="Calibri" w:hAnsi="Calibri" w:cs="Calibri"/>
            <w:sz w:val="22"/>
            <w:szCs w:val="22"/>
          </w:rPr>
          <w:t xml:space="preserve">in the applicable </w:t>
        </w:r>
        <w:r w:rsidRPr="007039D6">
          <w:rPr>
            <w:rStyle w:val="normaltextrun"/>
            <w:rFonts w:ascii="Calibri" w:hAnsi="Calibri" w:cs="Calibri"/>
            <w:i/>
            <w:iCs/>
            <w:sz w:val="22"/>
            <w:szCs w:val="22"/>
          </w:rPr>
          <w:t xml:space="preserve">obligation period, </w:t>
        </w:r>
        <w:r w:rsidRPr="007039D6">
          <w:rPr>
            <w:rStyle w:val="normaltextrun"/>
            <w:rFonts w:ascii="Calibri" w:hAnsi="Calibri" w:cs="Calibri"/>
            <w:sz w:val="22"/>
            <w:szCs w:val="22"/>
          </w:rPr>
          <w:t xml:space="preserve">the </w:t>
        </w:r>
        <w:r w:rsidRPr="007039D6">
          <w:rPr>
            <w:rStyle w:val="normaltextrun"/>
            <w:rFonts w:ascii="Calibri" w:hAnsi="Calibri" w:cs="Calibri"/>
            <w:i/>
            <w:iCs/>
            <w:sz w:val="22"/>
            <w:szCs w:val="22"/>
          </w:rPr>
          <w:t xml:space="preserve">performance adjustment factor </w:t>
        </w:r>
        <w:r w:rsidRPr="007039D6">
          <w:rPr>
            <w:rStyle w:val="normaltextrun"/>
            <w:rFonts w:ascii="Calibri" w:hAnsi="Calibri" w:cs="Calibri"/>
            <w:sz w:val="22"/>
            <w:szCs w:val="22"/>
          </w:rPr>
          <w:t>will be calculated in accordance with Table 3-3.</w:t>
        </w:r>
      </w:ins>
    </w:p>
    <w:p w14:paraId="635D88D8" w14:textId="143BC094" w:rsidR="007039D6" w:rsidRPr="007039D6" w:rsidRDefault="007039D6" w:rsidP="007039D6">
      <w:pPr>
        <w:pStyle w:val="paragraph"/>
        <w:spacing w:before="0" w:beforeAutospacing="0" w:after="0" w:afterAutospacing="0"/>
        <w:textAlignment w:val="baseline"/>
        <w:rPr>
          <w:ins w:id="222" w:author="Author"/>
          <w:rStyle w:val="normaltextrun"/>
          <w:rFonts w:ascii="Calibri" w:hAnsi="Calibri" w:cs="Calibri"/>
          <w:sz w:val="22"/>
          <w:szCs w:val="22"/>
        </w:rPr>
      </w:pPr>
    </w:p>
    <w:p w14:paraId="53579A0C" w14:textId="5E4C728A" w:rsidR="007039D6" w:rsidRPr="007039D6" w:rsidRDefault="007039D6" w:rsidP="007039D6">
      <w:pPr>
        <w:pStyle w:val="Caption"/>
        <w:rPr>
          <w:ins w:id="223" w:author="Author"/>
          <w:color w:val="auto"/>
        </w:rPr>
      </w:pPr>
      <w:ins w:id="224" w:author="Author">
        <w:r w:rsidRPr="007039D6">
          <w:rPr>
            <w:color w:val="auto"/>
          </w:rPr>
          <w:t xml:space="preserve">Table </w:t>
        </w:r>
        <w:r w:rsidRPr="007039D6">
          <w:rPr>
            <w:color w:val="auto"/>
          </w:rPr>
          <w:fldChar w:fldCharType="begin"/>
        </w:r>
        <w:r w:rsidRPr="007039D6">
          <w:rPr>
            <w:color w:val="auto"/>
          </w:rPr>
          <w:instrText xml:space="preserve"> STYLEREF 1 \s </w:instrText>
        </w:r>
      </w:ins>
      <w:r w:rsidRPr="007039D6">
        <w:rPr>
          <w:color w:val="auto"/>
        </w:rPr>
        <w:fldChar w:fldCharType="separate"/>
      </w:r>
      <w:r w:rsidRPr="007039D6">
        <w:rPr>
          <w:noProof/>
          <w:color w:val="auto"/>
        </w:rPr>
        <w:t>3</w:t>
      </w:r>
      <w:ins w:id="225" w:author="Author">
        <w:r w:rsidRPr="007039D6">
          <w:rPr>
            <w:color w:val="auto"/>
          </w:rPr>
          <w:fldChar w:fldCharType="end"/>
        </w:r>
        <w:r w:rsidRPr="007039D6">
          <w:rPr>
            <w:color w:val="auto"/>
          </w:rPr>
          <w:noBreakHyphen/>
        </w:r>
        <w:r w:rsidRPr="007039D6">
          <w:rPr>
            <w:color w:val="auto"/>
          </w:rPr>
          <w:fldChar w:fldCharType="begin"/>
        </w:r>
        <w:r w:rsidRPr="007039D6">
          <w:rPr>
            <w:color w:val="auto"/>
          </w:rPr>
          <w:instrText xml:space="preserve"> SEQ Table \* ARABIC \s 1 </w:instrText>
        </w:r>
      </w:ins>
      <w:r w:rsidRPr="007039D6">
        <w:rPr>
          <w:color w:val="auto"/>
        </w:rPr>
        <w:fldChar w:fldCharType="separate"/>
      </w:r>
      <w:ins w:id="226" w:author="Author">
        <w:r w:rsidRPr="007039D6">
          <w:rPr>
            <w:noProof/>
            <w:color w:val="auto"/>
          </w:rPr>
          <w:t>3</w:t>
        </w:r>
        <w:r w:rsidRPr="007039D6">
          <w:rPr>
            <w:color w:val="auto"/>
          </w:rPr>
          <w:fldChar w:fldCharType="end"/>
        </w:r>
        <w:r w:rsidRPr="007039D6">
          <w:rPr>
            <w:color w:val="auto"/>
          </w:rPr>
          <w:t xml:space="preserve"> Performance Adjustment Factor Calculation</w:t>
        </w:r>
      </w:ins>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75"/>
        <w:gridCol w:w="4509"/>
      </w:tblGrid>
      <w:tr w:rsidR="007039D6" w:rsidRPr="001C4A7F" w14:paraId="1D76483E" w14:textId="77777777" w:rsidTr="007039D6">
        <w:trPr>
          <w:trHeight w:val="195"/>
          <w:ins w:id="227" w:author="Author"/>
        </w:trPr>
        <w:tc>
          <w:tcPr>
            <w:tcW w:w="5130" w:type="dxa"/>
            <w:tcBorders>
              <w:top w:val="single" w:sz="6" w:space="0" w:color="auto"/>
              <w:left w:val="single" w:sz="6" w:space="0" w:color="auto"/>
              <w:bottom w:val="single" w:sz="6" w:space="0" w:color="auto"/>
              <w:right w:val="single" w:sz="6" w:space="0" w:color="auto"/>
            </w:tcBorders>
            <w:shd w:val="clear" w:color="auto" w:fill="auto"/>
            <w:hideMark/>
          </w:tcPr>
          <w:p w14:paraId="359CCFC7" w14:textId="77777777" w:rsidR="007039D6" w:rsidRPr="007039D6" w:rsidRDefault="007039D6" w:rsidP="007039D6">
            <w:pPr>
              <w:spacing w:after="0"/>
              <w:textAlignment w:val="baseline"/>
              <w:rPr>
                <w:ins w:id="228" w:author="Author"/>
                <w:rFonts w:ascii="Segoe UI" w:eastAsia="Times New Roman" w:hAnsi="Segoe UI" w:cs="Segoe UI"/>
                <w:sz w:val="18"/>
                <w:szCs w:val="18"/>
                <w:lang w:val="en-CA"/>
              </w:rPr>
            </w:pPr>
            <w:ins w:id="229" w:author="Author">
              <w:r w:rsidRPr="007039D6">
                <w:rPr>
                  <w:rFonts w:ascii="Calibri" w:eastAsia="Times New Roman" w:hAnsi="Calibri" w:cs="Calibri"/>
                  <w:szCs w:val="22"/>
                  <w:lang w:val="en-CA"/>
                </w:rPr>
                <w:t xml:space="preserve">Submitted </w:t>
              </w:r>
              <w:r w:rsidRPr="007039D6">
                <w:rPr>
                  <w:rFonts w:ascii="Calibri" w:eastAsia="Times New Roman" w:hAnsi="Calibri" w:cs="Calibri"/>
                  <w:i/>
                  <w:iCs/>
                  <w:szCs w:val="22"/>
                  <w:lang w:val="en-CA"/>
                </w:rPr>
                <w:t>Installed Capacity (ICAP)</w:t>
              </w:r>
              <w:r w:rsidRPr="007039D6">
                <w:rPr>
                  <w:rFonts w:ascii="Calibri" w:eastAsia="Times New Roman" w:hAnsi="Calibri" w:cs="Calibri"/>
                  <w:szCs w:val="22"/>
                  <w:lang w:val="en-CA"/>
                </w:rPr>
                <w:t> </w:t>
              </w:r>
            </w:ins>
          </w:p>
        </w:tc>
        <w:tc>
          <w:tcPr>
            <w:tcW w:w="5130" w:type="dxa"/>
            <w:tcBorders>
              <w:top w:val="single" w:sz="6" w:space="0" w:color="auto"/>
              <w:left w:val="single" w:sz="6" w:space="0" w:color="auto"/>
              <w:bottom w:val="single" w:sz="6" w:space="0" w:color="auto"/>
              <w:right w:val="single" w:sz="6" w:space="0" w:color="auto"/>
            </w:tcBorders>
            <w:shd w:val="clear" w:color="auto" w:fill="auto"/>
            <w:hideMark/>
          </w:tcPr>
          <w:p w14:paraId="5BDBE1E7" w14:textId="77777777" w:rsidR="007039D6" w:rsidRPr="007039D6" w:rsidRDefault="007039D6" w:rsidP="007039D6">
            <w:pPr>
              <w:spacing w:after="0"/>
              <w:textAlignment w:val="baseline"/>
              <w:rPr>
                <w:ins w:id="230" w:author="Author"/>
                <w:rFonts w:ascii="Segoe UI" w:eastAsia="Times New Roman" w:hAnsi="Segoe UI" w:cs="Segoe UI"/>
                <w:sz w:val="18"/>
                <w:szCs w:val="18"/>
                <w:lang w:val="en-CA"/>
              </w:rPr>
            </w:pPr>
            <w:ins w:id="231" w:author="Author">
              <w:r w:rsidRPr="007039D6">
                <w:rPr>
                  <w:rFonts w:ascii="Calibri" w:eastAsia="Times New Roman" w:hAnsi="Calibri" w:cs="Calibri"/>
                  <w:i/>
                  <w:iCs/>
                  <w:szCs w:val="22"/>
                  <w:lang w:val="en-CA"/>
                </w:rPr>
                <w:t>Performance Adjustment Factor</w:t>
              </w:r>
              <w:r w:rsidRPr="007039D6">
                <w:rPr>
                  <w:rFonts w:ascii="Calibri" w:eastAsia="Times New Roman" w:hAnsi="Calibri" w:cs="Calibri"/>
                  <w:szCs w:val="22"/>
                  <w:lang w:val="en-CA"/>
                </w:rPr>
                <w:t> </w:t>
              </w:r>
            </w:ins>
          </w:p>
        </w:tc>
      </w:tr>
      <w:tr w:rsidR="007039D6" w:rsidRPr="001C4A7F" w14:paraId="21AA2B06" w14:textId="77777777" w:rsidTr="007039D6">
        <w:trPr>
          <w:trHeight w:val="825"/>
          <w:ins w:id="232" w:author="Author"/>
        </w:trPr>
        <w:tc>
          <w:tcPr>
            <w:tcW w:w="5130" w:type="dxa"/>
            <w:tcBorders>
              <w:top w:val="single" w:sz="6" w:space="0" w:color="auto"/>
              <w:left w:val="single" w:sz="6" w:space="0" w:color="auto"/>
              <w:bottom w:val="single" w:sz="6" w:space="0" w:color="auto"/>
              <w:right w:val="single" w:sz="6" w:space="0" w:color="auto"/>
            </w:tcBorders>
            <w:shd w:val="clear" w:color="auto" w:fill="auto"/>
            <w:hideMark/>
          </w:tcPr>
          <w:p w14:paraId="5DBE2686" w14:textId="77777777" w:rsidR="007039D6" w:rsidRPr="007039D6" w:rsidRDefault="007039D6" w:rsidP="007039D6">
            <w:pPr>
              <w:spacing w:before="240" w:after="0"/>
              <w:textAlignment w:val="baseline"/>
              <w:rPr>
                <w:ins w:id="233" w:author="Author"/>
                <w:rFonts w:ascii="Segoe UI" w:eastAsia="Times New Roman" w:hAnsi="Segoe UI" w:cs="Segoe UI"/>
                <w:sz w:val="18"/>
                <w:szCs w:val="18"/>
                <w:lang w:val="en-CA"/>
              </w:rPr>
            </w:pPr>
            <w:ins w:id="234" w:author="Author">
              <w:r w:rsidRPr="007039D6">
                <w:rPr>
                  <w:rFonts w:ascii="Calibri" w:eastAsia="Times New Roman" w:hAnsi="Calibri" w:cs="Calibri"/>
                  <w:szCs w:val="22"/>
                  <w:lang w:val="en-CA"/>
                </w:rPr>
                <w:t xml:space="preserve">Less than or equal to the demonstrated performance in the most recent applicable seasonal </w:t>
              </w:r>
              <w:r w:rsidRPr="007039D6">
                <w:rPr>
                  <w:rFonts w:ascii="Calibri" w:eastAsia="Times New Roman" w:hAnsi="Calibri" w:cs="Calibri"/>
                  <w:i/>
                  <w:iCs/>
                  <w:szCs w:val="22"/>
                  <w:lang w:val="en-CA"/>
                </w:rPr>
                <w:t>capacity auction capacity test</w:t>
              </w:r>
              <w:r w:rsidRPr="007039D6">
                <w:rPr>
                  <w:rFonts w:ascii="Calibri" w:eastAsia="Times New Roman" w:hAnsi="Calibri" w:cs="Calibri"/>
                  <w:szCs w:val="22"/>
                  <w:lang w:val="en-CA"/>
                </w:rPr>
                <w:t> </w:t>
              </w:r>
            </w:ins>
          </w:p>
        </w:tc>
        <w:tc>
          <w:tcPr>
            <w:tcW w:w="5130" w:type="dxa"/>
            <w:tcBorders>
              <w:top w:val="single" w:sz="6" w:space="0" w:color="auto"/>
              <w:left w:val="single" w:sz="6" w:space="0" w:color="auto"/>
              <w:bottom w:val="single" w:sz="6" w:space="0" w:color="auto"/>
              <w:right w:val="single" w:sz="6" w:space="0" w:color="auto"/>
            </w:tcBorders>
            <w:shd w:val="clear" w:color="auto" w:fill="auto"/>
            <w:hideMark/>
          </w:tcPr>
          <w:p w14:paraId="62D8BEC4" w14:textId="77777777" w:rsidR="007039D6" w:rsidRPr="007039D6" w:rsidRDefault="007039D6" w:rsidP="007039D6">
            <w:pPr>
              <w:spacing w:before="240" w:after="0"/>
              <w:ind w:right="330"/>
              <w:textAlignment w:val="baseline"/>
              <w:rPr>
                <w:ins w:id="235" w:author="Author"/>
                <w:rFonts w:ascii="Segoe UI" w:eastAsia="Times New Roman" w:hAnsi="Segoe UI" w:cs="Segoe UI"/>
                <w:sz w:val="18"/>
                <w:szCs w:val="18"/>
                <w:lang w:val="en-CA"/>
              </w:rPr>
            </w:pPr>
            <w:ins w:id="236" w:author="Author">
              <w:r w:rsidRPr="007039D6">
                <w:rPr>
                  <w:rFonts w:ascii="Calibri" w:eastAsia="Times New Roman" w:hAnsi="Calibri" w:cs="Calibri"/>
                  <w:i/>
                  <w:iCs/>
                  <w:szCs w:val="22"/>
                  <w:lang w:val="en-CA"/>
                </w:rPr>
                <w:t>performance adjustment factor</w:t>
              </w:r>
              <w:r w:rsidRPr="007039D6">
                <w:rPr>
                  <w:rFonts w:ascii="Calibri" w:eastAsia="Times New Roman" w:hAnsi="Calibri" w:cs="Calibri"/>
                  <w:szCs w:val="22"/>
                  <w:lang w:val="en-CA"/>
                </w:rPr>
                <w:t xml:space="preserve"> = 1 </w:t>
              </w:r>
            </w:ins>
          </w:p>
          <w:p w14:paraId="301B481C" w14:textId="77777777" w:rsidR="007039D6" w:rsidRPr="007039D6" w:rsidRDefault="007039D6" w:rsidP="007039D6">
            <w:pPr>
              <w:spacing w:before="240" w:after="0"/>
              <w:ind w:right="330"/>
              <w:textAlignment w:val="baseline"/>
              <w:rPr>
                <w:ins w:id="237" w:author="Author"/>
                <w:rFonts w:ascii="Segoe UI" w:eastAsia="Times New Roman" w:hAnsi="Segoe UI" w:cs="Segoe UI"/>
                <w:sz w:val="18"/>
                <w:szCs w:val="18"/>
                <w:lang w:val="en-CA"/>
              </w:rPr>
            </w:pPr>
            <w:ins w:id="238" w:author="Author">
              <w:r w:rsidRPr="007039D6">
                <w:rPr>
                  <w:rFonts w:ascii="Calibri" w:eastAsia="Times New Roman" w:hAnsi="Calibri" w:cs="Calibri"/>
                  <w:szCs w:val="22"/>
                  <w:lang w:val="en-CA"/>
                </w:rPr>
                <w:t xml:space="preserve">This will result in no impact to the </w:t>
              </w:r>
              <w:r w:rsidRPr="007039D6">
                <w:rPr>
                  <w:rFonts w:ascii="Calibri" w:eastAsia="Times New Roman" w:hAnsi="Calibri" w:cs="Calibri"/>
                  <w:i/>
                  <w:iCs/>
                  <w:szCs w:val="22"/>
                  <w:lang w:val="en-CA"/>
                </w:rPr>
                <w:t>capacity auction resource’s unforced capacity</w:t>
              </w:r>
              <w:r w:rsidRPr="007039D6">
                <w:rPr>
                  <w:rFonts w:ascii="Calibri" w:eastAsia="Times New Roman" w:hAnsi="Calibri" w:cs="Calibri"/>
                  <w:szCs w:val="22"/>
                  <w:lang w:val="en-CA"/>
                </w:rPr>
                <w:t> </w:t>
              </w:r>
            </w:ins>
          </w:p>
        </w:tc>
      </w:tr>
      <w:tr w:rsidR="007039D6" w:rsidRPr="001C4A7F" w14:paraId="778C59DF" w14:textId="77777777" w:rsidTr="007039D6">
        <w:trPr>
          <w:trHeight w:val="1455"/>
          <w:ins w:id="239" w:author="Author"/>
        </w:trPr>
        <w:tc>
          <w:tcPr>
            <w:tcW w:w="5130" w:type="dxa"/>
            <w:tcBorders>
              <w:top w:val="single" w:sz="6" w:space="0" w:color="auto"/>
              <w:left w:val="single" w:sz="6" w:space="0" w:color="auto"/>
              <w:bottom w:val="single" w:sz="6" w:space="0" w:color="auto"/>
              <w:right w:val="single" w:sz="6" w:space="0" w:color="auto"/>
            </w:tcBorders>
            <w:shd w:val="clear" w:color="auto" w:fill="auto"/>
            <w:hideMark/>
          </w:tcPr>
          <w:p w14:paraId="18413849" w14:textId="77777777" w:rsidR="007039D6" w:rsidRPr="007039D6" w:rsidRDefault="007039D6" w:rsidP="007039D6">
            <w:pPr>
              <w:spacing w:before="240" w:after="0"/>
              <w:textAlignment w:val="baseline"/>
              <w:rPr>
                <w:ins w:id="240" w:author="Author"/>
                <w:rFonts w:ascii="Segoe UI" w:eastAsia="Times New Roman" w:hAnsi="Segoe UI" w:cs="Segoe UI"/>
                <w:sz w:val="18"/>
                <w:szCs w:val="18"/>
                <w:lang w:val="en-CA"/>
              </w:rPr>
            </w:pPr>
            <w:ins w:id="241" w:author="Author">
              <w:r w:rsidRPr="007039D6">
                <w:rPr>
                  <w:rFonts w:ascii="Calibri" w:eastAsia="Times New Roman" w:hAnsi="Calibri" w:cs="Calibri"/>
                  <w:szCs w:val="22"/>
                  <w:lang w:val="en-CA"/>
                </w:rPr>
                <w:t xml:space="preserve">Greater than or equal to the </w:t>
              </w:r>
              <w:r w:rsidRPr="007039D6">
                <w:rPr>
                  <w:rFonts w:ascii="Calibri" w:eastAsia="Times New Roman" w:hAnsi="Calibri" w:cs="Calibri"/>
                  <w:i/>
                  <w:iCs/>
                  <w:szCs w:val="22"/>
                  <w:lang w:val="en-CA"/>
                </w:rPr>
                <w:t xml:space="preserve">cleared ICAP </w:t>
              </w:r>
              <w:r w:rsidRPr="007039D6">
                <w:rPr>
                  <w:rFonts w:ascii="Calibri" w:eastAsia="Times New Roman" w:hAnsi="Calibri" w:cs="Calibri"/>
                  <w:szCs w:val="22"/>
                  <w:lang w:val="en-CA"/>
                </w:rPr>
                <w:t xml:space="preserve">the </w:t>
              </w:r>
              <w:r w:rsidRPr="007039D6">
                <w:rPr>
                  <w:rFonts w:ascii="Calibri" w:eastAsia="Times New Roman" w:hAnsi="Calibri" w:cs="Calibri"/>
                  <w:i/>
                  <w:iCs/>
                  <w:szCs w:val="22"/>
                  <w:lang w:val="en-CA"/>
                </w:rPr>
                <w:t>capacity auction resource</w:t>
              </w:r>
              <w:r w:rsidRPr="007039D6">
                <w:rPr>
                  <w:rFonts w:ascii="Calibri" w:eastAsia="Times New Roman" w:hAnsi="Calibri" w:cs="Calibri"/>
                  <w:szCs w:val="22"/>
                  <w:lang w:val="en-CA"/>
                </w:rPr>
                <w:t xml:space="preserve"> was assessed against in the most recent applicable seasonal </w:t>
              </w:r>
              <w:r w:rsidRPr="007039D6">
                <w:rPr>
                  <w:rFonts w:ascii="Calibri" w:eastAsia="Times New Roman" w:hAnsi="Calibri" w:cs="Calibri"/>
                  <w:i/>
                  <w:iCs/>
                  <w:szCs w:val="22"/>
                  <w:lang w:val="en-CA"/>
                </w:rPr>
                <w:t>capacity auction capacity test</w:t>
              </w:r>
              <w:r w:rsidRPr="007039D6">
                <w:rPr>
                  <w:rFonts w:ascii="Calibri" w:eastAsia="Times New Roman" w:hAnsi="Calibri" w:cs="Calibri"/>
                  <w:szCs w:val="22"/>
                  <w:lang w:val="en-CA"/>
                </w:rPr>
                <w:t> </w:t>
              </w:r>
            </w:ins>
          </w:p>
        </w:tc>
        <w:tc>
          <w:tcPr>
            <w:tcW w:w="5130" w:type="dxa"/>
            <w:tcBorders>
              <w:top w:val="single" w:sz="6" w:space="0" w:color="auto"/>
              <w:left w:val="single" w:sz="6" w:space="0" w:color="auto"/>
              <w:bottom w:val="single" w:sz="6" w:space="0" w:color="auto"/>
              <w:right w:val="single" w:sz="6" w:space="0" w:color="auto"/>
            </w:tcBorders>
            <w:shd w:val="clear" w:color="auto" w:fill="auto"/>
            <w:hideMark/>
          </w:tcPr>
          <w:p w14:paraId="1918F75A" w14:textId="77777777" w:rsidR="007039D6" w:rsidRPr="007039D6" w:rsidRDefault="007039D6" w:rsidP="007039D6">
            <w:pPr>
              <w:spacing w:before="240" w:after="0"/>
              <w:textAlignment w:val="baseline"/>
              <w:rPr>
                <w:ins w:id="242" w:author="Author"/>
                <w:rFonts w:ascii="Segoe UI" w:eastAsia="Times New Roman" w:hAnsi="Segoe UI" w:cs="Segoe UI"/>
                <w:sz w:val="18"/>
                <w:szCs w:val="18"/>
                <w:lang w:val="en-CA"/>
              </w:rPr>
            </w:pPr>
            <w:ins w:id="243" w:author="Author">
              <w:r w:rsidRPr="007039D6">
                <w:rPr>
                  <w:rFonts w:ascii="Calibri" w:eastAsia="Times New Roman" w:hAnsi="Calibri" w:cs="Calibri"/>
                  <w:i/>
                  <w:iCs/>
                  <w:szCs w:val="22"/>
                  <w:lang w:val="en-CA"/>
                </w:rPr>
                <w:t>Performance adjustment factor</w:t>
              </w:r>
              <w:r w:rsidRPr="007039D6">
                <w:rPr>
                  <w:rFonts w:ascii="Calibri" w:eastAsia="Times New Roman" w:hAnsi="Calibri" w:cs="Calibri"/>
                  <w:szCs w:val="22"/>
                  <w:lang w:val="en-CA"/>
                </w:rPr>
                <w:t xml:space="preserve"> = Delivered MW / Previous </w:t>
              </w:r>
              <w:r w:rsidRPr="007039D6">
                <w:rPr>
                  <w:rFonts w:ascii="Calibri" w:eastAsia="Times New Roman" w:hAnsi="Calibri" w:cs="Calibri"/>
                  <w:i/>
                  <w:iCs/>
                  <w:szCs w:val="22"/>
                  <w:lang w:val="en-CA"/>
                </w:rPr>
                <w:t>cleared ICAP</w:t>
              </w:r>
              <w:r w:rsidRPr="007039D6">
                <w:rPr>
                  <w:rFonts w:ascii="Calibri" w:eastAsia="Times New Roman" w:hAnsi="Calibri" w:cs="Calibri"/>
                  <w:szCs w:val="22"/>
                  <w:lang w:val="en-CA"/>
                </w:rPr>
                <w:t> </w:t>
              </w:r>
            </w:ins>
          </w:p>
          <w:p w14:paraId="6DD5FF53" w14:textId="77777777" w:rsidR="007039D6" w:rsidRPr="007039D6" w:rsidRDefault="007039D6" w:rsidP="007039D6">
            <w:pPr>
              <w:spacing w:before="240" w:after="0"/>
              <w:textAlignment w:val="baseline"/>
              <w:rPr>
                <w:ins w:id="244" w:author="Author"/>
                <w:rFonts w:ascii="Segoe UI" w:eastAsia="Times New Roman" w:hAnsi="Segoe UI" w:cs="Segoe UI"/>
                <w:sz w:val="18"/>
                <w:szCs w:val="18"/>
                <w:lang w:val="en-CA"/>
              </w:rPr>
            </w:pPr>
            <w:ins w:id="245" w:author="Author">
              <w:r w:rsidRPr="007039D6">
                <w:rPr>
                  <w:rFonts w:ascii="Calibri" w:eastAsia="Times New Roman" w:hAnsi="Calibri" w:cs="Calibri"/>
                  <w:szCs w:val="22"/>
                  <w:lang w:val="en-CA"/>
                </w:rPr>
                <w:t>Where: </w:t>
              </w:r>
            </w:ins>
          </w:p>
          <w:p w14:paraId="45B105DE" w14:textId="77777777" w:rsidR="007039D6" w:rsidRPr="007039D6" w:rsidRDefault="007039D6" w:rsidP="007039D6">
            <w:pPr>
              <w:spacing w:before="240" w:after="0"/>
              <w:textAlignment w:val="baseline"/>
              <w:rPr>
                <w:ins w:id="246" w:author="Author"/>
                <w:rFonts w:ascii="Segoe UI" w:eastAsia="Times New Roman" w:hAnsi="Segoe UI" w:cs="Segoe UI"/>
                <w:sz w:val="18"/>
                <w:szCs w:val="18"/>
                <w:lang w:val="en-CA"/>
              </w:rPr>
            </w:pPr>
            <w:ins w:id="247" w:author="Author">
              <w:r w:rsidRPr="007039D6">
                <w:rPr>
                  <w:rFonts w:ascii="Calibri" w:eastAsia="Times New Roman" w:hAnsi="Calibri" w:cs="Calibri"/>
                  <w:szCs w:val="22"/>
                  <w:lang w:val="en-CA"/>
                </w:rPr>
                <w:t xml:space="preserve">Delivered MW is the demonstrated performance in the most recent applicable seasonal </w:t>
              </w:r>
              <w:r w:rsidRPr="007039D6">
                <w:rPr>
                  <w:rFonts w:ascii="Calibri" w:eastAsia="Times New Roman" w:hAnsi="Calibri" w:cs="Calibri"/>
                  <w:i/>
                  <w:iCs/>
                  <w:szCs w:val="22"/>
                  <w:lang w:val="en-CA"/>
                </w:rPr>
                <w:t>capacity auction capacity test</w:t>
              </w:r>
              <w:r w:rsidRPr="007039D6">
                <w:rPr>
                  <w:rFonts w:ascii="Calibri" w:eastAsia="Times New Roman" w:hAnsi="Calibri" w:cs="Calibri"/>
                  <w:szCs w:val="22"/>
                  <w:lang w:val="en-CA"/>
                </w:rPr>
                <w:t> </w:t>
              </w:r>
            </w:ins>
          </w:p>
          <w:p w14:paraId="333AF316" w14:textId="77777777" w:rsidR="007039D6" w:rsidRPr="007039D6" w:rsidRDefault="007039D6" w:rsidP="007039D6">
            <w:pPr>
              <w:spacing w:before="240" w:after="0"/>
              <w:textAlignment w:val="baseline"/>
              <w:rPr>
                <w:ins w:id="248" w:author="Author"/>
                <w:rFonts w:ascii="Segoe UI" w:eastAsia="Times New Roman" w:hAnsi="Segoe UI" w:cs="Segoe UI"/>
                <w:sz w:val="18"/>
                <w:szCs w:val="18"/>
                <w:lang w:val="en-CA"/>
              </w:rPr>
            </w:pPr>
            <w:ins w:id="249" w:author="Author">
              <w:r w:rsidRPr="007039D6">
                <w:rPr>
                  <w:rFonts w:ascii="Calibri" w:eastAsia="Times New Roman" w:hAnsi="Calibri" w:cs="Calibri"/>
                  <w:szCs w:val="22"/>
                  <w:lang w:val="en-CA"/>
                </w:rPr>
                <w:lastRenderedPageBreak/>
                <w:t xml:space="preserve">Previous </w:t>
              </w:r>
              <w:r w:rsidRPr="007039D6">
                <w:rPr>
                  <w:rFonts w:ascii="Calibri" w:eastAsia="Times New Roman" w:hAnsi="Calibri" w:cs="Calibri"/>
                  <w:i/>
                  <w:iCs/>
                  <w:szCs w:val="22"/>
                  <w:lang w:val="en-CA"/>
                </w:rPr>
                <w:t xml:space="preserve">cleared ICAP </w:t>
              </w:r>
              <w:r w:rsidRPr="007039D6">
                <w:rPr>
                  <w:rFonts w:ascii="Calibri" w:eastAsia="Times New Roman" w:hAnsi="Calibri" w:cs="Calibri"/>
                  <w:szCs w:val="22"/>
                  <w:lang w:val="en-CA"/>
                </w:rPr>
                <w:t xml:space="preserve">is the </w:t>
              </w:r>
              <w:r w:rsidRPr="007039D6">
                <w:rPr>
                  <w:rFonts w:ascii="Calibri" w:eastAsia="Times New Roman" w:hAnsi="Calibri" w:cs="Calibri"/>
                  <w:i/>
                  <w:iCs/>
                  <w:szCs w:val="22"/>
                  <w:lang w:val="en-CA"/>
                </w:rPr>
                <w:t xml:space="preserve">cleared ICAP </w:t>
              </w:r>
              <w:r w:rsidRPr="007039D6">
                <w:rPr>
                  <w:rFonts w:ascii="Calibri" w:eastAsia="Times New Roman" w:hAnsi="Calibri" w:cs="Calibri"/>
                  <w:szCs w:val="22"/>
                  <w:lang w:val="en-CA"/>
                </w:rPr>
                <w:t xml:space="preserve">the </w:t>
              </w:r>
              <w:r w:rsidRPr="007039D6">
                <w:rPr>
                  <w:rFonts w:ascii="Calibri" w:eastAsia="Times New Roman" w:hAnsi="Calibri" w:cs="Calibri"/>
                  <w:i/>
                  <w:iCs/>
                  <w:szCs w:val="22"/>
                  <w:lang w:val="en-CA"/>
                </w:rPr>
                <w:t>capacity auction resource</w:t>
              </w:r>
              <w:r w:rsidRPr="007039D6">
                <w:rPr>
                  <w:rFonts w:ascii="Calibri" w:eastAsia="Times New Roman" w:hAnsi="Calibri" w:cs="Calibri"/>
                  <w:szCs w:val="22"/>
                  <w:lang w:val="en-CA"/>
                </w:rPr>
                <w:t xml:space="preserve"> was</w:t>
              </w:r>
              <w:r w:rsidRPr="007039D6">
                <w:rPr>
                  <w:rFonts w:ascii="Calibri" w:eastAsia="Times New Roman" w:hAnsi="Calibri" w:cs="Calibri"/>
                  <w:i/>
                  <w:iCs/>
                  <w:szCs w:val="22"/>
                  <w:lang w:val="en-CA"/>
                </w:rPr>
                <w:t xml:space="preserve"> </w:t>
              </w:r>
              <w:r w:rsidRPr="007039D6">
                <w:rPr>
                  <w:rFonts w:ascii="Calibri" w:eastAsia="Times New Roman" w:hAnsi="Calibri" w:cs="Calibri"/>
                  <w:szCs w:val="22"/>
                  <w:lang w:val="en-CA"/>
                </w:rPr>
                <w:t xml:space="preserve">assessed against in the most recent applicable seasonal </w:t>
              </w:r>
              <w:r w:rsidRPr="007039D6">
                <w:rPr>
                  <w:rFonts w:ascii="Calibri" w:eastAsia="Times New Roman" w:hAnsi="Calibri" w:cs="Calibri"/>
                  <w:i/>
                  <w:iCs/>
                  <w:szCs w:val="22"/>
                  <w:lang w:val="en-CA"/>
                </w:rPr>
                <w:t>capacity auction capacity test</w:t>
              </w:r>
              <w:r w:rsidRPr="007039D6">
                <w:rPr>
                  <w:rFonts w:ascii="Calibri" w:eastAsia="Times New Roman" w:hAnsi="Calibri" w:cs="Calibri"/>
                  <w:szCs w:val="22"/>
                  <w:lang w:val="en-CA"/>
                </w:rPr>
                <w:t> </w:t>
              </w:r>
            </w:ins>
          </w:p>
        </w:tc>
      </w:tr>
      <w:tr w:rsidR="007039D6" w:rsidRPr="001C4A7F" w14:paraId="2E4B5312" w14:textId="77777777" w:rsidTr="007039D6">
        <w:trPr>
          <w:trHeight w:val="1440"/>
          <w:ins w:id="250" w:author="Author"/>
        </w:trPr>
        <w:tc>
          <w:tcPr>
            <w:tcW w:w="5130" w:type="dxa"/>
            <w:tcBorders>
              <w:top w:val="single" w:sz="6" w:space="0" w:color="auto"/>
              <w:left w:val="single" w:sz="6" w:space="0" w:color="auto"/>
              <w:bottom w:val="single" w:sz="6" w:space="0" w:color="auto"/>
              <w:right w:val="single" w:sz="6" w:space="0" w:color="auto"/>
            </w:tcBorders>
            <w:shd w:val="clear" w:color="auto" w:fill="auto"/>
            <w:hideMark/>
          </w:tcPr>
          <w:p w14:paraId="5E60B9C5" w14:textId="77777777" w:rsidR="007039D6" w:rsidRPr="007039D6" w:rsidRDefault="007039D6" w:rsidP="007039D6">
            <w:pPr>
              <w:spacing w:before="240" w:after="0"/>
              <w:textAlignment w:val="baseline"/>
              <w:rPr>
                <w:ins w:id="251" w:author="Author"/>
                <w:rFonts w:ascii="Segoe UI" w:eastAsia="Times New Roman" w:hAnsi="Segoe UI" w:cs="Segoe UI"/>
                <w:sz w:val="18"/>
                <w:szCs w:val="18"/>
                <w:lang w:val="en-CA"/>
              </w:rPr>
            </w:pPr>
            <w:ins w:id="252" w:author="Author">
              <w:r w:rsidRPr="007039D6">
                <w:rPr>
                  <w:rFonts w:ascii="Calibri" w:eastAsia="Times New Roman" w:hAnsi="Calibri" w:cs="Calibri"/>
                  <w:szCs w:val="22"/>
                  <w:lang w:val="en-CA"/>
                </w:rPr>
                <w:lastRenderedPageBreak/>
                <w:t xml:space="preserve">Less than </w:t>
              </w:r>
              <w:r w:rsidRPr="007039D6">
                <w:rPr>
                  <w:rFonts w:ascii="Calibri" w:eastAsia="Times New Roman" w:hAnsi="Calibri" w:cs="Calibri"/>
                  <w:i/>
                  <w:iCs/>
                  <w:szCs w:val="22"/>
                  <w:lang w:val="en-CA"/>
                </w:rPr>
                <w:t xml:space="preserve">cleared ICAP </w:t>
              </w:r>
              <w:r w:rsidRPr="007039D6">
                <w:rPr>
                  <w:rFonts w:ascii="Calibri" w:eastAsia="Times New Roman" w:hAnsi="Calibri" w:cs="Calibri"/>
                  <w:szCs w:val="22"/>
                  <w:lang w:val="en-CA"/>
                </w:rPr>
                <w:t xml:space="preserve">the </w:t>
              </w:r>
              <w:r w:rsidRPr="007039D6">
                <w:rPr>
                  <w:rFonts w:ascii="Calibri" w:eastAsia="Times New Roman" w:hAnsi="Calibri" w:cs="Calibri"/>
                  <w:i/>
                  <w:iCs/>
                  <w:szCs w:val="22"/>
                  <w:lang w:val="en-CA"/>
                </w:rPr>
                <w:t>capacity auction resource</w:t>
              </w:r>
              <w:r w:rsidRPr="007039D6">
                <w:rPr>
                  <w:rFonts w:ascii="Calibri" w:eastAsia="Times New Roman" w:hAnsi="Calibri" w:cs="Calibri"/>
                  <w:szCs w:val="22"/>
                  <w:lang w:val="en-CA"/>
                </w:rPr>
                <w:t xml:space="preserve"> was</w:t>
              </w:r>
              <w:r w:rsidRPr="007039D6">
                <w:rPr>
                  <w:rFonts w:ascii="Calibri" w:eastAsia="Times New Roman" w:hAnsi="Calibri" w:cs="Calibri"/>
                  <w:i/>
                  <w:iCs/>
                  <w:szCs w:val="22"/>
                  <w:lang w:val="en-CA"/>
                </w:rPr>
                <w:t xml:space="preserve"> </w:t>
              </w:r>
              <w:r w:rsidRPr="007039D6">
                <w:rPr>
                  <w:rFonts w:ascii="Calibri" w:eastAsia="Times New Roman" w:hAnsi="Calibri" w:cs="Calibri"/>
                  <w:szCs w:val="22"/>
                  <w:lang w:val="en-CA"/>
                </w:rPr>
                <w:t xml:space="preserve">assessed against in the most recent applicable seasonal </w:t>
              </w:r>
              <w:r w:rsidRPr="007039D6">
                <w:rPr>
                  <w:rFonts w:ascii="Calibri" w:eastAsia="Times New Roman" w:hAnsi="Calibri" w:cs="Calibri"/>
                  <w:i/>
                  <w:iCs/>
                  <w:szCs w:val="22"/>
                  <w:lang w:val="en-CA"/>
                </w:rPr>
                <w:t xml:space="preserve">capacity auction capacity test </w:t>
              </w:r>
              <w:r w:rsidRPr="007039D6">
                <w:rPr>
                  <w:rFonts w:ascii="Calibri" w:eastAsia="Times New Roman" w:hAnsi="Calibri" w:cs="Calibri"/>
                  <w:szCs w:val="22"/>
                  <w:lang w:val="en-CA"/>
                </w:rPr>
                <w:t xml:space="preserve">and greater than the demonstrated performance in the most recent applicable seasonal </w:t>
              </w:r>
              <w:r w:rsidRPr="007039D6">
                <w:rPr>
                  <w:rFonts w:ascii="Calibri" w:eastAsia="Times New Roman" w:hAnsi="Calibri" w:cs="Calibri"/>
                  <w:i/>
                  <w:iCs/>
                  <w:szCs w:val="22"/>
                  <w:lang w:val="en-CA"/>
                </w:rPr>
                <w:t>capacity auction capacity test</w:t>
              </w:r>
              <w:r w:rsidRPr="007039D6">
                <w:rPr>
                  <w:rFonts w:ascii="Calibri" w:eastAsia="Times New Roman" w:hAnsi="Calibri" w:cs="Calibri"/>
                  <w:szCs w:val="22"/>
                  <w:lang w:val="en-CA"/>
                </w:rPr>
                <w:t> </w:t>
              </w:r>
            </w:ins>
          </w:p>
        </w:tc>
        <w:tc>
          <w:tcPr>
            <w:tcW w:w="5130" w:type="dxa"/>
            <w:tcBorders>
              <w:top w:val="single" w:sz="6" w:space="0" w:color="auto"/>
              <w:left w:val="single" w:sz="6" w:space="0" w:color="auto"/>
              <w:bottom w:val="single" w:sz="6" w:space="0" w:color="auto"/>
              <w:right w:val="single" w:sz="6" w:space="0" w:color="auto"/>
            </w:tcBorders>
            <w:shd w:val="clear" w:color="auto" w:fill="auto"/>
            <w:hideMark/>
          </w:tcPr>
          <w:p w14:paraId="3FC39AD9" w14:textId="77777777" w:rsidR="007039D6" w:rsidRPr="007039D6" w:rsidRDefault="007039D6" w:rsidP="007039D6">
            <w:pPr>
              <w:spacing w:before="240" w:after="0"/>
              <w:textAlignment w:val="baseline"/>
              <w:rPr>
                <w:ins w:id="253" w:author="Author"/>
                <w:rFonts w:ascii="Segoe UI" w:eastAsia="Times New Roman" w:hAnsi="Segoe UI" w:cs="Segoe UI"/>
                <w:sz w:val="18"/>
                <w:szCs w:val="18"/>
                <w:lang w:val="en-CA"/>
              </w:rPr>
            </w:pPr>
            <w:ins w:id="254" w:author="Author">
              <w:r w:rsidRPr="007039D6">
                <w:rPr>
                  <w:rFonts w:ascii="Calibri" w:eastAsia="Times New Roman" w:hAnsi="Calibri" w:cs="Calibri"/>
                  <w:i/>
                  <w:iCs/>
                  <w:szCs w:val="22"/>
                  <w:lang w:val="en-CA"/>
                </w:rPr>
                <w:t>Performance adjustment factor</w:t>
              </w:r>
              <w:r w:rsidRPr="007039D6">
                <w:rPr>
                  <w:rFonts w:ascii="Calibri" w:eastAsia="Times New Roman" w:hAnsi="Calibri" w:cs="Calibri"/>
                  <w:szCs w:val="22"/>
                  <w:lang w:val="en-CA"/>
                </w:rPr>
                <w:t xml:space="preserve"> = Delivered MW / </w:t>
              </w:r>
              <w:r w:rsidRPr="007039D6">
                <w:rPr>
                  <w:rFonts w:ascii="Calibri" w:eastAsia="Times New Roman" w:hAnsi="Calibri" w:cs="Calibri"/>
                  <w:i/>
                  <w:iCs/>
                  <w:szCs w:val="22"/>
                  <w:lang w:val="en-CA"/>
                </w:rPr>
                <w:t>ICAP</w:t>
              </w:r>
              <w:r w:rsidRPr="007039D6">
                <w:rPr>
                  <w:rFonts w:ascii="Calibri" w:eastAsia="Times New Roman" w:hAnsi="Calibri" w:cs="Calibri"/>
                  <w:szCs w:val="22"/>
                  <w:lang w:val="en-CA"/>
                </w:rPr>
                <w:t> </w:t>
              </w:r>
            </w:ins>
          </w:p>
          <w:p w14:paraId="4E186055" w14:textId="77777777" w:rsidR="007039D6" w:rsidRPr="007039D6" w:rsidRDefault="007039D6" w:rsidP="007039D6">
            <w:pPr>
              <w:spacing w:before="240" w:after="0"/>
              <w:textAlignment w:val="baseline"/>
              <w:rPr>
                <w:ins w:id="255" w:author="Author"/>
                <w:rFonts w:ascii="Segoe UI" w:eastAsia="Times New Roman" w:hAnsi="Segoe UI" w:cs="Segoe UI"/>
                <w:sz w:val="18"/>
                <w:szCs w:val="18"/>
                <w:lang w:val="en-CA"/>
              </w:rPr>
            </w:pPr>
            <w:ins w:id="256" w:author="Author">
              <w:r w:rsidRPr="007039D6">
                <w:rPr>
                  <w:rFonts w:ascii="Calibri" w:eastAsia="Times New Roman" w:hAnsi="Calibri" w:cs="Calibri"/>
                  <w:szCs w:val="22"/>
                  <w:lang w:val="en-CA"/>
                </w:rPr>
                <w:t>Where: </w:t>
              </w:r>
            </w:ins>
          </w:p>
          <w:p w14:paraId="18346D21" w14:textId="77777777" w:rsidR="007039D6" w:rsidRPr="007039D6" w:rsidRDefault="007039D6" w:rsidP="007039D6">
            <w:pPr>
              <w:spacing w:before="240" w:after="0"/>
              <w:textAlignment w:val="baseline"/>
              <w:rPr>
                <w:ins w:id="257" w:author="Author"/>
                <w:rFonts w:ascii="Segoe UI" w:eastAsia="Times New Roman" w:hAnsi="Segoe UI" w:cs="Segoe UI"/>
                <w:sz w:val="18"/>
                <w:szCs w:val="18"/>
                <w:lang w:val="en-CA"/>
              </w:rPr>
            </w:pPr>
            <w:ins w:id="258" w:author="Author">
              <w:r w:rsidRPr="007039D6">
                <w:rPr>
                  <w:rFonts w:ascii="Calibri" w:eastAsia="Times New Roman" w:hAnsi="Calibri" w:cs="Calibri"/>
                  <w:szCs w:val="22"/>
                  <w:lang w:val="en-CA"/>
                </w:rPr>
                <w:t xml:space="preserve">Delivered MW is the demonstrated performance in the most recent applicable seasonal </w:t>
              </w:r>
              <w:r w:rsidRPr="007039D6">
                <w:rPr>
                  <w:rFonts w:ascii="Calibri" w:eastAsia="Times New Roman" w:hAnsi="Calibri" w:cs="Calibri"/>
                  <w:i/>
                  <w:iCs/>
                  <w:szCs w:val="22"/>
                  <w:lang w:val="en-CA"/>
                </w:rPr>
                <w:t>capacity auction capacity test</w:t>
              </w:r>
              <w:r w:rsidRPr="007039D6">
                <w:rPr>
                  <w:rFonts w:ascii="Calibri" w:eastAsia="Times New Roman" w:hAnsi="Calibri" w:cs="Calibri"/>
                  <w:szCs w:val="22"/>
                  <w:lang w:val="en-CA"/>
                </w:rPr>
                <w:t> </w:t>
              </w:r>
            </w:ins>
          </w:p>
        </w:tc>
      </w:tr>
    </w:tbl>
    <w:p w14:paraId="35D30468" w14:textId="77777777" w:rsidR="007039D6" w:rsidRPr="001C4A7F" w:rsidRDefault="007039D6" w:rsidP="007039D6">
      <w:pPr>
        <w:rPr>
          <w:ins w:id="259" w:author="Author"/>
        </w:rPr>
      </w:pPr>
    </w:p>
    <w:p w14:paraId="5896DFFF" w14:textId="675C0207" w:rsidR="007039D6" w:rsidRPr="007039D6" w:rsidRDefault="007039D6" w:rsidP="007039D6">
      <w:pPr>
        <w:pStyle w:val="paragraph"/>
        <w:spacing w:before="0" w:beforeAutospacing="0" w:after="0" w:afterAutospacing="0"/>
        <w:textAlignment w:val="baseline"/>
        <w:rPr>
          <w:ins w:id="260" w:author="Author"/>
          <w:rStyle w:val="normaltextrun"/>
          <w:rFonts w:ascii="Calibri" w:hAnsi="Calibri" w:cs="Calibri"/>
          <w:sz w:val="22"/>
          <w:szCs w:val="22"/>
        </w:rPr>
      </w:pPr>
      <w:ins w:id="261" w:author="Author">
        <w:r w:rsidRPr="001C4A7F">
          <w:rPr>
            <w:rStyle w:val="normaltextrun"/>
            <w:rFonts w:ascii="Calibri" w:hAnsi="Calibri" w:cs="Calibri"/>
            <w:sz w:val="22"/>
            <w:szCs w:val="22"/>
            <w:lang w:val="en-US"/>
          </w:rPr>
          <w:t xml:space="preserve">If </w:t>
        </w:r>
        <w:r w:rsidRPr="007039D6">
          <w:rPr>
            <w:rStyle w:val="normaltextrun"/>
            <w:rFonts w:ascii="Calibri" w:hAnsi="Calibri" w:cs="Calibri"/>
            <w:sz w:val="22"/>
            <w:szCs w:val="22"/>
            <w:lang w:val="en-US"/>
          </w:rPr>
          <w:t xml:space="preserve">the </w:t>
        </w:r>
        <w:r w:rsidRPr="007039D6">
          <w:rPr>
            <w:rStyle w:val="normaltextrun"/>
            <w:rFonts w:ascii="Calibri" w:hAnsi="Calibri" w:cs="Calibri"/>
            <w:i/>
            <w:iCs/>
            <w:sz w:val="22"/>
            <w:szCs w:val="22"/>
            <w:lang w:val="en-US"/>
          </w:rPr>
          <w:t xml:space="preserve">performance adjustment factor </w:t>
        </w:r>
        <w:r w:rsidRPr="007039D6">
          <w:rPr>
            <w:rStyle w:val="normaltextrun"/>
            <w:rFonts w:ascii="Calibri" w:hAnsi="Calibri" w:cs="Calibri"/>
            <w:sz w:val="22"/>
            <w:szCs w:val="22"/>
            <w:lang w:val="en-US"/>
          </w:rPr>
          <w:t>calculated pursuant to Table 3-3 is less than 0.75, a</w:t>
        </w:r>
        <w:r w:rsidRPr="007039D6">
          <w:rPr>
            <w:rStyle w:val="normaltextrun"/>
            <w:rFonts w:ascii="Calibri" w:hAnsi="Calibri" w:cs="Calibri"/>
            <w:i/>
            <w:iCs/>
            <w:sz w:val="22"/>
            <w:szCs w:val="22"/>
          </w:rPr>
          <w:t xml:space="preserve"> performance adjustment factor </w:t>
        </w:r>
        <w:r w:rsidRPr="007039D6">
          <w:rPr>
            <w:rStyle w:val="normaltextrun"/>
            <w:rFonts w:ascii="Calibri" w:hAnsi="Calibri" w:cs="Calibri"/>
            <w:sz w:val="22"/>
            <w:szCs w:val="22"/>
          </w:rPr>
          <w:t>of 0.75 will be applied.</w:t>
        </w:r>
      </w:ins>
    </w:p>
    <w:p w14:paraId="70049AAF" w14:textId="77777777" w:rsidR="007039D6" w:rsidRPr="007039D6" w:rsidRDefault="007039D6" w:rsidP="007039D6">
      <w:pPr>
        <w:pStyle w:val="paragraph"/>
        <w:spacing w:before="0" w:beforeAutospacing="0" w:after="0" w:afterAutospacing="0"/>
        <w:textAlignment w:val="baseline"/>
        <w:rPr>
          <w:ins w:id="262" w:author="Author"/>
          <w:rFonts w:ascii="Segoe UI" w:hAnsi="Segoe UI" w:cs="Segoe UI"/>
          <w:sz w:val="18"/>
          <w:szCs w:val="18"/>
        </w:rPr>
      </w:pPr>
    </w:p>
    <w:p w14:paraId="2F1C29CE" w14:textId="77777777" w:rsidR="007039D6" w:rsidRDefault="007039D6" w:rsidP="007039D6">
      <w:pPr>
        <w:pStyle w:val="paragraph"/>
        <w:spacing w:before="0" w:beforeAutospacing="0" w:after="0" w:afterAutospacing="0"/>
        <w:textAlignment w:val="baseline"/>
        <w:rPr>
          <w:ins w:id="263" w:author="Author"/>
          <w:rFonts w:ascii="Segoe UI" w:hAnsi="Segoe UI" w:cs="Segoe UI"/>
          <w:sz w:val="18"/>
          <w:szCs w:val="18"/>
        </w:rPr>
      </w:pPr>
      <w:ins w:id="264" w:author="Author">
        <w:r w:rsidRPr="007039D6">
          <w:rPr>
            <w:rStyle w:val="normaltextrun"/>
            <w:rFonts w:ascii="Calibri" w:hAnsi="Calibri" w:cs="Calibri"/>
            <w:sz w:val="22"/>
            <w:szCs w:val="22"/>
            <w:lang w:val="en-US"/>
          </w:rPr>
          <w:t xml:space="preserve">Any </w:t>
        </w:r>
        <w:r w:rsidRPr="007039D6">
          <w:rPr>
            <w:rStyle w:val="normaltextrun"/>
            <w:rFonts w:ascii="Calibri" w:hAnsi="Calibri" w:cs="Calibri"/>
            <w:i/>
            <w:iCs/>
            <w:sz w:val="22"/>
            <w:szCs w:val="22"/>
            <w:lang w:val="en-US"/>
          </w:rPr>
          <w:t>performance adjustment factor</w:t>
        </w:r>
        <w:r w:rsidRPr="007039D6">
          <w:rPr>
            <w:rStyle w:val="normaltextrun"/>
            <w:rFonts w:ascii="Calibri" w:hAnsi="Calibri" w:cs="Calibri"/>
            <w:sz w:val="22"/>
            <w:szCs w:val="22"/>
            <w:lang w:val="en-US"/>
          </w:rPr>
          <w:t xml:space="preserve"> applied will not be reassessed as a result of a measurement data audit conducted pursuant to section 5.4.</w:t>
        </w:r>
        <w:r w:rsidRPr="007039D6">
          <w:rPr>
            <w:rStyle w:val="eop"/>
            <w:rFonts w:ascii="Calibri" w:hAnsi="Calibri" w:cs="Calibri"/>
            <w:sz w:val="22"/>
            <w:szCs w:val="22"/>
          </w:rPr>
          <w:t> </w:t>
        </w:r>
      </w:ins>
    </w:p>
    <w:p w14:paraId="13BA4F4D" w14:textId="77777777" w:rsidR="00BF0604" w:rsidRPr="002E53C1" w:rsidRDefault="00681B85" w:rsidP="007872CD">
      <w:pPr>
        <w:pStyle w:val="Heading2"/>
        <w:rPr>
          <w:lang w:val="en-CA"/>
        </w:rPr>
      </w:pPr>
      <w:bookmarkStart w:id="265" w:name="_Demand_Response_Auction"/>
      <w:bookmarkStart w:id="266" w:name="_Toc431557124"/>
      <w:bookmarkStart w:id="267" w:name="_Toc429649407"/>
      <w:bookmarkStart w:id="268" w:name="_Ref432152803"/>
      <w:bookmarkStart w:id="269" w:name="_Ref432152809"/>
      <w:bookmarkStart w:id="270" w:name="_Toc20316149"/>
      <w:bookmarkStart w:id="271" w:name="_Toc35261673"/>
      <w:bookmarkStart w:id="272" w:name="_Toc80878411"/>
      <w:bookmarkStart w:id="273" w:name="_Toc129770435"/>
      <w:bookmarkEnd w:id="265"/>
      <w:r w:rsidRPr="002E53C1">
        <w:rPr>
          <w:lang w:val="en-CA"/>
        </w:rPr>
        <w:t>Capacity</w:t>
      </w:r>
      <w:r w:rsidR="00DB10E9" w:rsidRPr="002E53C1">
        <w:rPr>
          <w:lang w:val="en-CA"/>
        </w:rPr>
        <w:t xml:space="preserve"> </w:t>
      </w:r>
      <w:r w:rsidR="00BF0604" w:rsidRPr="002E53C1">
        <w:rPr>
          <w:lang w:val="en-CA"/>
        </w:rPr>
        <w:t>Auction Deposit</w:t>
      </w:r>
      <w:bookmarkEnd w:id="266"/>
      <w:bookmarkEnd w:id="267"/>
      <w:bookmarkEnd w:id="268"/>
      <w:bookmarkEnd w:id="269"/>
      <w:bookmarkEnd w:id="270"/>
      <w:bookmarkEnd w:id="271"/>
      <w:bookmarkEnd w:id="272"/>
      <w:bookmarkEnd w:id="273"/>
    </w:p>
    <w:p w14:paraId="75D51404" w14:textId="495A2782" w:rsidR="00E14C9B" w:rsidRDefault="00E14C9B" w:rsidP="00E14C9B">
      <w:pPr>
        <w:rPr>
          <w:lang w:val="en-CA"/>
        </w:rPr>
      </w:pPr>
      <w:r w:rsidRPr="009B744B">
        <w:rPr>
          <w:lang w:val="en-CA"/>
        </w:rPr>
        <w:t>(</w:t>
      </w:r>
      <w:r w:rsidRPr="009B744B">
        <w:rPr>
          <w:i/>
          <w:iCs/>
          <w:lang w:val="en-CA"/>
        </w:rPr>
        <w:t>market rules</w:t>
      </w:r>
      <w:r w:rsidRPr="009B744B">
        <w:rPr>
          <w:lang w:val="en-CA"/>
        </w:rPr>
        <w:t>: Ch. 7, ss.</w:t>
      </w:r>
      <w:r w:rsidR="00102F2E" w:rsidRPr="009B744B">
        <w:rPr>
          <w:lang w:val="en-CA"/>
        </w:rPr>
        <w:t xml:space="preserve"> 18.2,</w:t>
      </w:r>
      <w:r w:rsidRPr="009B744B">
        <w:rPr>
          <w:lang w:val="en-CA"/>
        </w:rPr>
        <w:t xml:space="preserve"> 18.3</w:t>
      </w:r>
      <w:r w:rsidR="00102F2E" w:rsidRPr="009B744B">
        <w:rPr>
          <w:lang w:val="en-CA"/>
        </w:rPr>
        <w:t>, and 18.4)</w:t>
      </w:r>
    </w:p>
    <w:p w14:paraId="0A6DDB7C" w14:textId="22AA7CD9" w:rsidR="00E14C9B" w:rsidRPr="00667E27" w:rsidRDefault="00A74DC2" w:rsidP="00E14C9B">
      <w:pPr>
        <w:rPr>
          <w:i/>
          <w:iCs/>
        </w:rPr>
      </w:pPr>
      <w:r>
        <w:rPr>
          <w:lang w:val="en-CA"/>
        </w:rPr>
        <w:t xml:space="preserve">Following the receipt of the </w:t>
      </w:r>
      <w:r w:rsidR="006E34F7">
        <w:rPr>
          <w:i/>
          <w:lang w:val="en-CA"/>
        </w:rPr>
        <w:t>unforced capacity</w:t>
      </w:r>
      <w:r>
        <w:rPr>
          <w:i/>
          <w:lang w:val="en-CA"/>
        </w:rPr>
        <w:t xml:space="preserve"> </w:t>
      </w:r>
      <w:r>
        <w:rPr>
          <w:lang w:val="en-CA"/>
        </w:rPr>
        <w:t xml:space="preserve">from the </w:t>
      </w:r>
      <w:r>
        <w:rPr>
          <w:i/>
          <w:lang w:val="en-CA"/>
        </w:rPr>
        <w:t xml:space="preserve">IESO, </w:t>
      </w:r>
      <w:r>
        <w:rPr>
          <w:lang w:val="en-CA"/>
        </w:rPr>
        <w:t>a</w:t>
      </w:r>
      <w:r w:rsidR="00E14C9B">
        <w:rPr>
          <w:lang w:val="en-CA"/>
        </w:rPr>
        <w:t>ll</w:t>
      </w:r>
      <w:r w:rsidR="00E14C9B" w:rsidRPr="69C250A2">
        <w:rPr>
          <w:lang w:val="en-CA"/>
        </w:rPr>
        <w:t xml:space="preserve"> </w:t>
      </w:r>
      <w:r w:rsidR="00E14C9B" w:rsidRPr="69C250A2">
        <w:rPr>
          <w:i/>
          <w:iCs/>
          <w:lang w:val="en-CA"/>
        </w:rPr>
        <w:t xml:space="preserve">capacity auction participants </w:t>
      </w:r>
      <w:r w:rsidR="00E14C9B" w:rsidRPr="69C250A2">
        <w:rPr>
          <w:lang w:val="en-CA"/>
        </w:rPr>
        <w:t xml:space="preserve">wishing to submit </w:t>
      </w:r>
      <w:r w:rsidR="00E14C9B" w:rsidRPr="69C250A2">
        <w:rPr>
          <w:i/>
          <w:iCs/>
          <w:lang w:val="en-CA"/>
        </w:rPr>
        <w:t>capacity auction offers</w:t>
      </w:r>
      <w:r w:rsidR="00E14C9B" w:rsidRPr="69C250A2">
        <w:rPr>
          <w:lang w:val="en-CA"/>
        </w:rPr>
        <w:t xml:space="preserve"> into the </w:t>
      </w:r>
      <w:r w:rsidR="00E14C9B" w:rsidRPr="69C250A2">
        <w:rPr>
          <w:i/>
          <w:iCs/>
          <w:lang w:val="en-CA"/>
        </w:rPr>
        <w:t>capacity auction</w:t>
      </w:r>
      <w:r w:rsidR="00E14C9B" w:rsidRPr="69C250A2">
        <w:rPr>
          <w:lang w:val="en-CA"/>
        </w:rPr>
        <w:t xml:space="preserve"> are </w:t>
      </w:r>
      <w:r w:rsidR="00E14C9B">
        <w:rPr>
          <w:lang w:val="en-CA"/>
        </w:rPr>
        <w:t xml:space="preserve">each </w:t>
      </w:r>
      <w:r w:rsidR="00E14C9B" w:rsidRPr="69C250A2">
        <w:rPr>
          <w:lang w:val="en-CA"/>
        </w:rPr>
        <w:t xml:space="preserve">required to provide to the </w:t>
      </w:r>
      <w:r w:rsidR="00E14C9B" w:rsidRPr="69C250A2">
        <w:rPr>
          <w:i/>
          <w:iCs/>
          <w:lang w:val="en-CA"/>
        </w:rPr>
        <w:t>IESO</w:t>
      </w:r>
      <w:r w:rsidR="00E14C9B" w:rsidRPr="69C250A2">
        <w:rPr>
          <w:lang w:val="en-CA"/>
        </w:rPr>
        <w:t xml:space="preserve"> a</w:t>
      </w:r>
      <w:r w:rsidR="00E14C9B">
        <w:rPr>
          <w:lang w:val="en-CA"/>
        </w:rPr>
        <w:t xml:space="preserve"> single</w:t>
      </w:r>
      <w:r w:rsidR="00E14C9B" w:rsidRPr="69C250A2">
        <w:rPr>
          <w:lang w:val="en-CA"/>
        </w:rPr>
        <w:t xml:space="preserve"> </w:t>
      </w:r>
      <w:r w:rsidR="00E14C9B" w:rsidRPr="69C250A2">
        <w:rPr>
          <w:i/>
          <w:iCs/>
          <w:lang w:val="en-CA"/>
        </w:rPr>
        <w:t>capacity auction deposit</w:t>
      </w:r>
      <w:r w:rsidR="00E14C9B">
        <w:rPr>
          <w:i/>
          <w:iCs/>
          <w:lang w:val="en-CA"/>
        </w:rPr>
        <w:t xml:space="preserve">. </w:t>
      </w:r>
      <w:r w:rsidR="00E14C9B">
        <w:rPr>
          <w:lang w:val="en-CA"/>
        </w:rPr>
        <w:t xml:space="preserve">The </w:t>
      </w:r>
      <w:r w:rsidR="00E14C9B" w:rsidRPr="00EC13C5">
        <w:rPr>
          <w:lang w:val="en-CA"/>
        </w:rPr>
        <w:t>submission</w:t>
      </w:r>
      <w:r w:rsidR="00E14C9B">
        <w:rPr>
          <w:lang w:val="en-CA"/>
        </w:rPr>
        <w:t xml:space="preserve"> of the </w:t>
      </w:r>
      <w:r w:rsidR="00E14C9B" w:rsidRPr="00F1620C">
        <w:rPr>
          <w:i/>
          <w:lang w:val="en-CA"/>
        </w:rPr>
        <w:t>capacity auction deposit</w:t>
      </w:r>
      <w:r w:rsidR="00E14C9B">
        <w:rPr>
          <w:lang w:val="en-CA"/>
        </w:rPr>
        <w:t xml:space="preserve"> is confirmed</w:t>
      </w:r>
      <w:r w:rsidR="00E14C9B" w:rsidRPr="00EC13C5">
        <w:rPr>
          <w:lang w:val="en-CA"/>
        </w:rPr>
        <w:t xml:space="preserve"> via Online IESO</w:t>
      </w:r>
      <w:r w:rsidR="00E14C9B" w:rsidRPr="69C250A2">
        <w:rPr>
          <w:i/>
          <w:iCs/>
        </w:rPr>
        <w:t xml:space="preserve">. </w:t>
      </w:r>
    </w:p>
    <w:p w14:paraId="3389EB9B" w14:textId="45F321B9" w:rsidR="00E14C9B" w:rsidRPr="00667E27" w:rsidRDefault="00E14C9B" w:rsidP="00E14C9B">
      <w:pPr>
        <w:rPr>
          <w:lang w:val="en-CA"/>
        </w:rPr>
      </w:pPr>
      <w:r>
        <w:t xml:space="preserve">The purpose of this deposit is to establish the creditworthiness of the </w:t>
      </w:r>
      <w:r w:rsidRPr="132B5D8E">
        <w:rPr>
          <w:i/>
          <w:iCs/>
        </w:rPr>
        <w:t xml:space="preserve">capacity </w:t>
      </w:r>
      <w:r>
        <w:rPr>
          <w:i/>
          <w:iCs/>
        </w:rPr>
        <w:t>auction</w:t>
      </w:r>
      <w:r w:rsidRPr="132B5D8E">
        <w:rPr>
          <w:i/>
          <w:iCs/>
        </w:rPr>
        <w:t xml:space="preserve"> participant</w:t>
      </w:r>
      <w:r>
        <w:t xml:space="preserve"> for auction activities. The </w:t>
      </w:r>
      <w:r>
        <w:rPr>
          <w:i/>
        </w:rPr>
        <w:t>capacity auction deposit</w:t>
      </w:r>
      <w:r>
        <w:t xml:space="preserve"> is also intended to ensure that the </w:t>
      </w:r>
      <w:r w:rsidRPr="132B5D8E">
        <w:rPr>
          <w:i/>
          <w:iCs/>
        </w:rPr>
        <w:t>capacity auction participant</w:t>
      </w:r>
      <w:r>
        <w:t xml:space="preserve"> </w:t>
      </w:r>
      <w:r w:rsidRPr="132B5D8E">
        <w:rPr>
          <w:lang w:val="en-CA"/>
        </w:rPr>
        <w:t xml:space="preserve">fulfills any post-auction and </w:t>
      </w:r>
      <w:r w:rsidRPr="132B5D8E">
        <w:rPr>
          <w:i/>
          <w:iCs/>
          <w:lang w:val="en-CA"/>
        </w:rPr>
        <w:t>forward period</w:t>
      </w:r>
      <w:r w:rsidRPr="132B5D8E">
        <w:rPr>
          <w:lang w:val="en-CA"/>
        </w:rPr>
        <w:t xml:space="preserve"> obligations.</w:t>
      </w:r>
    </w:p>
    <w:p w14:paraId="6DDD8DC8" w14:textId="1703B90D" w:rsidR="00E14C9B" w:rsidRPr="00667E27" w:rsidRDefault="00E14C9B">
      <w:pPr>
        <w:rPr>
          <w:lang w:val="en-CA"/>
        </w:rPr>
      </w:pPr>
      <w:r w:rsidRPr="664E9B20">
        <w:rPr>
          <w:lang w:val="en-CA"/>
        </w:rPr>
        <w:t xml:space="preserve">The </w:t>
      </w:r>
      <w:r w:rsidRPr="664E9B20">
        <w:rPr>
          <w:i/>
          <w:iCs/>
          <w:lang w:val="en-CA"/>
        </w:rPr>
        <w:t>IESO</w:t>
      </w:r>
      <w:r w:rsidRPr="664E9B20">
        <w:rPr>
          <w:lang w:val="en-CA"/>
        </w:rPr>
        <w:t xml:space="preserve"> will calculate the </w:t>
      </w:r>
      <w:r w:rsidRPr="664E9B20">
        <w:rPr>
          <w:i/>
          <w:iCs/>
          <w:lang w:val="en-CA"/>
        </w:rPr>
        <w:t>capacity auction deposit</w:t>
      </w:r>
      <w:r w:rsidRPr="664E9B20">
        <w:rPr>
          <w:lang w:val="en-CA"/>
        </w:rPr>
        <w:t xml:space="preserve"> amount that a </w:t>
      </w:r>
      <w:r w:rsidRPr="664E9B20">
        <w:rPr>
          <w:i/>
          <w:iCs/>
          <w:lang w:val="en-CA"/>
        </w:rPr>
        <w:t>capacity auction participant</w:t>
      </w:r>
      <w:r w:rsidRPr="664E9B20">
        <w:rPr>
          <w:lang w:val="en-CA"/>
        </w:rPr>
        <w:t xml:space="preserve"> is required to submit for each </w:t>
      </w:r>
      <w:r w:rsidRPr="664E9B20">
        <w:rPr>
          <w:i/>
          <w:iCs/>
          <w:lang w:val="en-CA"/>
        </w:rPr>
        <w:t>obligation period</w:t>
      </w:r>
      <w:r w:rsidRPr="00667E27">
        <w:rPr>
          <w:lang w:val="en-CA"/>
        </w:rPr>
        <w:t xml:space="preserve"> as follows: </w:t>
      </w:r>
    </w:p>
    <w:p w14:paraId="6795178E" w14:textId="787D9C4F" w:rsidR="00E14C9B" w:rsidRPr="00D568F0" w:rsidRDefault="00E14C9B" w:rsidP="00D568F0">
      <w:pPr>
        <w:spacing w:line="259" w:lineRule="auto"/>
        <w:ind w:left="3690" w:hanging="3690"/>
        <w:rPr>
          <w:i/>
          <w:lang w:val="en-CA"/>
        </w:rPr>
      </w:pPr>
      <w:r w:rsidRPr="4DE96D85">
        <w:rPr>
          <w:i/>
          <w:iCs/>
          <w:lang w:val="en-CA"/>
        </w:rPr>
        <w:t>Capacity auction deposit</w:t>
      </w:r>
      <w:r w:rsidRPr="4DE96D85">
        <w:rPr>
          <w:lang w:val="en-CA"/>
        </w:rPr>
        <w:t xml:space="preserve"> = </w:t>
      </w:r>
      <w:r>
        <w:tab/>
      </w:r>
      <w:r w:rsidRPr="4DE96D85">
        <w:rPr>
          <w:lang w:val="en-CA"/>
        </w:rPr>
        <w:t xml:space="preserve">3% * (total </w:t>
      </w:r>
      <w:r w:rsidR="000E1779">
        <w:rPr>
          <w:i/>
          <w:iCs/>
          <w:lang w:val="en-CA"/>
        </w:rPr>
        <w:t>unforced capacity</w:t>
      </w:r>
      <w:r w:rsidRPr="4DE96D85">
        <w:rPr>
          <w:lang w:val="en-CA"/>
        </w:rPr>
        <w:t xml:space="preserve"> * maximum auction clearing price per MW-day) * </w:t>
      </w:r>
      <w:r w:rsidR="0C764CD5" w:rsidRPr="4DE96D85">
        <w:rPr>
          <w:i/>
          <w:iCs/>
          <w:lang w:val="en-CA"/>
        </w:rPr>
        <w:t>125</w:t>
      </w:r>
      <w:r w:rsidR="005D7924" w:rsidRPr="00D568F0">
        <w:rPr>
          <w:i/>
          <w:lang w:val="en-CA"/>
        </w:rPr>
        <w:t xml:space="preserve"> </w:t>
      </w:r>
      <w:r w:rsidR="005D7924" w:rsidRPr="4DE96D85">
        <w:rPr>
          <w:i/>
          <w:iCs/>
          <w:lang w:val="en-CA"/>
        </w:rPr>
        <w:t>business days</w:t>
      </w:r>
    </w:p>
    <w:p w14:paraId="5DB5A3FC" w14:textId="7B611E1D" w:rsidR="00E14C9B" w:rsidRPr="00667E27" w:rsidRDefault="00E14C9B" w:rsidP="00E14C9B">
      <w:pPr>
        <w:rPr>
          <w:lang w:val="en-CA"/>
        </w:rPr>
      </w:pPr>
      <w:r w:rsidRPr="00667E27">
        <w:rPr>
          <w:lang w:val="en-CA"/>
        </w:rPr>
        <w:t xml:space="preserve">The </w:t>
      </w:r>
      <w:r w:rsidRPr="00667E27">
        <w:rPr>
          <w:i/>
          <w:lang w:val="en-CA"/>
        </w:rPr>
        <w:t>IESO</w:t>
      </w:r>
      <w:r w:rsidRPr="00667E27">
        <w:rPr>
          <w:lang w:val="en-CA"/>
        </w:rPr>
        <w:t xml:space="preserve"> may impose a higher </w:t>
      </w:r>
      <w:r w:rsidRPr="00667E27">
        <w:rPr>
          <w:i/>
          <w:lang w:val="en-CA"/>
        </w:rPr>
        <w:t>capacity auction deposit</w:t>
      </w:r>
      <w:r w:rsidRPr="00667E27">
        <w:rPr>
          <w:lang w:val="en-CA"/>
        </w:rPr>
        <w:t xml:space="preserve"> requirement depending on creditworthiness of the </w:t>
      </w:r>
      <w:r w:rsidRPr="00667E27">
        <w:rPr>
          <w:i/>
          <w:lang w:val="en-CA"/>
        </w:rPr>
        <w:t>capacity auction participant</w:t>
      </w:r>
      <w:r w:rsidRPr="00667E27">
        <w:rPr>
          <w:lang w:val="en-CA"/>
        </w:rPr>
        <w:t xml:space="preserve"> in the </w:t>
      </w:r>
      <w:r w:rsidRPr="00667E27">
        <w:rPr>
          <w:i/>
          <w:lang w:val="en-CA"/>
        </w:rPr>
        <w:t>IESO-administered market</w:t>
      </w:r>
      <w:r w:rsidRPr="00667E27">
        <w:rPr>
          <w:lang w:val="en-CA"/>
        </w:rPr>
        <w:t>.</w:t>
      </w:r>
    </w:p>
    <w:p w14:paraId="1C60EEFD" w14:textId="77777777" w:rsidR="00E14C9B" w:rsidRPr="00667E27" w:rsidRDefault="00E14C9B" w:rsidP="00E14C9B">
      <w:pPr>
        <w:rPr>
          <w:lang w:val="en-CA"/>
        </w:rPr>
      </w:pPr>
      <w:r w:rsidRPr="00667E27">
        <w:rPr>
          <w:lang w:val="en-CA"/>
        </w:rPr>
        <w:t xml:space="preserve">For </w:t>
      </w:r>
      <w:r w:rsidRPr="00667E27">
        <w:rPr>
          <w:i/>
          <w:lang w:val="en-CA"/>
        </w:rPr>
        <w:t>capacity obligation</w:t>
      </w:r>
      <w:r w:rsidRPr="00667E27">
        <w:rPr>
          <w:lang w:val="en-CA"/>
        </w:rPr>
        <w:t xml:space="preserve"> transfers, the </w:t>
      </w:r>
      <w:r w:rsidRPr="00667E27">
        <w:rPr>
          <w:i/>
          <w:lang w:val="en-CA"/>
        </w:rPr>
        <w:t>IESO</w:t>
      </w:r>
      <w:r w:rsidRPr="00667E27">
        <w:rPr>
          <w:lang w:val="en-CA"/>
        </w:rPr>
        <w:t xml:space="preserve"> will determine and notify the </w:t>
      </w:r>
      <w:r w:rsidRPr="00667E27">
        <w:rPr>
          <w:i/>
          <w:lang w:val="en-CA"/>
        </w:rPr>
        <w:t>capacity transferee</w:t>
      </w:r>
      <w:r w:rsidRPr="00667E27">
        <w:rPr>
          <w:lang w:val="en-CA"/>
        </w:rPr>
        <w:t xml:space="preserve"> if additional </w:t>
      </w:r>
      <w:r w:rsidRPr="00667E27">
        <w:rPr>
          <w:i/>
          <w:lang w:val="en-CA"/>
        </w:rPr>
        <w:t>capacity auction deposit</w:t>
      </w:r>
      <w:r w:rsidRPr="00667E27">
        <w:rPr>
          <w:lang w:val="en-CA"/>
        </w:rPr>
        <w:t xml:space="preserve"> funds are required, as determined in Section </w:t>
      </w:r>
      <w:r>
        <w:rPr>
          <w:lang w:val="en-CA"/>
        </w:rPr>
        <w:t>8</w:t>
      </w:r>
      <w:r w:rsidRPr="00667E27">
        <w:rPr>
          <w:lang w:val="en-CA"/>
        </w:rPr>
        <w:t xml:space="preserve">, to complete a transfer. </w:t>
      </w:r>
    </w:p>
    <w:p w14:paraId="4DBD1DBA" w14:textId="77777777" w:rsidR="00E14C9B" w:rsidRPr="00667E27" w:rsidRDefault="00E14C9B" w:rsidP="00E14C9B">
      <w:pPr>
        <w:rPr>
          <w:lang w:val="en-CA"/>
        </w:rPr>
      </w:pPr>
      <w:r w:rsidRPr="00667E27">
        <w:rPr>
          <w:lang w:val="en-CA"/>
        </w:rPr>
        <w:t xml:space="preserve">If additional </w:t>
      </w:r>
      <w:r w:rsidRPr="00667E27">
        <w:rPr>
          <w:i/>
          <w:lang w:val="en-CA"/>
        </w:rPr>
        <w:t>capacity auction deposit</w:t>
      </w:r>
      <w:r w:rsidRPr="00667E27">
        <w:rPr>
          <w:lang w:val="en-CA"/>
        </w:rPr>
        <w:t xml:space="preserve"> funds are required, the formula for determining a </w:t>
      </w:r>
      <w:r w:rsidRPr="00667E27">
        <w:rPr>
          <w:i/>
          <w:lang w:val="en-CA"/>
        </w:rPr>
        <w:t>capacity</w:t>
      </w:r>
      <w:r w:rsidRPr="00667E27">
        <w:rPr>
          <w:lang w:val="en-CA"/>
        </w:rPr>
        <w:t xml:space="preserve"> </w:t>
      </w:r>
      <w:r w:rsidRPr="00667E27">
        <w:rPr>
          <w:i/>
          <w:lang w:val="en-CA"/>
        </w:rPr>
        <w:t>transferee’s</w:t>
      </w:r>
      <w:r w:rsidRPr="00667E27">
        <w:rPr>
          <w:lang w:val="en-CA"/>
        </w:rPr>
        <w:t xml:space="preserve"> deposit for a transfer is as follows:</w:t>
      </w:r>
    </w:p>
    <w:p w14:paraId="6B2A3CCA" w14:textId="611CD959" w:rsidR="00E14C9B" w:rsidRPr="00D568F0" w:rsidRDefault="00E14C9B" w:rsidP="3C49DCBC">
      <w:pPr>
        <w:ind w:left="3690" w:hanging="3690"/>
        <w:rPr>
          <w:i/>
          <w:lang w:val="en-CA"/>
        </w:rPr>
      </w:pPr>
      <w:r w:rsidRPr="3C49DCBC">
        <w:rPr>
          <w:i/>
          <w:iCs/>
          <w:lang w:val="en-CA"/>
        </w:rPr>
        <w:t>Capacity auction deposit</w:t>
      </w:r>
      <w:r w:rsidRPr="3C49DCBC">
        <w:rPr>
          <w:lang w:val="en-CA"/>
        </w:rPr>
        <w:t xml:space="preserve"> = </w:t>
      </w:r>
      <w:r w:rsidRPr="007039D6">
        <w:tab/>
      </w:r>
      <w:r w:rsidRPr="3C49DCBC">
        <w:rPr>
          <w:lang w:val="en-CA"/>
        </w:rPr>
        <w:t>3% * (transferred</w:t>
      </w:r>
      <w:r w:rsidRPr="3C49DCBC">
        <w:rPr>
          <w:i/>
          <w:iCs/>
          <w:lang w:val="en-CA"/>
        </w:rPr>
        <w:t xml:space="preserve"> auction capacity</w:t>
      </w:r>
      <w:r w:rsidRPr="3C49DCBC">
        <w:rPr>
          <w:lang w:val="en-CA"/>
        </w:rPr>
        <w:t xml:space="preserve"> * maximum auction clearing price per MW day) * </w:t>
      </w:r>
      <w:r w:rsidR="1D04DFC3" w:rsidRPr="3C49DCBC">
        <w:rPr>
          <w:i/>
          <w:iCs/>
          <w:lang w:val="en-CA"/>
        </w:rPr>
        <w:t>125</w:t>
      </w:r>
      <w:r w:rsidR="1D04DFC3" w:rsidRPr="00D568F0">
        <w:rPr>
          <w:i/>
          <w:lang w:val="en-CA"/>
        </w:rPr>
        <w:t xml:space="preserve"> </w:t>
      </w:r>
      <w:r w:rsidR="005D7924">
        <w:rPr>
          <w:i/>
          <w:iCs/>
          <w:lang w:val="en-CA"/>
        </w:rPr>
        <w:t xml:space="preserve">business </w:t>
      </w:r>
      <w:r w:rsidR="1D04DFC3" w:rsidRPr="3C49DCBC">
        <w:rPr>
          <w:i/>
          <w:iCs/>
          <w:lang w:val="en-CA"/>
        </w:rPr>
        <w:t>days</w:t>
      </w:r>
    </w:p>
    <w:p w14:paraId="4E6AF184" w14:textId="77777777" w:rsidR="00E14C9B" w:rsidRPr="00667E27" w:rsidRDefault="00E14C9B" w:rsidP="00E14C9B">
      <w:pPr>
        <w:rPr>
          <w:lang w:val="en-CA"/>
        </w:rPr>
      </w:pPr>
      <w:r w:rsidRPr="00667E27">
        <w:rPr>
          <w:lang w:val="en-CA"/>
        </w:rPr>
        <w:lastRenderedPageBreak/>
        <w:t xml:space="preserve">However, the additional </w:t>
      </w:r>
      <w:r w:rsidRPr="00667E27">
        <w:rPr>
          <w:i/>
          <w:lang w:val="en-CA"/>
        </w:rPr>
        <w:t>capacity auction deposit</w:t>
      </w:r>
      <w:r w:rsidRPr="00667E27">
        <w:rPr>
          <w:lang w:val="en-CA"/>
        </w:rPr>
        <w:t xml:space="preserve"> requirements from a transfer request may be satisfied by the </w:t>
      </w:r>
      <w:r w:rsidRPr="00667E27">
        <w:rPr>
          <w:i/>
          <w:lang w:val="en-CA"/>
        </w:rPr>
        <w:t>capacity transferee’s</w:t>
      </w:r>
      <w:r w:rsidRPr="00667E27">
        <w:rPr>
          <w:lang w:val="en-CA"/>
        </w:rPr>
        <w:t xml:space="preserve"> existing </w:t>
      </w:r>
      <w:r w:rsidRPr="00667E27">
        <w:rPr>
          <w:i/>
          <w:lang w:val="en-CA"/>
        </w:rPr>
        <w:t>capacity auction deposit</w:t>
      </w:r>
      <w:r w:rsidRPr="00667E27">
        <w:rPr>
          <w:lang w:val="en-CA"/>
        </w:rPr>
        <w:t xml:space="preserve">, if it has not been refunded back to the </w:t>
      </w:r>
      <w:r w:rsidRPr="00667E27">
        <w:rPr>
          <w:i/>
          <w:lang w:val="en-CA"/>
        </w:rPr>
        <w:t>capacity transferee</w:t>
      </w:r>
      <w:r w:rsidRPr="00667E27">
        <w:rPr>
          <w:lang w:val="en-CA"/>
        </w:rPr>
        <w:t>.</w:t>
      </w:r>
    </w:p>
    <w:p w14:paraId="05D300D8" w14:textId="00CADA82" w:rsidR="00E14C9B" w:rsidRDefault="00E14C9B" w:rsidP="00E14C9B">
      <w:pPr>
        <w:rPr>
          <w:lang w:val="en-CA"/>
        </w:rPr>
      </w:pPr>
      <w:r w:rsidRPr="0BFC25BF">
        <w:rPr>
          <w:i/>
          <w:iCs/>
          <w:lang w:val="en-CA"/>
        </w:rPr>
        <w:t>Capacity auction deposits</w:t>
      </w:r>
      <w:r w:rsidRPr="0BFC25BF">
        <w:rPr>
          <w:lang w:val="en-CA"/>
        </w:rPr>
        <w:t xml:space="preserve"> by cash shall be submitted by </w:t>
      </w:r>
      <w:r w:rsidRPr="0BFC25BF">
        <w:rPr>
          <w:i/>
          <w:iCs/>
          <w:lang w:val="en-CA"/>
        </w:rPr>
        <w:t>electronic funds transfer</w:t>
      </w:r>
      <w:r w:rsidRPr="0BFC25BF">
        <w:rPr>
          <w:lang w:val="en-CA"/>
        </w:rPr>
        <w:t xml:space="preserve"> to an </w:t>
      </w:r>
      <w:r w:rsidRPr="0BFC25BF">
        <w:rPr>
          <w:i/>
          <w:iCs/>
          <w:lang w:val="en-CA"/>
        </w:rPr>
        <w:t>IESO</w:t>
      </w:r>
      <w:r w:rsidRPr="0BFC25BF">
        <w:rPr>
          <w:lang w:val="en-CA"/>
        </w:rPr>
        <w:t xml:space="preserve">-designated account.  Letters of credit must be submitted to the </w:t>
      </w:r>
      <w:r w:rsidRPr="0BFC25BF">
        <w:rPr>
          <w:i/>
          <w:iCs/>
          <w:lang w:val="en-CA"/>
        </w:rPr>
        <w:t>IESO</w:t>
      </w:r>
      <w:r w:rsidRPr="0BFC25BF">
        <w:rPr>
          <w:lang w:val="en-CA"/>
        </w:rPr>
        <w:t xml:space="preserve"> in original hard copy form. The </w:t>
      </w:r>
      <w:r w:rsidRPr="0BFC25BF">
        <w:rPr>
          <w:i/>
          <w:iCs/>
          <w:lang w:val="en-CA"/>
        </w:rPr>
        <w:t xml:space="preserve">IESO </w:t>
      </w:r>
      <w:r w:rsidRPr="0BFC25BF">
        <w:rPr>
          <w:lang w:val="en-CA"/>
        </w:rPr>
        <w:t>will not pay interest on cash deposits.</w:t>
      </w:r>
    </w:p>
    <w:p w14:paraId="0AD41073" w14:textId="77777777" w:rsidR="00E14C9B" w:rsidRPr="00667E27" w:rsidRDefault="00E14C9B" w:rsidP="00E14C9B">
      <w:pPr>
        <w:rPr>
          <w:lang w:val="en-CA"/>
        </w:rPr>
      </w:pPr>
      <w:r w:rsidRPr="00667E27">
        <w:rPr>
          <w:lang w:val="en-CA"/>
        </w:rPr>
        <w:t xml:space="preserve">The </w:t>
      </w:r>
      <w:r w:rsidRPr="00667E27">
        <w:rPr>
          <w:i/>
          <w:lang w:val="en-CA"/>
        </w:rPr>
        <w:t>IESO</w:t>
      </w:r>
      <w:r w:rsidRPr="00667E27">
        <w:rPr>
          <w:lang w:val="en-CA"/>
        </w:rPr>
        <w:t xml:space="preserve"> will verify all submitted </w:t>
      </w:r>
      <w:r w:rsidRPr="00667E27">
        <w:rPr>
          <w:i/>
          <w:lang w:val="en-CA"/>
        </w:rPr>
        <w:t>capacity auction deposits</w:t>
      </w:r>
      <w:r w:rsidRPr="00667E27">
        <w:rPr>
          <w:lang w:val="en-CA"/>
        </w:rPr>
        <w:t xml:space="preserve"> for participation in a </w:t>
      </w:r>
      <w:r w:rsidRPr="00667E27">
        <w:rPr>
          <w:i/>
          <w:lang w:val="en-CA"/>
        </w:rPr>
        <w:t>capacity auction</w:t>
      </w:r>
      <w:r w:rsidRPr="00667E27">
        <w:rPr>
          <w:lang w:val="en-CA"/>
        </w:rPr>
        <w:t xml:space="preserve"> by:</w:t>
      </w:r>
    </w:p>
    <w:p w14:paraId="0487C52D" w14:textId="394A3014" w:rsidR="00E14C9B" w:rsidRPr="00667E27" w:rsidRDefault="00E14C9B" w:rsidP="001C4A7F">
      <w:pPr>
        <w:pStyle w:val="ListParagraph"/>
        <w:numPr>
          <w:ilvl w:val="0"/>
          <w:numId w:val="19"/>
        </w:numPr>
        <w:spacing w:before="40"/>
        <w:contextualSpacing w:val="0"/>
        <w:rPr>
          <w:lang w:val="en-CA"/>
        </w:rPr>
      </w:pPr>
      <w:r w:rsidRPr="18191DD8">
        <w:rPr>
          <w:lang w:val="en-CA"/>
        </w:rPr>
        <w:t>Reviewing the amount and type of deposit,</w:t>
      </w:r>
    </w:p>
    <w:p w14:paraId="67A40811" w14:textId="7D8FDA02" w:rsidR="00E14C9B" w:rsidRPr="00667E27" w:rsidRDefault="00E14C9B" w:rsidP="001C4A7F">
      <w:pPr>
        <w:pStyle w:val="ListParagraph"/>
        <w:numPr>
          <w:ilvl w:val="0"/>
          <w:numId w:val="19"/>
        </w:numPr>
        <w:spacing w:before="40"/>
        <w:contextualSpacing w:val="0"/>
        <w:rPr>
          <w:lang w:val="en-CA"/>
        </w:rPr>
      </w:pPr>
      <w:r w:rsidRPr="18191DD8">
        <w:rPr>
          <w:lang w:val="en-CA"/>
        </w:rPr>
        <w:t>Verifying that it meets the submission timing requirements, and</w:t>
      </w:r>
    </w:p>
    <w:p w14:paraId="0D08972B" w14:textId="77777777" w:rsidR="00E14C9B" w:rsidRPr="00667E27" w:rsidRDefault="00E14C9B" w:rsidP="001C4A7F">
      <w:pPr>
        <w:pStyle w:val="ListParagraph"/>
        <w:numPr>
          <w:ilvl w:val="0"/>
          <w:numId w:val="19"/>
        </w:numPr>
        <w:spacing w:before="40"/>
        <w:contextualSpacing w:val="0"/>
        <w:rPr>
          <w:lang w:val="en-CA"/>
        </w:rPr>
      </w:pPr>
      <w:r w:rsidRPr="18191DD8">
        <w:rPr>
          <w:lang w:val="en-CA"/>
        </w:rPr>
        <w:t xml:space="preserve">Ensuring applicants are authorized as </w:t>
      </w:r>
      <w:r w:rsidRPr="18191DD8">
        <w:rPr>
          <w:i/>
          <w:iCs/>
          <w:lang w:val="en-CA"/>
        </w:rPr>
        <w:t>capacity auction participants</w:t>
      </w:r>
      <w:r w:rsidRPr="18191DD8">
        <w:rPr>
          <w:lang w:val="en-CA"/>
        </w:rPr>
        <w:t>.</w:t>
      </w:r>
    </w:p>
    <w:p w14:paraId="1D5D0FEB" w14:textId="34721E65" w:rsidR="00E14C9B" w:rsidRPr="00667E27" w:rsidRDefault="00E14C9B" w:rsidP="00E14C9B">
      <w:pPr>
        <w:spacing w:after="120"/>
        <w:rPr>
          <w:lang w:val="en-CA"/>
        </w:rPr>
      </w:pPr>
      <w:r w:rsidRPr="00667E27">
        <w:rPr>
          <w:lang w:val="en-CA"/>
        </w:rPr>
        <w:t xml:space="preserve">The </w:t>
      </w:r>
      <w:r w:rsidRPr="00667E27">
        <w:rPr>
          <w:i/>
          <w:lang w:val="en-CA"/>
        </w:rPr>
        <w:t>IESO</w:t>
      </w:r>
      <w:r w:rsidRPr="00667E27">
        <w:rPr>
          <w:lang w:val="en-CA"/>
        </w:rPr>
        <w:t xml:space="preserve"> will release the </w:t>
      </w:r>
      <w:r w:rsidRPr="00667E27">
        <w:rPr>
          <w:i/>
          <w:lang w:val="en-CA"/>
        </w:rPr>
        <w:t>capacity auction deposit</w:t>
      </w:r>
      <w:r w:rsidRPr="00667E27">
        <w:rPr>
          <w:lang w:val="en-CA"/>
        </w:rPr>
        <w:t xml:space="preserve">, at the </w:t>
      </w:r>
      <w:r w:rsidRPr="00667E27">
        <w:rPr>
          <w:i/>
          <w:lang w:val="en-CA"/>
        </w:rPr>
        <w:t>capacity auction participant’s</w:t>
      </w:r>
      <w:r w:rsidRPr="00667E27">
        <w:rPr>
          <w:lang w:val="en-CA"/>
        </w:rPr>
        <w:t xml:space="preserve"> request, within five </w:t>
      </w:r>
      <w:r w:rsidRPr="00667E27">
        <w:rPr>
          <w:i/>
          <w:lang w:val="en-CA"/>
        </w:rPr>
        <w:t>business days</w:t>
      </w:r>
      <w:r w:rsidRPr="00667E27">
        <w:rPr>
          <w:lang w:val="en-CA"/>
        </w:rPr>
        <w:t xml:space="preserve"> for:</w:t>
      </w:r>
    </w:p>
    <w:p w14:paraId="163865CB" w14:textId="77777777" w:rsidR="00E14C9B" w:rsidRPr="00667E27" w:rsidRDefault="00E14C9B" w:rsidP="001C4A7F">
      <w:pPr>
        <w:pStyle w:val="ListParagraph"/>
        <w:numPr>
          <w:ilvl w:val="0"/>
          <w:numId w:val="29"/>
        </w:numPr>
        <w:spacing w:before="40"/>
        <w:contextualSpacing w:val="0"/>
        <w:rPr>
          <w:lang w:val="en-CA"/>
        </w:rPr>
      </w:pPr>
      <w:r>
        <w:t xml:space="preserve">An unsuccessful </w:t>
      </w:r>
      <w:r w:rsidRPr="18191DD8">
        <w:rPr>
          <w:i/>
          <w:iCs/>
        </w:rPr>
        <w:t>capacity auction participant</w:t>
      </w:r>
      <w:r>
        <w:t xml:space="preserve"> after the publication date of the post-auction report;</w:t>
      </w:r>
    </w:p>
    <w:p w14:paraId="0CA5D1CC" w14:textId="77777777" w:rsidR="00E14C9B" w:rsidRPr="00D349E3" w:rsidRDefault="00E14C9B" w:rsidP="001C4A7F">
      <w:pPr>
        <w:pStyle w:val="ListParagraph"/>
        <w:numPr>
          <w:ilvl w:val="0"/>
          <w:numId w:val="29"/>
        </w:numPr>
        <w:spacing w:before="40"/>
        <w:contextualSpacing w:val="0"/>
        <w:rPr>
          <w:lang w:val="en-CA"/>
        </w:rPr>
      </w:pPr>
      <w:r>
        <w:t xml:space="preserve">A successful </w:t>
      </w:r>
      <w:r w:rsidRPr="18191DD8">
        <w:rPr>
          <w:i/>
          <w:iCs/>
        </w:rPr>
        <w:t>capacity auction</w:t>
      </w:r>
      <w:r>
        <w:t xml:space="preserve"> </w:t>
      </w:r>
      <w:r w:rsidRPr="18191DD8">
        <w:rPr>
          <w:i/>
          <w:iCs/>
        </w:rPr>
        <w:t>participant</w:t>
      </w:r>
      <w:r>
        <w:t xml:space="preserve"> when the </w:t>
      </w:r>
      <w:r w:rsidRPr="18191DD8">
        <w:rPr>
          <w:i/>
          <w:iCs/>
        </w:rPr>
        <w:t>capacity auction</w:t>
      </w:r>
      <w:r>
        <w:t xml:space="preserve"> </w:t>
      </w:r>
      <w:r w:rsidRPr="18191DD8">
        <w:rPr>
          <w:i/>
          <w:iCs/>
        </w:rPr>
        <w:t>participant</w:t>
      </w:r>
      <w:r>
        <w:t xml:space="preserve"> is authorized as a </w:t>
      </w:r>
      <w:r w:rsidRPr="18191DD8">
        <w:rPr>
          <w:i/>
          <w:iCs/>
        </w:rPr>
        <w:t>capacity market participant</w:t>
      </w:r>
      <w:r>
        <w:t xml:space="preserve">, sufficient </w:t>
      </w:r>
      <w:r w:rsidRPr="18191DD8">
        <w:rPr>
          <w:i/>
          <w:iCs/>
        </w:rPr>
        <w:t>capacity prudential support</w:t>
      </w:r>
      <w:r>
        <w:t xml:space="preserve"> is posted, and a </w:t>
      </w:r>
      <w:r w:rsidRPr="18191DD8">
        <w:rPr>
          <w:i/>
          <w:iCs/>
        </w:rPr>
        <w:t xml:space="preserve">facility </w:t>
      </w:r>
      <w:r>
        <w:t xml:space="preserve">is registered to satisfy each of the </w:t>
      </w:r>
      <w:r w:rsidRPr="18191DD8">
        <w:rPr>
          <w:i/>
          <w:iCs/>
        </w:rPr>
        <w:t>capacity auction participant’s capacity obligations</w:t>
      </w:r>
      <w:r>
        <w:t xml:space="preserve"> for each </w:t>
      </w:r>
      <w:r w:rsidRPr="18191DD8">
        <w:rPr>
          <w:i/>
          <w:iCs/>
        </w:rPr>
        <w:t>obligation period</w:t>
      </w:r>
      <w:r>
        <w:t>;</w:t>
      </w:r>
    </w:p>
    <w:p w14:paraId="320CCE55" w14:textId="77777777" w:rsidR="00E14C9B" w:rsidRPr="00667E27" w:rsidRDefault="00E14C9B" w:rsidP="00E14C9B">
      <w:pPr>
        <w:spacing w:after="120"/>
      </w:pPr>
      <w:r w:rsidRPr="00667E27">
        <w:t xml:space="preserve">Upon completion of a successful </w:t>
      </w:r>
      <w:r w:rsidRPr="00667E27">
        <w:rPr>
          <w:i/>
        </w:rPr>
        <w:t>capacity obligation</w:t>
      </w:r>
      <w:r w:rsidRPr="00667E27">
        <w:t xml:space="preserve"> transfer, the </w:t>
      </w:r>
      <w:r w:rsidRPr="00667E27">
        <w:rPr>
          <w:i/>
        </w:rPr>
        <w:t>IESO</w:t>
      </w:r>
      <w:r w:rsidRPr="00667E27">
        <w:t xml:space="preserve"> will release all or a portion of a </w:t>
      </w:r>
      <w:r w:rsidRPr="00667E27">
        <w:rPr>
          <w:i/>
        </w:rPr>
        <w:t>capacity transferor</w:t>
      </w:r>
      <w:r w:rsidRPr="00667E27">
        <w:t xml:space="preserve">’s </w:t>
      </w:r>
      <w:r w:rsidRPr="00667E27">
        <w:rPr>
          <w:i/>
        </w:rPr>
        <w:t>capacity auction deposit</w:t>
      </w:r>
      <w:r w:rsidRPr="00667E27">
        <w:t xml:space="preserve"> at the </w:t>
      </w:r>
      <w:r w:rsidRPr="00667E27">
        <w:rPr>
          <w:i/>
        </w:rPr>
        <w:t xml:space="preserve">capacity transferor’s </w:t>
      </w:r>
      <w:r w:rsidRPr="00667E27">
        <w:t xml:space="preserve">request, within five </w:t>
      </w:r>
      <w:r w:rsidRPr="00667E27">
        <w:rPr>
          <w:i/>
        </w:rPr>
        <w:t>business days</w:t>
      </w:r>
      <w:r w:rsidRPr="00667E27">
        <w:t xml:space="preserve"> under the following conditions:</w:t>
      </w:r>
    </w:p>
    <w:p w14:paraId="305468F9" w14:textId="77777777" w:rsidR="00E14C9B" w:rsidRPr="00667E27" w:rsidRDefault="00E14C9B" w:rsidP="001C4A7F">
      <w:pPr>
        <w:pStyle w:val="ListParagraph"/>
        <w:numPr>
          <w:ilvl w:val="0"/>
          <w:numId w:val="30"/>
        </w:numPr>
        <w:spacing w:before="40"/>
        <w:contextualSpacing w:val="0"/>
      </w:pPr>
      <w:r>
        <w:t xml:space="preserve">The </w:t>
      </w:r>
      <w:r w:rsidRPr="18191DD8">
        <w:rPr>
          <w:i/>
          <w:iCs/>
        </w:rPr>
        <w:t>IESO</w:t>
      </w:r>
      <w:r>
        <w:t xml:space="preserve"> will release the </w:t>
      </w:r>
      <w:r w:rsidRPr="18191DD8">
        <w:rPr>
          <w:i/>
          <w:iCs/>
        </w:rPr>
        <w:t>capacity auction deposit</w:t>
      </w:r>
      <w:r>
        <w:t xml:space="preserve"> if the </w:t>
      </w:r>
      <w:r w:rsidRPr="18191DD8">
        <w:rPr>
          <w:i/>
          <w:iCs/>
        </w:rPr>
        <w:t>capacity transferor</w:t>
      </w:r>
      <w:r>
        <w:t xml:space="preserve">’s remaining </w:t>
      </w:r>
      <w:r w:rsidRPr="18191DD8">
        <w:rPr>
          <w:i/>
          <w:iCs/>
        </w:rPr>
        <w:t xml:space="preserve">capacity obligations </w:t>
      </w:r>
      <w:r>
        <w:t xml:space="preserve">are 0 MW; or has at least one resource registered and sufficient </w:t>
      </w:r>
      <w:r w:rsidRPr="18191DD8">
        <w:rPr>
          <w:i/>
          <w:iCs/>
        </w:rPr>
        <w:t>capacity</w:t>
      </w:r>
      <w:r>
        <w:t xml:space="preserve"> </w:t>
      </w:r>
      <w:r w:rsidRPr="18191DD8">
        <w:rPr>
          <w:i/>
          <w:iCs/>
        </w:rPr>
        <w:t>prudential support</w:t>
      </w:r>
      <w:r>
        <w:t xml:space="preserve"> is posted to meet the </w:t>
      </w:r>
      <w:r w:rsidRPr="18191DD8">
        <w:rPr>
          <w:i/>
          <w:iCs/>
        </w:rPr>
        <w:t>capacity auction participant</w:t>
      </w:r>
      <w:r>
        <w:t xml:space="preserve">’s </w:t>
      </w:r>
      <w:r w:rsidRPr="18191DD8">
        <w:rPr>
          <w:i/>
          <w:iCs/>
        </w:rPr>
        <w:t>capacity obligation</w:t>
      </w:r>
      <w:r>
        <w:t xml:space="preserve"> in each </w:t>
      </w:r>
      <w:r w:rsidRPr="18191DD8">
        <w:rPr>
          <w:i/>
          <w:iCs/>
        </w:rPr>
        <w:t>obligation period</w:t>
      </w:r>
      <w:r>
        <w:t xml:space="preserve"> in each of the cleared electrical zones; or</w:t>
      </w:r>
    </w:p>
    <w:p w14:paraId="314BE6FC" w14:textId="77777777" w:rsidR="00E14C9B" w:rsidRPr="00667E27" w:rsidRDefault="00E14C9B" w:rsidP="001C4A7F">
      <w:pPr>
        <w:pStyle w:val="ListParagraph"/>
        <w:numPr>
          <w:ilvl w:val="0"/>
          <w:numId w:val="30"/>
        </w:numPr>
        <w:spacing w:before="40" w:after="120"/>
        <w:contextualSpacing w:val="0"/>
      </w:pPr>
      <w:r>
        <w:t xml:space="preserve">The </w:t>
      </w:r>
      <w:r w:rsidRPr="18191DD8">
        <w:rPr>
          <w:i/>
          <w:iCs/>
        </w:rPr>
        <w:t>IESO</w:t>
      </w:r>
      <w:r>
        <w:t xml:space="preserve"> will release a portion of the </w:t>
      </w:r>
      <w:r w:rsidRPr="18191DD8">
        <w:rPr>
          <w:i/>
          <w:iCs/>
        </w:rPr>
        <w:t>capacity auction deposit</w:t>
      </w:r>
      <w:r>
        <w:t xml:space="preserve">, if the above condition is not met, determined by the following formula: </w:t>
      </w:r>
    </w:p>
    <w:p w14:paraId="407D6869" w14:textId="6C41B580" w:rsidR="009931AF" w:rsidRDefault="00E14C9B" w:rsidP="00E14C9B">
      <w:pPr>
        <w:ind w:left="4140" w:hanging="4080"/>
        <w:rPr>
          <w:i/>
          <w:lang w:val="en-CA"/>
        </w:rPr>
      </w:pPr>
      <w:r w:rsidRPr="00667E27">
        <w:rPr>
          <w:lang w:val="en-CA"/>
        </w:rPr>
        <w:t>Partial</w:t>
      </w:r>
      <w:r w:rsidRPr="00667E27">
        <w:rPr>
          <w:i/>
          <w:lang w:val="en-CA"/>
        </w:rPr>
        <w:t xml:space="preserve"> capacity auction deposit</w:t>
      </w:r>
      <w:r w:rsidRPr="00667E27">
        <w:rPr>
          <w:lang w:val="en-CA"/>
        </w:rPr>
        <w:t xml:space="preserve"> release = </w:t>
      </w:r>
      <w:r w:rsidRPr="00667E27">
        <w:rPr>
          <w:lang w:val="en-CA"/>
        </w:rPr>
        <w:tab/>
        <w:t>3% * (transferred</w:t>
      </w:r>
      <w:r w:rsidRPr="00667E27">
        <w:rPr>
          <w:i/>
          <w:lang w:val="en-CA"/>
        </w:rPr>
        <w:t xml:space="preserve"> auction</w:t>
      </w:r>
      <w:r w:rsidRPr="00667E27">
        <w:rPr>
          <w:lang w:val="en-CA"/>
        </w:rPr>
        <w:t xml:space="preserve"> </w:t>
      </w:r>
      <w:r w:rsidRPr="00667E27">
        <w:rPr>
          <w:i/>
          <w:lang w:val="en-CA"/>
        </w:rPr>
        <w:t>capacity</w:t>
      </w:r>
      <w:r w:rsidRPr="00667E27">
        <w:rPr>
          <w:lang w:val="en-CA"/>
        </w:rPr>
        <w:t xml:space="preserve"> * maximum auction clearing price per MW day) * </w:t>
      </w:r>
      <w:r w:rsidR="00FE0214">
        <w:rPr>
          <w:lang w:val="en-CA"/>
        </w:rPr>
        <w:t>125</w:t>
      </w:r>
      <w:r w:rsidRPr="00667E27">
        <w:rPr>
          <w:lang w:val="en-CA"/>
        </w:rPr>
        <w:t xml:space="preserve"> </w:t>
      </w:r>
      <w:r w:rsidRPr="00667E27">
        <w:rPr>
          <w:i/>
          <w:lang w:val="en-CA"/>
        </w:rPr>
        <w:t>business days</w:t>
      </w:r>
    </w:p>
    <w:p w14:paraId="261B58D1" w14:textId="77777777" w:rsidR="003A146B" w:rsidRPr="003A146B" w:rsidRDefault="003A146B" w:rsidP="00EA76D0">
      <w:pPr>
        <w:spacing w:after="0"/>
        <w:ind w:left="4133" w:hanging="4075"/>
        <w:rPr>
          <w:lang w:val="en-CA"/>
        </w:rPr>
      </w:pPr>
    </w:p>
    <w:p w14:paraId="022B0725" w14:textId="77777777" w:rsidR="00BF0604" w:rsidRDefault="00945B86" w:rsidP="00EA76D0">
      <w:pPr>
        <w:pStyle w:val="EndofText"/>
        <w:spacing w:before="360"/>
        <w:rPr>
          <w:rFonts w:asciiTheme="minorHAnsi" w:hAnsiTheme="minorHAnsi"/>
        </w:rPr>
      </w:pPr>
      <w:r w:rsidRPr="00736BFB">
        <w:rPr>
          <w:rFonts w:asciiTheme="minorHAnsi" w:hAnsiTheme="minorHAnsi"/>
        </w:rPr>
        <w:t>– End of Section –</w:t>
      </w:r>
    </w:p>
    <w:p w14:paraId="47BDD947" w14:textId="77777777" w:rsidR="005B7AB9" w:rsidRDefault="005B7AB9" w:rsidP="00EA76D0">
      <w:pPr>
        <w:pStyle w:val="EndofText"/>
        <w:spacing w:before="120"/>
        <w:rPr>
          <w:rFonts w:asciiTheme="minorHAnsi" w:hAnsiTheme="minorHAnsi"/>
        </w:rPr>
        <w:sectPr w:rsidR="005B7AB9" w:rsidSect="0033615C">
          <w:pgSz w:w="12240" w:h="15840" w:code="1"/>
          <w:pgMar w:top="1440" w:right="1440" w:bottom="1350" w:left="1800" w:header="720" w:footer="720" w:gutter="0"/>
          <w:cols w:space="720"/>
        </w:sectPr>
      </w:pPr>
    </w:p>
    <w:p w14:paraId="59455388" w14:textId="77777777" w:rsidR="00473714" w:rsidRPr="002E53C1" w:rsidRDefault="00BF0604" w:rsidP="00BF0604">
      <w:pPr>
        <w:pStyle w:val="Heading1"/>
      </w:pPr>
      <w:bookmarkStart w:id="274" w:name="_Toc431557125"/>
      <w:bookmarkStart w:id="275" w:name="_Toc429649408"/>
      <w:bookmarkStart w:id="276" w:name="_Toc20316150"/>
      <w:bookmarkStart w:id="277" w:name="_Toc35261674"/>
      <w:bookmarkStart w:id="278" w:name="_Toc80878412"/>
      <w:bookmarkStart w:id="279" w:name="_Toc129770436"/>
      <w:r>
        <w:lastRenderedPageBreak/>
        <w:t>Auction Mechanics</w:t>
      </w:r>
      <w:bookmarkEnd w:id="274"/>
      <w:bookmarkEnd w:id="275"/>
      <w:bookmarkEnd w:id="276"/>
      <w:bookmarkEnd w:id="277"/>
      <w:bookmarkEnd w:id="278"/>
      <w:bookmarkEnd w:id="279"/>
    </w:p>
    <w:p w14:paraId="53A277F9" w14:textId="77777777" w:rsidR="00BF0604" w:rsidRDefault="001F28EA" w:rsidP="00BF0604">
      <w:r w:rsidRPr="002E53C1">
        <w:t>The</w:t>
      </w:r>
      <w:r w:rsidRPr="00736BFB">
        <w:t xml:space="preserve"> </w:t>
      </w:r>
      <w:r w:rsidR="00367148" w:rsidRPr="002E53C1">
        <w:rPr>
          <w:i/>
        </w:rPr>
        <w:t>capacity auction</w:t>
      </w:r>
      <w:r w:rsidR="00A34B73" w:rsidRPr="002E53C1">
        <w:t xml:space="preserve"> </w:t>
      </w:r>
      <w:r w:rsidR="006F7304" w:rsidRPr="002E53C1">
        <w:t xml:space="preserve">mechanics </w:t>
      </w:r>
      <w:r w:rsidR="004C20E8" w:rsidRPr="002E53C1">
        <w:t>involve</w:t>
      </w:r>
      <w:r w:rsidR="006F7304" w:rsidRPr="002E53C1">
        <w:t>s</w:t>
      </w:r>
      <w:r w:rsidR="004C20E8" w:rsidRPr="002E53C1">
        <w:t xml:space="preserve"> a 3-stage process, as displayed in Figure </w:t>
      </w:r>
      <w:r w:rsidR="00F95F2F">
        <w:t>4</w:t>
      </w:r>
      <w:r w:rsidR="004C20E8" w:rsidRPr="002E53C1">
        <w:t>-1 below:</w:t>
      </w:r>
    </w:p>
    <w:p w14:paraId="1AE1770F" w14:textId="77777777" w:rsidR="00405601" w:rsidRPr="002E53C1" w:rsidRDefault="00405601" w:rsidP="00BF0604">
      <w:r>
        <w:rPr>
          <w:noProof/>
          <w:color w:val="2B579A"/>
          <w:shd w:val="clear" w:color="auto" w:fill="E6E6E6"/>
          <w:lang w:val="en-CA"/>
        </w:rPr>
        <w:drawing>
          <wp:inline distT="0" distB="0" distL="0" distR="0" wp14:anchorId="74D36B18" wp14:editId="6DC070CD">
            <wp:extent cx="5716222" cy="2345853"/>
            <wp:effectExtent l="19050" t="19050" r="18415" b="16510"/>
            <wp:docPr id="3" name="Picture 3" descr="Stage 1. Offer Submission and Validation: the Capacity Auction Participant submits offers and the IESO Validates those offers.&#10;Stage 2. Auction Clearing: the IESO determines Clearing Price/Quantity, resolves any ties, and determines capcaity obligations.&#10;Stage 3. Post-Auction Reporting Obligations: the IESO prepares and publishes the post-auction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4647" cy="2353414"/>
                    </a:xfrm>
                    <a:prstGeom prst="rect">
                      <a:avLst/>
                    </a:prstGeom>
                    <a:noFill/>
                    <a:ln>
                      <a:solidFill>
                        <a:schemeClr val="tx1"/>
                      </a:solidFill>
                    </a:ln>
                  </pic:spPr>
                </pic:pic>
              </a:graphicData>
            </a:graphic>
          </wp:inline>
        </w:drawing>
      </w:r>
    </w:p>
    <w:p w14:paraId="56A127A1" w14:textId="77777777" w:rsidR="004C20E8" w:rsidRPr="002E53C1" w:rsidRDefault="00CB6B72" w:rsidP="00B47B60">
      <w:pPr>
        <w:pStyle w:val="FigureCaption"/>
      </w:pPr>
      <w:bookmarkStart w:id="280" w:name="_Toc471203730"/>
      <w:bookmarkStart w:id="281" w:name="_Toc20316105"/>
      <w:bookmarkStart w:id="282" w:name="_Toc35262007"/>
      <w:bookmarkStart w:id="283" w:name="_Toc80878443"/>
      <w:bookmarkStart w:id="284" w:name="_Toc129777779"/>
      <w:r w:rsidRPr="002E53C1">
        <w:t xml:space="preserve">Figure </w:t>
      </w:r>
      <w:r w:rsidR="00AA622C">
        <w:t>4</w:t>
      </w:r>
      <w:r w:rsidRPr="002E53C1">
        <w:t xml:space="preserve">-1: </w:t>
      </w:r>
      <w:r w:rsidR="001F28EA" w:rsidRPr="002E53C1">
        <w:t>Capacity</w:t>
      </w:r>
      <w:r w:rsidRPr="002E53C1">
        <w:t xml:space="preserve"> Auction Mechanics Overview</w:t>
      </w:r>
      <w:bookmarkEnd w:id="280"/>
      <w:bookmarkEnd w:id="281"/>
      <w:bookmarkEnd w:id="282"/>
      <w:bookmarkEnd w:id="283"/>
      <w:bookmarkEnd w:id="284"/>
    </w:p>
    <w:p w14:paraId="7F7A39A1" w14:textId="77777777" w:rsidR="004C20E8" w:rsidRPr="002E53C1" w:rsidRDefault="004C20E8" w:rsidP="007872CD">
      <w:pPr>
        <w:pStyle w:val="Heading2"/>
      </w:pPr>
      <w:bookmarkStart w:id="285" w:name="_Toc431557126"/>
      <w:bookmarkStart w:id="286" w:name="_Toc429649409"/>
      <w:bookmarkStart w:id="287" w:name="_Toc20316151"/>
      <w:bookmarkStart w:id="288" w:name="_Toc35261675"/>
      <w:bookmarkStart w:id="289" w:name="_Toc80878413"/>
      <w:bookmarkStart w:id="290" w:name="_Toc129770437"/>
      <w:r w:rsidRPr="002E53C1">
        <w:t xml:space="preserve">Stage 1: Offer </w:t>
      </w:r>
      <w:r w:rsidR="00115C5D">
        <w:t>S</w:t>
      </w:r>
      <w:r w:rsidRPr="002E53C1">
        <w:t xml:space="preserve">ubmission and </w:t>
      </w:r>
      <w:r w:rsidR="00115C5D">
        <w:t>V</w:t>
      </w:r>
      <w:r w:rsidRPr="002E53C1">
        <w:t>alidation</w:t>
      </w:r>
      <w:bookmarkEnd w:id="285"/>
      <w:bookmarkEnd w:id="286"/>
      <w:bookmarkEnd w:id="287"/>
      <w:bookmarkEnd w:id="288"/>
      <w:bookmarkEnd w:id="289"/>
      <w:bookmarkEnd w:id="290"/>
    </w:p>
    <w:p w14:paraId="3C226FDA" w14:textId="712E2A61" w:rsidR="00102F2E" w:rsidRPr="00102F2E" w:rsidRDefault="00102F2E" w:rsidP="00E14C9B">
      <w:r>
        <w:t>(</w:t>
      </w:r>
      <w:r w:rsidRPr="5C6B2C45">
        <w:rPr>
          <w:i/>
          <w:iCs/>
        </w:rPr>
        <w:t>market rules</w:t>
      </w:r>
      <w:r w:rsidRPr="5C6B2C45">
        <w:rPr>
          <w:lang w:val="en-CA"/>
        </w:rPr>
        <w:t>: Ch. 7, s. 18.6)</w:t>
      </w:r>
    </w:p>
    <w:p w14:paraId="4080D060" w14:textId="44EE174D" w:rsidR="00E14C9B" w:rsidRPr="00667E27" w:rsidRDefault="7C9AE62D" w:rsidP="00E14C9B">
      <w:r w:rsidRPr="4DE96D85">
        <w:rPr>
          <w:i/>
          <w:iCs/>
        </w:rPr>
        <w:t>Capacity auction participants</w:t>
      </w:r>
      <w:r>
        <w:t xml:space="preserve"> are required to submit </w:t>
      </w:r>
      <w:r w:rsidRPr="4DE96D85">
        <w:rPr>
          <w:i/>
          <w:iCs/>
        </w:rPr>
        <w:t>capacity auction offers</w:t>
      </w:r>
      <w:r>
        <w:t xml:space="preserve"> via Online IESO, following the auction timelines detailed in </w:t>
      </w:r>
      <w:hyperlink w:anchor="_Transitional_Capacity_Auction">
        <w:r w:rsidRPr="4DE96D85">
          <w:rPr>
            <w:rStyle w:val="Hyperlink"/>
          </w:rPr>
          <w:t>Section 2</w:t>
        </w:r>
      </w:hyperlink>
      <w:r w:rsidRPr="4DE96D85">
        <w:rPr>
          <w:rStyle w:val="Hyperlink"/>
        </w:rPr>
        <w:t>.2</w:t>
      </w:r>
      <w:r>
        <w:t xml:space="preserve"> of this </w:t>
      </w:r>
      <w:r w:rsidRPr="4DE96D85">
        <w:rPr>
          <w:i/>
          <w:iCs/>
        </w:rPr>
        <w:t>market manual</w:t>
      </w:r>
      <w:r>
        <w:t xml:space="preserve">. Each </w:t>
      </w:r>
      <w:r w:rsidRPr="4DE96D85">
        <w:rPr>
          <w:i/>
          <w:iCs/>
        </w:rPr>
        <w:t>capacity auction participant</w:t>
      </w:r>
      <w:r>
        <w:t xml:space="preserve"> may submit c</w:t>
      </w:r>
      <w:r w:rsidRPr="4DE96D85">
        <w:rPr>
          <w:i/>
          <w:iCs/>
        </w:rPr>
        <w:t>apacity auction</w:t>
      </w:r>
      <w:r>
        <w:t xml:space="preserve"> </w:t>
      </w:r>
      <w:r w:rsidRPr="4DE96D85">
        <w:rPr>
          <w:i/>
          <w:iCs/>
        </w:rPr>
        <w:t>offers</w:t>
      </w:r>
      <w:r>
        <w:t xml:space="preserve"> associated with each potential </w:t>
      </w:r>
      <w:r w:rsidRPr="4DE96D85">
        <w:rPr>
          <w:i/>
          <w:iCs/>
        </w:rPr>
        <w:t xml:space="preserve">capacity auction resource </w:t>
      </w:r>
      <w:r>
        <w:t xml:space="preserve">identified during the capacity </w:t>
      </w:r>
      <w:r w:rsidR="53102AB5">
        <w:t xml:space="preserve">qualification </w:t>
      </w:r>
      <w:r>
        <w:t xml:space="preserve">process for any quantity between 1 MW and the </w:t>
      </w:r>
      <w:r w:rsidR="49578157" w:rsidRPr="4DE96D85">
        <w:rPr>
          <w:i/>
          <w:iCs/>
        </w:rPr>
        <w:t>unforced capacity</w:t>
      </w:r>
      <w:r>
        <w:t xml:space="preserve">, using offer laminations to reflect the price of providing the various levels of capacity. </w:t>
      </w:r>
    </w:p>
    <w:p w14:paraId="28C6CB4B" w14:textId="7D00B165" w:rsidR="00E14C9B" w:rsidRDefault="00E14C9B" w:rsidP="00E14C9B">
      <w:pPr>
        <w:rPr>
          <w:lang w:val="en-CA"/>
        </w:rPr>
      </w:pPr>
      <w:r w:rsidRPr="69C250A2">
        <w:rPr>
          <w:i/>
          <w:iCs/>
        </w:rPr>
        <w:t>Capacity auction</w:t>
      </w:r>
      <w:r>
        <w:t xml:space="preserve"> </w:t>
      </w:r>
      <w:r w:rsidRPr="69C250A2">
        <w:rPr>
          <w:i/>
          <w:iCs/>
        </w:rPr>
        <w:t>offers</w:t>
      </w:r>
      <w:r>
        <w:t xml:space="preserve"> must be submitted on an </w:t>
      </w:r>
      <w:r w:rsidRPr="69C250A2">
        <w:rPr>
          <w:i/>
          <w:iCs/>
        </w:rPr>
        <w:t>obligation period</w:t>
      </w:r>
      <w:r>
        <w:t xml:space="preserve"> basis. A complete </w:t>
      </w:r>
      <w:r w:rsidRPr="69C250A2">
        <w:rPr>
          <w:i/>
          <w:iCs/>
        </w:rPr>
        <w:t>capacity auction offer</w:t>
      </w:r>
      <w:r>
        <w:t xml:space="preserve"> includes a set of up to 20 monotonically increasing</w:t>
      </w:r>
      <w:r w:rsidRPr="69C250A2">
        <w:rPr>
          <w:i/>
          <w:iCs/>
        </w:rPr>
        <w:t xml:space="preserve"> price-quantity pairs</w:t>
      </w:r>
      <w:r>
        <w:t xml:space="preserve"> with the total offered quantity across all laminations equal to or less than the </w:t>
      </w:r>
      <w:r w:rsidR="0056709A">
        <w:rPr>
          <w:i/>
          <w:szCs w:val="22"/>
        </w:rPr>
        <w:t>unforced capacity</w:t>
      </w:r>
      <w:r w:rsidRPr="69C250A2">
        <w:rPr>
          <w:i/>
          <w:iCs/>
        </w:rPr>
        <w:t xml:space="preserve"> </w:t>
      </w:r>
      <w:r>
        <w:t xml:space="preserve">for the potential </w:t>
      </w:r>
      <w:r w:rsidRPr="69C250A2">
        <w:rPr>
          <w:i/>
          <w:iCs/>
        </w:rPr>
        <w:t>capacity auction resource</w:t>
      </w:r>
      <w:r>
        <w:t xml:space="preserve">. </w:t>
      </w:r>
      <w:r w:rsidRPr="69C250A2">
        <w:rPr>
          <w:lang w:val="en-CA"/>
        </w:rPr>
        <w:t xml:space="preserve">The </w:t>
      </w:r>
      <w:r w:rsidRPr="69C250A2">
        <w:rPr>
          <w:i/>
          <w:iCs/>
          <w:lang w:val="en-CA"/>
        </w:rPr>
        <w:t>capacity auction offer</w:t>
      </w:r>
      <w:r w:rsidRPr="69C250A2">
        <w:rPr>
          <w:lang w:val="en-CA"/>
        </w:rPr>
        <w:t xml:space="preserve"> quantity must increase with every new lamination added to an offer set. </w:t>
      </w:r>
    </w:p>
    <w:p w14:paraId="6D71BC9B" w14:textId="2084D8F2" w:rsidR="00E14C9B" w:rsidRPr="00023FB9" w:rsidRDefault="00E14C9B" w:rsidP="00E14C9B">
      <w:pPr>
        <w:rPr>
          <w:lang w:val="en-CA"/>
        </w:rPr>
      </w:pPr>
      <w:r w:rsidRPr="5620E847">
        <w:rPr>
          <w:lang w:val="en-CA"/>
        </w:rPr>
        <w:t xml:space="preserve">A </w:t>
      </w:r>
      <w:r w:rsidRPr="5620E847">
        <w:rPr>
          <w:i/>
          <w:iCs/>
          <w:lang w:val="en-CA"/>
        </w:rPr>
        <w:t xml:space="preserve">capacity auction participant </w:t>
      </w:r>
      <w:r w:rsidRPr="5620E847">
        <w:rPr>
          <w:lang w:val="en-CA"/>
        </w:rPr>
        <w:t xml:space="preserve">may revise a </w:t>
      </w:r>
      <w:r w:rsidRPr="5620E847">
        <w:rPr>
          <w:i/>
          <w:iCs/>
          <w:lang w:val="en-CA"/>
        </w:rPr>
        <w:t>capacity auction offer</w:t>
      </w:r>
      <w:r w:rsidRPr="5620E847">
        <w:rPr>
          <w:lang w:val="en-CA"/>
        </w:rPr>
        <w:t xml:space="preserve"> in Online IESO up until the </w:t>
      </w:r>
      <w:r w:rsidRPr="5620E847">
        <w:rPr>
          <w:i/>
          <w:iCs/>
          <w:lang w:val="en-CA"/>
        </w:rPr>
        <w:t>capacity auction offer</w:t>
      </w:r>
      <w:r w:rsidRPr="5620E847">
        <w:rPr>
          <w:lang w:val="en-CA"/>
        </w:rPr>
        <w:t xml:space="preserve"> window closes, per the timelines detailed in </w:t>
      </w:r>
      <w:hyperlink w:anchor="_Capacity_Auction_Timelines">
        <w:r w:rsidRPr="5620E847">
          <w:rPr>
            <w:rStyle w:val="Hyperlink"/>
            <w:lang w:val="en-CA"/>
          </w:rPr>
          <w:t>Section 2</w:t>
        </w:r>
      </w:hyperlink>
      <w:r w:rsidRPr="5620E847">
        <w:rPr>
          <w:lang w:val="en-CA"/>
        </w:rPr>
        <w:t xml:space="preserve">.2 of this </w:t>
      </w:r>
      <w:r w:rsidRPr="5620E847">
        <w:rPr>
          <w:i/>
          <w:iCs/>
          <w:lang w:val="en-CA"/>
        </w:rPr>
        <w:t xml:space="preserve">market </w:t>
      </w:r>
      <w:r w:rsidRPr="00EC13C5">
        <w:rPr>
          <w:i/>
          <w:iCs/>
          <w:lang w:val="en-CA"/>
        </w:rPr>
        <w:t>manual</w:t>
      </w:r>
      <w:r w:rsidRPr="5620E847">
        <w:rPr>
          <w:lang w:val="en-CA"/>
        </w:rPr>
        <w:t>.</w:t>
      </w:r>
    </w:p>
    <w:p w14:paraId="3F5D87A3" w14:textId="77777777" w:rsidR="00E14C9B" w:rsidRPr="00667E27" w:rsidRDefault="00E14C9B" w:rsidP="00E14C9B">
      <w:r w:rsidRPr="00736BFB">
        <w:rPr>
          <w:i/>
        </w:rPr>
        <w:t>A</w:t>
      </w:r>
      <w:r w:rsidRPr="00667E27">
        <w:rPr>
          <w:i/>
        </w:rPr>
        <w:t xml:space="preserve"> capacity auction offer </w:t>
      </w:r>
      <w:r w:rsidRPr="00667E27">
        <w:t xml:space="preserve">will apply for the entire </w:t>
      </w:r>
      <w:r w:rsidRPr="00667E27">
        <w:rPr>
          <w:i/>
        </w:rPr>
        <w:t>obligation period</w:t>
      </w:r>
      <w:r w:rsidRPr="00667E27">
        <w:t xml:space="preserve">. The prices offered represent the minimum price at which the participant is willing to provide each incremental quantity of </w:t>
      </w:r>
      <w:r w:rsidRPr="00667E27">
        <w:rPr>
          <w:i/>
        </w:rPr>
        <w:t>auction capacity</w:t>
      </w:r>
      <w:r w:rsidRPr="00667E27">
        <w:t>.</w:t>
      </w:r>
    </w:p>
    <w:p w14:paraId="02293F7A" w14:textId="17722CEC" w:rsidR="00E14C9B" w:rsidRPr="00667E27" w:rsidRDefault="00E14C9B" w:rsidP="00E14C9B">
      <w:pPr>
        <w:rPr>
          <w:lang w:val="en-CA"/>
        </w:rPr>
      </w:pPr>
      <w:r w:rsidRPr="00736BFB">
        <w:rPr>
          <w:i/>
        </w:rPr>
        <w:t>A</w:t>
      </w:r>
      <w:r w:rsidRPr="00667E27">
        <w:rPr>
          <w:i/>
        </w:rPr>
        <w:t xml:space="preserve"> capacity </w:t>
      </w:r>
      <w:r w:rsidRPr="00667E27">
        <w:rPr>
          <w:i/>
          <w:lang w:val="en-CA"/>
        </w:rPr>
        <w:t>auction offer</w:t>
      </w:r>
      <w:r w:rsidRPr="00667E27">
        <w:rPr>
          <w:lang w:val="en-CA"/>
        </w:rPr>
        <w:t xml:space="preserve"> must also specify, for each </w:t>
      </w:r>
      <w:r w:rsidRPr="00667E27">
        <w:rPr>
          <w:i/>
          <w:lang w:val="en-CA"/>
        </w:rPr>
        <w:t>price-quantity pair</w:t>
      </w:r>
      <w:r w:rsidRPr="00667E27">
        <w:rPr>
          <w:lang w:val="en-CA"/>
        </w:rPr>
        <w:t xml:space="preserve">, whether the entire </w:t>
      </w:r>
      <w:r w:rsidRPr="00667E27">
        <w:rPr>
          <w:i/>
          <w:lang w:val="en-CA"/>
        </w:rPr>
        <w:t>auction capacity</w:t>
      </w:r>
      <w:r w:rsidRPr="00667E27">
        <w:rPr>
          <w:lang w:val="en-CA"/>
        </w:rPr>
        <w:t xml:space="preserve"> represented in the lamination must be cleared in full or whether it may be partially cleared. A full flag indicates to the </w:t>
      </w:r>
      <w:r w:rsidRPr="00667E27">
        <w:rPr>
          <w:i/>
          <w:lang w:val="en-CA"/>
        </w:rPr>
        <w:t>IESO</w:t>
      </w:r>
      <w:r w:rsidRPr="00667E27">
        <w:rPr>
          <w:lang w:val="en-CA"/>
        </w:rPr>
        <w:t xml:space="preserve"> that the </w:t>
      </w:r>
      <w:r w:rsidRPr="00667E27">
        <w:rPr>
          <w:i/>
        </w:rPr>
        <w:t xml:space="preserve">capacity </w:t>
      </w:r>
      <w:r w:rsidRPr="00667E27">
        <w:rPr>
          <w:i/>
          <w:lang w:val="en-CA"/>
        </w:rPr>
        <w:t>auction participant</w:t>
      </w:r>
      <w:r w:rsidRPr="00667E27">
        <w:rPr>
          <w:lang w:val="en-CA"/>
        </w:rPr>
        <w:t xml:space="preserve"> is only willing to clear the auction with the full amount of </w:t>
      </w:r>
      <w:r w:rsidRPr="00667E27">
        <w:rPr>
          <w:i/>
          <w:lang w:val="en-CA"/>
        </w:rPr>
        <w:t>auction</w:t>
      </w:r>
      <w:r w:rsidRPr="00667E27">
        <w:rPr>
          <w:lang w:val="en-CA"/>
        </w:rPr>
        <w:t xml:space="preserve"> </w:t>
      </w:r>
      <w:r w:rsidRPr="00667E27">
        <w:rPr>
          <w:i/>
          <w:lang w:val="en-CA"/>
        </w:rPr>
        <w:t>capacity</w:t>
      </w:r>
      <w:r w:rsidRPr="00667E27">
        <w:rPr>
          <w:lang w:val="en-CA"/>
        </w:rPr>
        <w:t xml:space="preserve"> offered in that lamination. A partial flag indicates to </w:t>
      </w:r>
      <w:r w:rsidRPr="00667E27">
        <w:rPr>
          <w:lang w:val="en-CA"/>
        </w:rPr>
        <w:lastRenderedPageBreak/>
        <w:t xml:space="preserve">the </w:t>
      </w:r>
      <w:r w:rsidRPr="00667E27">
        <w:rPr>
          <w:i/>
          <w:lang w:val="en-CA"/>
        </w:rPr>
        <w:t>IESO</w:t>
      </w:r>
      <w:r w:rsidRPr="00667E27">
        <w:rPr>
          <w:lang w:val="en-CA"/>
        </w:rPr>
        <w:t xml:space="preserve"> that the </w:t>
      </w:r>
      <w:r w:rsidRPr="00667E27">
        <w:rPr>
          <w:i/>
        </w:rPr>
        <w:t xml:space="preserve">capacity </w:t>
      </w:r>
      <w:r w:rsidRPr="00667E27">
        <w:rPr>
          <w:i/>
          <w:lang w:val="en-CA"/>
        </w:rPr>
        <w:t>auction participant</w:t>
      </w:r>
      <w:r w:rsidRPr="00667E27">
        <w:rPr>
          <w:lang w:val="en-CA"/>
        </w:rPr>
        <w:t xml:space="preserve"> is willing to clear the auction in 0.1 MW increments of the offer in that lamination.</w:t>
      </w:r>
    </w:p>
    <w:p w14:paraId="03540EA0" w14:textId="21C414C5" w:rsidR="002F457B" w:rsidRPr="008B36CB" w:rsidRDefault="00E14C9B" w:rsidP="00E14C9B">
      <w:pPr>
        <w:rPr>
          <w:lang w:val="en-CA"/>
        </w:rPr>
      </w:pPr>
      <w:r>
        <w:t xml:space="preserve">The participant must be ready to provide </w:t>
      </w:r>
      <w:r w:rsidRPr="5620E847">
        <w:rPr>
          <w:i/>
          <w:iCs/>
        </w:rPr>
        <w:t>auction capacity</w:t>
      </w:r>
      <w:r>
        <w:t xml:space="preserve"> in the amount of their </w:t>
      </w:r>
      <w:r w:rsidRPr="5620E847">
        <w:rPr>
          <w:i/>
          <w:iCs/>
        </w:rPr>
        <w:t>capacity obligation</w:t>
      </w:r>
      <w:r>
        <w:t xml:space="preserve"> by the first day of the </w:t>
      </w:r>
      <w:r w:rsidRPr="5620E847">
        <w:rPr>
          <w:i/>
          <w:iCs/>
        </w:rPr>
        <w:t>obligation period</w:t>
      </w:r>
      <w:r>
        <w:t xml:space="preserve"> or be subject to non-performance charges as explained in </w:t>
      </w:r>
      <w:hyperlink w:anchor="_Settlements_1">
        <w:r w:rsidRPr="5620E847">
          <w:rPr>
            <w:rStyle w:val="Hyperlink"/>
          </w:rPr>
          <w:t>Section 6</w:t>
        </w:r>
      </w:hyperlink>
      <w:r>
        <w:t xml:space="preserve"> of this </w:t>
      </w:r>
      <w:r w:rsidRPr="5620E847">
        <w:rPr>
          <w:i/>
          <w:iCs/>
        </w:rPr>
        <w:t xml:space="preserve">market </w:t>
      </w:r>
      <w:r w:rsidRPr="00EC13C5">
        <w:rPr>
          <w:i/>
          <w:iCs/>
        </w:rPr>
        <w:t>manual</w:t>
      </w:r>
      <w:r>
        <w:t>.</w:t>
      </w:r>
    </w:p>
    <w:p w14:paraId="4AC1C433" w14:textId="77777777" w:rsidR="000129CF" w:rsidRPr="002E53C1" w:rsidRDefault="000129CF" w:rsidP="007872CD">
      <w:pPr>
        <w:pStyle w:val="Heading2"/>
      </w:pPr>
      <w:bookmarkStart w:id="291" w:name="_Toc431557127"/>
      <w:bookmarkStart w:id="292" w:name="_Toc429649410"/>
      <w:bookmarkStart w:id="293" w:name="_Toc20316152"/>
      <w:bookmarkStart w:id="294" w:name="_Toc35261676"/>
      <w:bookmarkStart w:id="295" w:name="_Toc80878414"/>
      <w:bookmarkStart w:id="296" w:name="_Toc129770438"/>
      <w:r w:rsidRPr="002E53C1">
        <w:rPr>
          <w:lang w:val="en-CA"/>
        </w:rPr>
        <w:t xml:space="preserve">Stage 2: </w:t>
      </w:r>
      <w:r w:rsidR="00D91B8D" w:rsidRPr="002E53C1">
        <w:rPr>
          <w:lang w:val="en-CA"/>
        </w:rPr>
        <w:t>Auction Clearing</w:t>
      </w:r>
      <w:bookmarkEnd w:id="291"/>
      <w:bookmarkEnd w:id="292"/>
      <w:bookmarkEnd w:id="293"/>
      <w:bookmarkEnd w:id="294"/>
      <w:bookmarkEnd w:id="295"/>
      <w:bookmarkEnd w:id="296"/>
    </w:p>
    <w:p w14:paraId="7AA312E2" w14:textId="196B802A" w:rsidR="00E14C9B" w:rsidRDefault="00E14C9B" w:rsidP="00E14C9B">
      <w:r>
        <w:t>(</w:t>
      </w:r>
      <w:r w:rsidR="00102F2E" w:rsidRPr="5C6B2C45">
        <w:rPr>
          <w:i/>
          <w:iCs/>
        </w:rPr>
        <w:t>market rules</w:t>
      </w:r>
      <w:r>
        <w:t>: Ch. 7, s. 18.7)</w:t>
      </w:r>
    </w:p>
    <w:p w14:paraId="5D18606F" w14:textId="7A5D9A30" w:rsidR="00E14C9B" w:rsidRPr="00D349E3" w:rsidRDefault="00E14C9B" w:rsidP="00E14C9B">
      <w:r>
        <w:t xml:space="preserve">Once the </w:t>
      </w:r>
      <w:r w:rsidRPr="5620E847">
        <w:rPr>
          <w:i/>
          <w:iCs/>
        </w:rPr>
        <w:t>capacity auction offer</w:t>
      </w:r>
      <w:r>
        <w:t xml:space="preserve"> submission window closes, the </w:t>
      </w:r>
      <w:r w:rsidRPr="5620E847">
        <w:rPr>
          <w:i/>
          <w:iCs/>
        </w:rPr>
        <w:t>IESO</w:t>
      </w:r>
      <w:r>
        <w:t xml:space="preserve"> will review all </w:t>
      </w:r>
      <w:r w:rsidRPr="5620E847">
        <w:rPr>
          <w:i/>
          <w:iCs/>
        </w:rPr>
        <w:t>capacity auction offers</w:t>
      </w:r>
      <w:r>
        <w:t xml:space="preserve"> to determine the </w:t>
      </w:r>
      <w:r w:rsidRPr="5620E847">
        <w:rPr>
          <w:i/>
          <w:iCs/>
        </w:rPr>
        <w:t xml:space="preserve">capacity auction clearing price </w:t>
      </w:r>
      <w:r>
        <w:t xml:space="preserve">for each zone, per the timelines detailed in </w:t>
      </w:r>
      <w:hyperlink w:anchor="_Demand_Response_Auction_1">
        <w:r w:rsidRPr="5620E847">
          <w:rPr>
            <w:rStyle w:val="Hyperlink"/>
          </w:rPr>
          <w:t>Section 2</w:t>
        </w:r>
      </w:hyperlink>
      <w:r>
        <w:t xml:space="preserve"> of this </w:t>
      </w:r>
      <w:r w:rsidRPr="5620E847">
        <w:rPr>
          <w:i/>
          <w:iCs/>
        </w:rPr>
        <w:t>market</w:t>
      </w:r>
      <w:r>
        <w:t xml:space="preserve"> </w:t>
      </w:r>
      <w:r w:rsidRPr="00EC13C5">
        <w:rPr>
          <w:i/>
          <w:iCs/>
        </w:rPr>
        <w:t>manual</w:t>
      </w:r>
      <w:r>
        <w:t xml:space="preserve">. </w:t>
      </w:r>
    </w:p>
    <w:p w14:paraId="0B3877BE" w14:textId="35B8E318" w:rsidR="00E14C9B" w:rsidRPr="008B36CB" w:rsidRDefault="00E14C9B" w:rsidP="00E14C9B">
      <w:r>
        <w:t xml:space="preserve">For each </w:t>
      </w:r>
      <w:r w:rsidRPr="6C40EC34">
        <w:rPr>
          <w:i/>
          <w:iCs/>
        </w:rPr>
        <w:t>obligation period</w:t>
      </w:r>
      <w:r>
        <w:t xml:space="preserve">, the </w:t>
      </w:r>
      <w:r w:rsidRPr="6C40EC34">
        <w:rPr>
          <w:i/>
          <w:iCs/>
        </w:rPr>
        <w:t>IESO</w:t>
      </w:r>
      <w:r>
        <w:t xml:space="preserve"> shall determine the </w:t>
      </w:r>
      <w:r w:rsidRPr="6C40EC34">
        <w:rPr>
          <w:i/>
          <w:iCs/>
        </w:rPr>
        <w:t>capacity obligation</w:t>
      </w:r>
      <w:r>
        <w:t xml:space="preserve"> for each </w:t>
      </w:r>
      <w:r w:rsidRPr="6C40EC34">
        <w:rPr>
          <w:i/>
          <w:iCs/>
        </w:rPr>
        <w:t>capacity auction participant’s</w:t>
      </w:r>
      <w:r>
        <w:t xml:space="preserve"> </w:t>
      </w:r>
      <w:r w:rsidRPr="6C40EC34">
        <w:rPr>
          <w:i/>
          <w:iCs/>
        </w:rPr>
        <w:t>capacity auction resource</w:t>
      </w:r>
      <w:r>
        <w:t>, following the process stated below.</w:t>
      </w:r>
    </w:p>
    <w:p w14:paraId="10565957" w14:textId="77777777" w:rsidR="00E14C9B" w:rsidRPr="008B36CB" w:rsidRDefault="00E14C9B" w:rsidP="00E14C9B">
      <w:r>
        <w:t xml:space="preserve">The </w:t>
      </w:r>
      <w:r w:rsidRPr="3E6D0EDC">
        <w:rPr>
          <w:i/>
          <w:iCs/>
        </w:rPr>
        <w:t>IESO</w:t>
      </w:r>
      <w:r>
        <w:t xml:space="preserve"> will consider all </w:t>
      </w:r>
      <w:r w:rsidRPr="3E6D0EDC">
        <w:rPr>
          <w:i/>
          <w:iCs/>
        </w:rPr>
        <w:t>capacity auction offers</w:t>
      </w:r>
      <w:r>
        <w:t xml:space="preserve"> and clear them against a downward-sloping demand curve, utilizing an optimization model to maximize the social welfare (i.e. the area under the demand curve less supply costs). This clearing process will respect all </w:t>
      </w:r>
      <w:r w:rsidRPr="3E6D0EDC">
        <w:rPr>
          <w:i/>
          <w:iCs/>
        </w:rPr>
        <w:t>capacity auction zonal</w:t>
      </w:r>
      <w:r>
        <w:t xml:space="preserve"> </w:t>
      </w:r>
      <w:r w:rsidRPr="3E6D0EDC">
        <w:rPr>
          <w:i/>
          <w:iCs/>
        </w:rPr>
        <w:t xml:space="preserve">constraints </w:t>
      </w:r>
      <w:r>
        <w:t xml:space="preserve">and capacity import constraints. The clearing process will determine the </w:t>
      </w:r>
      <w:r w:rsidRPr="3E6D0EDC">
        <w:rPr>
          <w:i/>
          <w:iCs/>
        </w:rPr>
        <w:t>capacity auction clearing price</w:t>
      </w:r>
      <w:r>
        <w:t xml:space="preserve"> for each zone. When there is a</w:t>
      </w:r>
      <w:r w:rsidRPr="3E6D0EDC">
        <w:rPr>
          <w:i/>
          <w:iCs/>
        </w:rPr>
        <w:t xml:space="preserve"> capacity auction offer</w:t>
      </w:r>
      <w:r>
        <w:t xml:space="preserve"> not selected, either partially or in full, due to the total</w:t>
      </w:r>
      <w:r w:rsidRPr="3E6D0EDC">
        <w:rPr>
          <w:i/>
          <w:iCs/>
        </w:rPr>
        <w:t xml:space="preserve"> </w:t>
      </w:r>
      <w:r>
        <w:t xml:space="preserve">maximum </w:t>
      </w:r>
      <w:r w:rsidRPr="3E6D0EDC">
        <w:rPr>
          <w:i/>
          <w:iCs/>
        </w:rPr>
        <w:t>capacity auction zonal constraint</w:t>
      </w:r>
      <w:r>
        <w:rPr>
          <w:i/>
          <w:iCs/>
        </w:rPr>
        <w:t xml:space="preserve"> </w:t>
      </w:r>
      <w:r>
        <w:rPr>
          <w:iCs/>
        </w:rPr>
        <w:t>for a specific electrical zone</w:t>
      </w:r>
      <w:r>
        <w:t xml:space="preserve">, the </w:t>
      </w:r>
      <w:r w:rsidRPr="3E6D0EDC">
        <w:rPr>
          <w:i/>
          <w:iCs/>
        </w:rPr>
        <w:t>capacity auction clearing price</w:t>
      </w:r>
      <w:r>
        <w:t xml:space="preserve"> for that zone will be set at the lesser of:</w:t>
      </w:r>
    </w:p>
    <w:p w14:paraId="5BAE239D" w14:textId="77777777" w:rsidR="00E14C9B" w:rsidRPr="008B36CB" w:rsidRDefault="00E14C9B" w:rsidP="001C4A7F">
      <w:pPr>
        <w:pStyle w:val="ListParagraph"/>
        <w:numPr>
          <w:ilvl w:val="0"/>
          <w:numId w:val="25"/>
        </w:numPr>
        <w:spacing w:before="40"/>
        <w:ind w:left="778"/>
        <w:contextualSpacing w:val="0"/>
      </w:pPr>
      <w:r>
        <w:t xml:space="preserve">the price associated with the next economic quantity from a </w:t>
      </w:r>
      <w:r w:rsidRPr="3E6D0EDC">
        <w:rPr>
          <w:i/>
          <w:iCs/>
        </w:rPr>
        <w:t>capacity auction offer</w:t>
      </w:r>
      <w:r>
        <w:t xml:space="preserve"> in the same zone that would have cleared but for the total maximum </w:t>
      </w:r>
      <w:r w:rsidRPr="3E6D0EDC">
        <w:rPr>
          <w:i/>
          <w:iCs/>
        </w:rPr>
        <w:t>capacity auction zonal constraint</w:t>
      </w:r>
      <w:r>
        <w:t>; or</w:t>
      </w:r>
    </w:p>
    <w:p w14:paraId="4299230A" w14:textId="77777777" w:rsidR="00E14C9B" w:rsidRDefault="00E14C9B" w:rsidP="001C4A7F">
      <w:pPr>
        <w:pStyle w:val="ListParagraph"/>
        <w:numPr>
          <w:ilvl w:val="0"/>
          <w:numId w:val="25"/>
        </w:numPr>
        <w:spacing w:before="40"/>
        <w:ind w:left="778"/>
        <w:contextualSpacing w:val="0"/>
      </w:pPr>
      <w:r>
        <w:t xml:space="preserve">the Ontario-wide </w:t>
      </w:r>
      <w:r w:rsidRPr="18191DD8">
        <w:rPr>
          <w:i/>
          <w:iCs/>
        </w:rPr>
        <w:t>capacity auction clearing price</w:t>
      </w:r>
      <w:r>
        <w:t>.</w:t>
      </w:r>
    </w:p>
    <w:p w14:paraId="07E20AC8" w14:textId="77777777" w:rsidR="00E14C9B" w:rsidRDefault="00E14C9B" w:rsidP="00E14C9B">
      <w:pPr>
        <w:spacing w:before="40"/>
      </w:pPr>
      <w:r>
        <w:t xml:space="preserve">When there is a </w:t>
      </w:r>
      <w:r w:rsidRPr="07049C03">
        <w:rPr>
          <w:i/>
          <w:iCs/>
        </w:rPr>
        <w:t>capacity auction offer</w:t>
      </w:r>
      <w:r>
        <w:t xml:space="preserve"> not selected, either partially or in full, due to the total maximum </w:t>
      </w:r>
      <w:r w:rsidRPr="07049C03">
        <w:rPr>
          <w:i/>
          <w:iCs/>
        </w:rPr>
        <w:t xml:space="preserve">capacity auction zonal constraint </w:t>
      </w:r>
      <w:r>
        <w:t xml:space="preserve">for a group of electrical zones, the </w:t>
      </w:r>
      <w:r w:rsidRPr="00AA2632">
        <w:rPr>
          <w:i/>
        </w:rPr>
        <w:t>capacity auction clearing price</w:t>
      </w:r>
      <w:r>
        <w:t xml:space="preserve"> for all zones incorporated in that group of zones that haven’t reached their individual maximum </w:t>
      </w:r>
      <w:r w:rsidRPr="07049C03">
        <w:rPr>
          <w:i/>
          <w:iCs/>
        </w:rPr>
        <w:t>capacity auction zonal constraints</w:t>
      </w:r>
      <w:r>
        <w:t xml:space="preserve"> will be set at the lesser of:</w:t>
      </w:r>
    </w:p>
    <w:p w14:paraId="05C44D76" w14:textId="77777777" w:rsidR="00E14C9B" w:rsidRPr="008B36CB" w:rsidRDefault="00E14C9B" w:rsidP="001C4A7F">
      <w:pPr>
        <w:pStyle w:val="ListParagraph"/>
        <w:numPr>
          <w:ilvl w:val="0"/>
          <w:numId w:val="55"/>
        </w:numPr>
        <w:spacing w:before="40"/>
        <w:contextualSpacing w:val="0"/>
      </w:pPr>
      <w:r>
        <w:t xml:space="preserve">the price associated with the next economic quantity from a </w:t>
      </w:r>
      <w:r w:rsidRPr="3E6D0EDC">
        <w:rPr>
          <w:i/>
          <w:iCs/>
        </w:rPr>
        <w:t>capacity auction offer</w:t>
      </w:r>
      <w:r>
        <w:t xml:space="preserve"> in the same group of zones that would have cleared but for the total maximum </w:t>
      </w:r>
      <w:r w:rsidRPr="3E6D0EDC">
        <w:rPr>
          <w:i/>
          <w:iCs/>
        </w:rPr>
        <w:t>capacity auction zonal constraint</w:t>
      </w:r>
      <w:r>
        <w:t>; or</w:t>
      </w:r>
    </w:p>
    <w:p w14:paraId="56DC6130" w14:textId="77777777" w:rsidR="00E14C9B" w:rsidRPr="008B36CB" w:rsidRDefault="00E14C9B" w:rsidP="001C4A7F">
      <w:pPr>
        <w:pStyle w:val="ListParagraph"/>
        <w:numPr>
          <w:ilvl w:val="0"/>
          <w:numId w:val="55"/>
        </w:numPr>
        <w:spacing w:before="40"/>
        <w:contextualSpacing w:val="0"/>
      </w:pPr>
      <w:r>
        <w:t xml:space="preserve">the Ontario-wide </w:t>
      </w:r>
      <w:r w:rsidRPr="18191DD8">
        <w:rPr>
          <w:i/>
          <w:iCs/>
        </w:rPr>
        <w:t>capacity auction clearing price</w:t>
      </w:r>
      <w:r>
        <w:t>.</w:t>
      </w:r>
    </w:p>
    <w:p w14:paraId="787CF3B1" w14:textId="5F89468D" w:rsidR="00560E44" w:rsidRPr="008B36CB" w:rsidRDefault="7C9AE62D" w:rsidP="00E14C9B">
      <w:pPr>
        <w:spacing w:after="120"/>
      </w:pPr>
      <w:r>
        <w:t xml:space="preserve">The Ontario-wide </w:t>
      </w:r>
      <w:r w:rsidRPr="49F3C474">
        <w:rPr>
          <w:i/>
          <w:iCs/>
        </w:rPr>
        <w:t>capacity auction clearing price</w:t>
      </w:r>
      <w:r>
        <w:t xml:space="preserve"> will be set equal to the price associated with demand curve for the quantity equal to the last-cleared </w:t>
      </w:r>
      <w:r w:rsidRPr="49F3C474">
        <w:rPr>
          <w:i/>
          <w:iCs/>
        </w:rPr>
        <w:t>price-quantity pair</w:t>
      </w:r>
      <w:r>
        <w:t xml:space="preserve"> associated with a </w:t>
      </w:r>
      <w:r w:rsidRPr="49F3C474">
        <w:rPr>
          <w:i/>
          <w:iCs/>
        </w:rPr>
        <w:t>capacity auction offer</w:t>
      </w:r>
      <w:r>
        <w:t xml:space="preserve">. The total quantity cleared through a </w:t>
      </w:r>
      <w:r w:rsidRPr="49F3C474">
        <w:rPr>
          <w:i/>
          <w:iCs/>
        </w:rPr>
        <w:t>capacity auction</w:t>
      </w:r>
      <w:r>
        <w:t xml:space="preserve"> may clear above the demand curve where doing so will maximize the overall objective function. An example of the auction clearing process, including zonal limitations, is shown in </w:t>
      </w:r>
      <w:r w:rsidRPr="49F3C474">
        <w:rPr>
          <w:lang w:val="en-CA"/>
        </w:rPr>
        <w:t>Figure 4-2.</w:t>
      </w:r>
      <w:r w:rsidR="1FCB35EA" w:rsidRPr="49F3C474">
        <w:rPr>
          <w:lang w:val="en-CA"/>
        </w:rPr>
        <w:t xml:space="preserve"> </w:t>
      </w:r>
    </w:p>
    <w:p w14:paraId="6C9DB2E7" w14:textId="77777777" w:rsidR="00636982" w:rsidRPr="008B36CB" w:rsidRDefault="00636982" w:rsidP="00BB278C">
      <w:r w:rsidRPr="008B36CB">
        <w:rPr>
          <w:noProof/>
          <w:color w:val="2B579A"/>
          <w:shd w:val="clear" w:color="auto" w:fill="E6E6E6"/>
          <w:lang w:val="en-CA"/>
        </w:rPr>
        <w:lastRenderedPageBreak/>
        <w:drawing>
          <wp:inline distT="0" distB="0" distL="0" distR="0" wp14:anchorId="0AB456B2" wp14:editId="436EA5A2">
            <wp:extent cx="5358765" cy="2909454"/>
            <wp:effectExtent l="0" t="0" r="0" b="5715"/>
            <wp:docPr id="10" name="Picture 10" descr="Figure illustrating the auction selection process with zonal limits. Includes a downward sloping demand curve with Price ($/MW-day) on the Y axis and MW on the X axis.  In this clearing example consider a 3 zone system where: zone 1 = max limit of 150 MW, zone 2 = max limit of 999 MW and zone 3 = max limit of 999 MW.  In the legend there are 4 items depicted: the demand curve, offers for zone 1, offers for zone 2 and offers for zone 3.   All of the offers for zones 1, 2, and 3 (represented by different colours) are stacked by increasing price against the demand curve for the obligation period.  In this example, the first offer is from zone 1 and clears fully (80 MW).  The next offer, an offer for zone 2, is at a higher price and clears fully (40MW, for a total of 120 MW across all cleared offers).  The next offer is for zone 3, again increasing in price from the previous offer, and clears fully (40 MW, for a total of 160 MW across all cleared offers).  The next offer is another offer for zone 1, again with the price increasing, and clears partially (70 MW for a total of 230 MW across all cleared offers). This point, at 230 MW on the X-axis, is marked as the clearing price for zone 1.  The stacked offers continue with offers for zones 2 and 3 until they meet the intersection with the demand curve at 340 MW.  This is marked as the auction clearing point for zone 2 and 3."/>
            <wp:cNvGraphicFramePr/>
            <a:graphic xmlns:a="http://schemas.openxmlformats.org/drawingml/2006/main">
              <a:graphicData uri="http://schemas.openxmlformats.org/drawingml/2006/picture">
                <pic:pic xmlns:pic="http://schemas.openxmlformats.org/drawingml/2006/picture">
                  <pic:nvPicPr>
                    <pic:cNvPr id="9" name="Picture 9" descr="cid:image002.png@01D217E0.81B32480"/>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5390450" cy="2926657"/>
                    </a:xfrm>
                    <a:prstGeom prst="rect">
                      <a:avLst/>
                    </a:prstGeom>
                    <a:noFill/>
                    <a:ln>
                      <a:noFill/>
                    </a:ln>
                  </pic:spPr>
                </pic:pic>
              </a:graphicData>
            </a:graphic>
          </wp:inline>
        </w:drawing>
      </w:r>
    </w:p>
    <w:p w14:paraId="78E52D71" w14:textId="77777777" w:rsidR="0017397E" w:rsidRPr="008B36CB" w:rsidRDefault="0017397E" w:rsidP="00EB6B2F">
      <w:pPr>
        <w:pStyle w:val="FigureCaption"/>
      </w:pPr>
      <w:bookmarkStart w:id="297" w:name="_Ref418527549"/>
      <w:bookmarkStart w:id="298" w:name="_Ref418527536"/>
      <w:bookmarkStart w:id="299" w:name="_Toc418529484"/>
      <w:bookmarkStart w:id="300" w:name="_Toc423098436"/>
      <w:bookmarkStart w:id="301" w:name="_Toc471203731"/>
      <w:bookmarkStart w:id="302" w:name="_Toc20316106"/>
      <w:bookmarkStart w:id="303" w:name="_Toc35262008"/>
      <w:bookmarkStart w:id="304" w:name="_Toc80878444"/>
      <w:bookmarkStart w:id="305" w:name="_Toc129777780"/>
      <w:r w:rsidRPr="008B36CB">
        <w:t xml:space="preserve">Figure </w:t>
      </w:r>
      <w:bookmarkEnd w:id="297"/>
      <w:r w:rsidR="00AA622C">
        <w:t>4</w:t>
      </w:r>
      <w:r w:rsidR="00B261BD" w:rsidRPr="008B36CB">
        <w:t>-2: Auction Selection Process</w:t>
      </w:r>
      <w:r w:rsidRPr="008B36CB">
        <w:t xml:space="preserve"> with Zonal Limits</w:t>
      </w:r>
      <w:bookmarkEnd w:id="298"/>
      <w:bookmarkEnd w:id="299"/>
      <w:bookmarkEnd w:id="300"/>
      <w:bookmarkEnd w:id="301"/>
      <w:bookmarkEnd w:id="302"/>
      <w:bookmarkEnd w:id="303"/>
      <w:bookmarkEnd w:id="304"/>
      <w:bookmarkEnd w:id="305"/>
    </w:p>
    <w:p w14:paraId="0B0D4D0D" w14:textId="1EA27A63" w:rsidR="00560E44" w:rsidRPr="008B36CB" w:rsidRDefault="288FDEAD" w:rsidP="00AA5FE9">
      <w:pPr>
        <w:spacing w:before="120" w:after="120"/>
      </w:pPr>
      <w:r>
        <w:t xml:space="preserve">In the example illustrated in Figure </w:t>
      </w:r>
      <w:r w:rsidR="1883BF47">
        <w:t>4</w:t>
      </w:r>
      <w:r>
        <w:t>-2, Zone 1 has a total</w:t>
      </w:r>
      <w:r w:rsidRPr="49F3C474">
        <w:rPr>
          <w:i/>
          <w:iCs/>
        </w:rPr>
        <w:t xml:space="preserve"> </w:t>
      </w:r>
      <w:r>
        <w:t xml:space="preserve">maximum </w:t>
      </w:r>
      <w:r w:rsidR="067A7344" w:rsidRPr="49F3C474">
        <w:rPr>
          <w:i/>
          <w:iCs/>
        </w:rPr>
        <w:t>capacity</w:t>
      </w:r>
      <w:r w:rsidRPr="49F3C474">
        <w:rPr>
          <w:i/>
          <w:iCs/>
        </w:rPr>
        <w:t xml:space="preserve"> </w:t>
      </w:r>
      <w:r w:rsidR="5B66DD5D" w:rsidRPr="49F3C474">
        <w:rPr>
          <w:i/>
          <w:iCs/>
        </w:rPr>
        <w:t xml:space="preserve">auction </w:t>
      </w:r>
      <w:r w:rsidRPr="49F3C474">
        <w:rPr>
          <w:i/>
          <w:iCs/>
        </w:rPr>
        <w:t>zonal constraint</w:t>
      </w:r>
      <w:r>
        <w:t xml:space="preserve"> of 150 MW. All offers are stacked by increasing price against the demand curve for the </w:t>
      </w:r>
      <w:r w:rsidR="55492357" w:rsidRPr="49F3C474">
        <w:rPr>
          <w:i/>
          <w:iCs/>
        </w:rPr>
        <w:t xml:space="preserve">obligation </w:t>
      </w:r>
      <w:r w:rsidRPr="49F3C474">
        <w:rPr>
          <w:i/>
          <w:iCs/>
        </w:rPr>
        <w:t>period</w:t>
      </w:r>
      <w:r>
        <w:t>. As shown in the figure, after clearing the first offer of 80 MW from Zone 1, the auction engine can only partially clear the second offer (70 MW) at which point the total cleared quantity in Zone 1 is equal to the total</w:t>
      </w:r>
      <w:r w:rsidRPr="49F3C474">
        <w:rPr>
          <w:i/>
          <w:iCs/>
        </w:rPr>
        <w:t xml:space="preserve"> </w:t>
      </w:r>
      <w:r>
        <w:t xml:space="preserve">maximum </w:t>
      </w:r>
      <w:r w:rsidR="067A7344" w:rsidRPr="49F3C474">
        <w:rPr>
          <w:i/>
          <w:iCs/>
        </w:rPr>
        <w:t>capacity</w:t>
      </w:r>
      <w:r w:rsidRPr="49F3C474">
        <w:rPr>
          <w:i/>
          <w:iCs/>
        </w:rPr>
        <w:t xml:space="preserve"> </w:t>
      </w:r>
      <w:r w:rsidR="5B66DD5D" w:rsidRPr="49F3C474">
        <w:rPr>
          <w:i/>
          <w:iCs/>
        </w:rPr>
        <w:t xml:space="preserve">auction </w:t>
      </w:r>
      <w:r w:rsidRPr="49F3C474">
        <w:rPr>
          <w:i/>
          <w:iCs/>
        </w:rPr>
        <w:t>zonal constraint</w:t>
      </w:r>
      <w:r>
        <w:t>.</w:t>
      </w:r>
      <w:r w:rsidR="1FCB35EA">
        <w:t xml:space="preserve"> </w:t>
      </w:r>
      <w:r>
        <w:t xml:space="preserve">If the auction engine determines that the un-cleared quantity from the second offer in Zone 1 would have cleared but for the total maximum </w:t>
      </w:r>
      <w:r w:rsidR="067A7344" w:rsidRPr="49F3C474">
        <w:rPr>
          <w:i/>
          <w:iCs/>
        </w:rPr>
        <w:t>capacity</w:t>
      </w:r>
      <w:r w:rsidRPr="49F3C474">
        <w:rPr>
          <w:i/>
          <w:iCs/>
        </w:rPr>
        <w:t xml:space="preserve"> </w:t>
      </w:r>
      <w:r w:rsidR="5B66DD5D" w:rsidRPr="49F3C474">
        <w:rPr>
          <w:i/>
          <w:iCs/>
        </w:rPr>
        <w:t xml:space="preserve">auction </w:t>
      </w:r>
      <w:r w:rsidRPr="49F3C474">
        <w:rPr>
          <w:i/>
          <w:iCs/>
        </w:rPr>
        <w:t>zonal constraints</w:t>
      </w:r>
      <w:r>
        <w:t xml:space="preserve">, a zonal </w:t>
      </w:r>
      <w:r w:rsidR="55492357" w:rsidRPr="49F3C474">
        <w:rPr>
          <w:i/>
          <w:iCs/>
        </w:rPr>
        <w:t xml:space="preserve">capacity </w:t>
      </w:r>
      <w:r w:rsidRPr="49F3C474">
        <w:rPr>
          <w:i/>
          <w:iCs/>
        </w:rPr>
        <w:t>auction clearing price</w:t>
      </w:r>
      <w:r>
        <w:t xml:space="preserve"> will be determined, in the manner described above. The overall procurement will </w:t>
      </w:r>
      <w:r w:rsidR="20264A0F">
        <w:t>continue,</w:t>
      </w:r>
      <w:r>
        <w:t xml:space="preserve"> and the </w:t>
      </w:r>
      <w:r w:rsidR="55492357" w:rsidRPr="49F3C474">
        <w:rPr>
          <w:i/>
          <w:iCs/>
        </w:rPr>
        <w:t xml:space="preserve">capacity </w:t>
      </w:r>
      <w:r w:rsidRPr="49F3C474">
        <w:rPr>
          <w:i/>
          <w:iCs/>
        </w:rPr>
        <w:t>auction offers</w:t>
      </w:r>
      <w:r>
        <w:t xml:space="preserve"> will clear until the intersection with the demand curve at 340 MW, which will also set the </w:t>
      </w:r>
      <w:r w:rsidR="55492357" w:rsidRPr="49F3C474">
        <w:rPr>
          <w:i/>
          <w:iCs/>
        </w:rPr>
        <w:t>capacity</w:t>
      </w:r>
      <w:r w:rsidRPr="49F3C474">
        <w:rPr>
          <w:i/>
          <w:iCs/>
        </w:rPr>
        <w:t xml:space="preserve"> auction clearing price</w:t>
      </w:r>
      <w:r>
        <w:t xml:space="preserve"> for Zone 2 &amp; 3</w:t>
      </w:r>
      <w:r w:rsidR="780A8109">
        <w:t>.  This clearing price</w:t>
      </w:r>
      <w:r>
        <w:t xml:space="preserve"> is also referred to as the </w:t>
      </w:r>
      <w:r w:rsidRPr="49F3C474">
        <w:rPr>
          <w:lang w:val="en-CA"/>
        </w:rPr>
        <w:t xml:space="preserve">Ontario-wide </w:t>
      </w:r>
      <w:r w:rsidR="55492357" w:rsidRPr="49F3C474">
        <w:rPr>
          <w:i/>
          <w:iCs/>
        </w:rPr>
        <w:t xml:space="preserve">capacity </w:t>
      </w:r>
      <w:r w:rsidRPr="49F3C474">
        <w:rPr>
          <w:i/>
          <w:iCs/>
          <w:lang w:val="en-CA"/>
        </w:rPr>
        <w:t>auction clearing price</w:t>
      </w:r>
      <w:r>
        <w:t xml:space="preserve">. </w:t>
      </w:r>
    </w:p>
    <w:p w14:paraId="1851AF16" w14:textId="0DE3F90E" w:rsidR="00560E44" w:rsidRPr="008B36CB" w:rsidRDefault="00560E44" w:rsidP="00AA5FE9">
      <w:pPr>
        <w:spacing w:before="120" w:after="120"/>
      </w:pPr>
      <w:r w:rsidRPr="008B36CB">
        <w:t xml:space="preserve">If </w:t>
      </w:r>
      <w:r w:rsidR="00A332F0" w:rsidRPr="00D349E3">
        <w:t xml:space="preserve">the </w:t>
      </w:r>
      <w:r w:rsidR="00A332F0" w:rsidRPr="6AAFD3C1">
        <w:rPr>
          <w:i/>
          <w:iCs/>
        </w:rPr>
        <w:t>IESO</w:t>
      </w:r>
      <w:r w:rsidR="00A332F0" w:rsidRPr="00D349E3">
        <w:t xml:space="preserve"> receives </w:t>
      </w:r>
      <w:r w:rsidRPr="008B36CB">
        <w:t xml:space="preserve">two or more </w:t>
      </w:r>
      <w:r w:rsidR="00D6034B" w:rsidRPr="6AAFD3C1">
        <w:rPr>
          <w:i/>
          <w:iCs/>
        </w:rPr>
        <w:t xml:space="preserve">capacity </w:t>
      </w:r>
      <w:r w:rsidRPr="6AAFD3C1">
        <w:rPr>
          <w:i/>
          <w:iCs/>
        </w:rPr>
        <w:t>auction offer</w:t>
      </w:r>
      <w:r w:rsidR="00C30D50" w:rsidRPr="6AAFD3C1">
        <w:rPr>
          <w:i/>
          <w:iCs/>
        </w:rPr>
        <w:t>s</w:t>
      </w:r>
      <w:r w:rsidRPr="008B36CB">
        <w:t xml:space="preserve"> at the same price for the last available quantity, the </w:t>
      </w:r>
      <w:r w:rsidR="00D6034B" w:rsidRPr="6AAFD3C1">
        <w:rPr>
          <w:i/>
          <w:iCs/>
        </w:rPr>
        <w:t xml:space="preserve">capacity </w:t>
      </w:r>
      <w:r w:rsidRPr="6AAFD3C1">
        <w:rPr>
          <w:i/>
          <w:iCs/>
        </w:rPr>
        <w:t xml:space="preserve">auction offer </w:t>
      </w:r>
      <w:r w:rsidRPr="008B36CB">
        <w:t>with the earlier time stamp</w:t>
      </w:r>
      <w:r w:rsidRPr="008B36CB">
        <w:rPr>
          <w:rStyle w:val="FootnoteReference"/>
        </w:rPr>
        <w:footnoteReference w:id="3"/>
      </w:r>
      <w:r w:rsidRPr="008B36CB">
        <w:t xml:space="preserve"> shall be selected as the successful </w:t>
      </w:r>
      <w:r w:rsidR="00D6034B" w:rsidRPr="6AAFD3C1">
        <w:rPr>
          <w:i/>
          <w:iCs/>
        </w:rPr>
        <w:t xml:space="preserve">capacity </w:t>
      </w:r>
      <w:r w:rsidRPr="6AAFD3C1">
        <w:rPr>
          <w:i/>
          <w:iCs/>
        </w:rPr>
        <w:t>auction offer</w:t>
      </w:r>
      <w:r w:rsidRPr="008B36CB">
        <w:t>.</w:t>
      </w:r>
    </w:p>
    <w:p w14:paraId="10B69DC9" w14:textId="1F0CD50D" w:rsidR="00560E44" w:rsidRPr="00736BFB" w:rsidRDefault="00560E44" w:rsidP="00AA5FE9">
      <w:pPr>
        <w:spacing w:before="120" w:after="120"/>
        <w:rPr>
          <w:i/>
        </w:rPr>
      </w:pPr>
      <w:r w:rsidRPr="008B36CB">
        <w:t>Once the</w:t>
      </w:r>
      <w:r w:rsidRPr="00736BFB">
        <w:t xml:space="preserve"> </w:t>
      </w:r>
      <w:r w:rsidR="00D6034B" w:rsidRPr="008B36CB">
        <w:rPr>
          <w:i/>
        </w:rPr>
        <w:t xml:space="preserve">capacity </w:t>
      </w:r>
      <w:r w:rsidRPr="008B36CB">
        <w:rPr>
          <w:i/>
        </w:rPr>
        <w:t>auction clearing price</w:t>
      </w:r>
      <w:r w:rsidRPr="008B36CB">
        <w:t xml:space="preserve"> and quantity are set, the </w:t>
      </w:r>
      <w:r w:rsidRPr="008B36CB">
        <w:rPr>
          <w:i/>
        </w:rPr>
        <w:t>IESO</w:t>
      </w:r>
      <w:r w:rsidRPr="008B36CB">
        <w:t xml:space="preserve"> shall determine for each </w:t>
      </w:r>
      <w:r w:rsidR="00D6034B" w:rsidRPr="008B36CB">
        <w:rPr>
          <w:i/>
        </w:rPr>
        <w:t xml:space="preserve">obligation </w:t>
      </w:r>
      <w:r w:rsidRPr="008B36CB">
        <w:rPr>
          <w:i/>
        </w:rPr>
        <w:t>period</w:t>
      </w:r>
      <w:r w:rsidRPr="008B36CB">
        <w:t xml:space="preserve">, the </w:t>
      </w:r>
      <w:r w:rsidRPr="008B36CB">
        <w:rPr>
          <w:i/>
        </w:rPr>
        <w:t xml:space="preserve">capacity </w:t>
      </w:r>
      <w:r w:rsidRPr="00D349E3">
        <w:rPr>
          <w:i/>
        </w:rPr>
        <w:t>obligation</w:t>
      </w:r>
      <w:r w:rsidR="00A332F0" w:rsidRPr="00D349E3">
        <w:rPr>
          <w:i/>
        </w:rPr>
        <w:t>s</w:t>
      </w:r>
      <w:r w:rsidRPr="008B36CB">
        <w:rPr>
          <w:i/>
        </w:rPr>
        <w:t xml:space="preserve"> </w:t>
      </w:r>
      <w:r w:rsidRPr="008B36CB">
        <w:t>for each</w:t>
      </w:r>
      <w:r w:rsidR="00DF168A" w:rsidRPr="00736BFB">
        <w:rPr>
          <w:i/>
        </w:rPr>
        <w:t xml:space="preserve"> </w:t>
      </w:r>
      <w:r w:rsidR="00D6034B" w:rsidRPr="008B36CB">
        <w:rPr>
          <w:i/>
        </w:rPr>
        <w:t>capacity</w:t>
      </w:r>
      <w:r w:rsidRPr="008B36CB">
        <w:rPr>
          <w:i/>
        </w:rPr>
        <w:t xml:space="preserve"> auction participant</w:t>
      </w:r>
      <w:r w:rsidRPr="008B36CB">
        <w:t xml:space="preserve"> and its </w:t>
      </w:r>
      <w:r w:rsidR="00A332F0" w:rsidRPr="00D349E3">
        <w:rPr>
          <w:i/>
        </w:rPr>
        <w:t>capacity auction resource(s)</w:t>
      </w:r>
      <w:r w:rsidRPr="008B36CB">
        <w:t>.</w:t>
      </w:r>
      <w:r w:rsidR="00BA2EBE" w:rsidRPr="00D349E3">
        <w:t xml:space="preserve"> Resources with a </w:t>
      </w:r>
      <w:r w:rsidR="00BA2EBE" w:rsidRPr="00D349E3">
        <w:rPr>
          <w:i/>
        </w:rPr>
        <w:t>capacity obligation</w:t>
      </w:r>
      <w:r w:rsidR="00BA2EBE" w:rsidRPr="00D349E3">
        <w:t xml:space="preserve"> will be designated a </w:t>
      </w:r>
      <w:r w:rsidR="00BA2EBE" w:rsidRPr="00D349E3">
        <w:rPr>
          <w:i/>
        </w:rPr>
        <w:t>capacity auction resource</w:t>
      </w:r>
      <w:r w:rsidR="00BA2EBE" w:rsidRPr="00D349E3">
        <w:t xml:space="preserve"> for the duration of the </w:t>
      </w:r>
      <w:r w:rsidR="00BA2EBE" w:rsidRPr="00BE7D7F">
        <w:rPr>
          <w:i/>
        </w:rPr>
        <w:t>commitment period.</w:t>
      </w:r>
    </w:p>
    <w:p w14:paraId="48CFE3BD" w14:textId="77777777" w:rsidR="00CB6B72" w:rsidRPr="002E53C1" w:rsidRDefault="00CB6B72" w:rsidP="007872CD">
      <w:pPr>
        <w:pStyle w:val="Heading2"/>
      </w:pPr>
      <w:bookmarkStart w:id="306" w:name="_Toc41473393"/>
      <w:bookmarkStart w:id="307" w:name="_Toc41473394"/>
      <w:bookmarkStart w:id="308" w:name="_Toc431557128"/>
      <w:bookmarkStart w:id="309" w:name="_Toc429649411"/>
      <w:bookmarkStart w:id="310" w:name="_Toc20316153"/>
      <w:bookmarkStart w:id="311" w:name="_Toc35261677"/>
      <w:bookmarkStart w:id="312" w:name="_Toc80878415"/>
      <w:bookmarkStart w:id="313" w:name="_Toc129770439"/>
      <w:bookmarkEnd w:id="306"/>
      <w:bookmarkEnd w:id="307"/>
      <w:r w:rsidRPr="002E53C1">
        <w:t>Stage 3:</w:t>
      </w:r>
      <w:r w:rsidR="004D19D6" w:rsidRPr="002E53C1">
        <w:t xml:space="preserve"> </w:t>
      </w:r>
      <w:r w:rsidRPr="002E53C1">
        <w:t>Post-Auction Reporting</w:t>
      </w:r>
      <w:r w:rsidR="004D19D6" w:rsidRPr="002E53C1">
        <w:t xml:space="preserve"> Obligations</w:t>
      </w:r>
      <w:bookmarkEnd w:id="308"/>
      <w:bookmarkEnd w:id="309"/>
      <w:bookmarkEnd w:id="310"/>
      <w:bookmarkEnd w:id="311"/>
      <w:bookmarkEnd w:id="312"/>
      <w:bookmarkEnd w:id="313"/>
    </w:p>
    <w:p w14:paraId="2CC37103" w14:textId="10EE05BA" w:rsidR="00E14C9B" w:rsidRPr="000D6C55" w:rsidRDefault="00E14C9B" w:rsidP="00E14C9B">
      <w:r>
        <w:t>(</w:t>
      </w:r>
      <w:r w:rsidR="00102F2E" w:rsidRPr="5C6B2C45">
        <w:rPr>
          <w:i/>
          <w:iCs/>
        </w:rPr>
        <w:t>market rules</w:t>
      </w:r>
      <w:r>
        <w:t>: Ch. 7, s. 18.8)</w:t>
      </w:r>
    </w:p>
    <w:p w14:paraId="60D3494B" w14:textId="48B57C33" w:rsidR="00E14C9B" w:rsidRDefault="00E14C9B" w:rsidP="00E14C9B">
      <w:pPr>
        <w:pStyle w:val="BodyText"/>
      </w:pPr>
      <w:r>
        <w:lastRenderedPageBreak/>
        <w:t xml:space="preserve">Once the auction has been cleared and </w:t>
      </w:r>
      <w:r w:rsidRPr="3E6D0EDC">
        <w:rPr>
          <w:i/>
          <w:iCs/>
        </w:rPr>
        <w:t>auction capacity</w:t>
      </w:r>
      <w:r>
        <w:t xml:space="preserve"> quantities and </w:t>
      </w:r>
      <w:r w:rsidR="00CE2C05" w:rsidRPr="000415C5">
        <w:rPr>
          <w:i/>
        </w:rPr>
        <w:t xml:space="preserve">capacity auction </w:t>
      </w:r>
      <w:r w:rsidRPr="000415C5">
        <w:rPr>
          <w:i/>
        </w:rPr>
        <w:t>clearing prices</w:t>
      </w:r>
      <w:r>
        <w:t xml:space="preserve"> are determined for all zones, the </w:t>
      </w:r>
      <w:r w:rsidRPr="3E6D0EDC">
        <w:rPr>
          <w:i/>
          <w:iCs/>
        </w:rPr>
        <w:t>IESO</w:t>
      </w:r>
      <w:r>
        <w:t xml:space="preserve"> will prepare public and private reports to communicate this information, as explained below. </w:t>
      </w:r>
    </w:p>
    <w:p w14:paraId="24AFADD8" w14:textId="2F26C3DB" w:rsidR="00E14C9B" w:rsidRPr="00DE06C8" w:rsidRDefault="00E14C9B" w:rsidP="00E14C9B">
      <w:pPr>
        <w:pStyle w:val="BodyText"/>
        <w:rPr>
          <w:szCs w:val="22"/>
        </w:rPr>
      </w:pPr>
      <w:r w:rsidRPr="00BA2EBE">
        <w:rPr>
          <w:i/>
          <w:szCs w:val="22"/>
        </w:rPr>
        <w:t>T</w:t>
      </w:r>
      <w:r w:rsidRPr="00BA2EBE">
        <w:rPr>
          <w:szCs w:val="22"/>
        </w:rPr>
        <w:t xml:space="preserve">he </w:t>
      </w:r>
      <w:r w:rsidRPr="00BA2EBE">
        <w:rPr>
          <w:i/>
          <w:szCs w:val="22"/>
        </w:rPr>
        <w:t>IESO</w:t>
      </w:r>
      <w:r w:rsidRPr="00BA2EBE">
        <w:rPr>
          <w:szCs w:val="22"/>
        </w:rPr>
        <w:t xml:space="preserve"> shall </w:t>
      </w:r>
      <w:r w:rsidRPr="00BA2EBE">
        <w:rPr>
          <w:i/>
          <w:szCs w:val="22"/>
        </w:rPr>
        <w:t>publish</w:t>
      </w:r>
      <w:r w:rsidRPr="00BA2EBE">
        <w:rPr>
          <w:szCs w:val="22"/>
        </w:rPr>
        <w:t xml:space="preserve"> public reports containing the following information for each </w:t>
      </w:r>
      <w:r w:rsidRPr="00BA2EBE">
        <w:rPr>
          <w:i/>
          <w:szCs w:val="22"/>
        </w:rPr>
        <w:t>obligation period</w:t>
      </w:r>
      <w:r w:rsidRPr="00DE06C8">
        <w:rPr>
          <w:szCs w:val="22"/>
        </w:rPr>
        <w:t>:</w:t>
      </w:r>
    </w:p>
    <w:p w14:paraId="02AD0B05" w14:textId="77777777" w:rsidR="00E14C9B" w:rsidRPr="00BA2EBE" w:rsidRDefault="00E14C9B" w:rsidP="001C4A7F">
      <w:pPr>
        <w:pStyle w:val="BodyText"/>
        <w:numPr>
          <w:ilvl w:val="0"/>
          <w:numId w:val="57"/>
        </w:numPr>
      </w:pPr>
      <w:r>
        <w:t xml:space="preserve">The Ontario-wide </w:t>
      </w:r>
      <w:r w:rsidRPr="00EC13C5">
        <w:rPr>
          <w:i/>
          <w:iCs/>
        </w:rPr>
        <w:t>capacity auction clearing price;</w:t>
      </w:r>
    </w:p>
    <w:p w14:paraId="438C603C" w14:textId="77777777" w:rsidR="00E14C9B" w:rsidRPr="00BA2EBE" w:rsidRDefault="0DC5CA8C" w:rsidP="001C4A7F">
      <w:pPr>
        <w:pStyle w:val="BodyText"/>
        <w:numPr>
          <w:ilvl w:val="0"/>
          <w:numId w:val="15"/>
        </w:numPr>
      </w:pPr>
      <w:r>
        <w:t xml:space="preserve">The </w:t>
      </w:r>
      <w:r w:rsidRPr="6DA6C8E8">
        <w:rPr>
          <w:i/>
          <w:iCs/>
        </w:rPr>
        <w:t xml:space="preserve">capacity auction clearing price </w:t>
      </w:r>
      <w:r>
        <w:t>for each zone;</w:t>
      </w:r>
    </w:p>
    <w:p w14:paraId="7B54B816" w14:textId="77777777" w:rsidR="00E14C9B" w:rsidRPr="00DE06C8" w:rsidRDefault="0DC5CA8C" w:rsidP="001C4A7F">
      <w:pPr>
        <w:pStyle w:val="BodyText"/>
        <w:numPr>
          <w:ilvl w:val="0"/>
          <w:numId w:val="15"/>
        </w:numPr>
      </w:pPr>
      <w:r>
        <w:t xml:space="preserve">The amount of </w:t>
      </w:r>
      <w:r w:rsidRPr="6DA6C8E8">
        <w:rPr>
          <w:i/>
          <w:iCs/>
        </w:rPr>
        <w:t>auction</w:t>
      </w:r>
      <w:r>
        <w:t xml:space="preserve"> </w:t>
      </w:r>
      <w:r w:rsidRPr="6DA6C8E8">
        <w:rPr>
          <w:i/>
          <w:iCs/>
        </w:rPr>
        <w:t>capacity</w:t>
      </w:r>
      <w:r>
        <w:t xml:space="preserve"> acquired through the auction for each zone by obligation type (i.e. physical or virtual); </w:t>
      </w:r>
    </w:p>
    <w:p w14:paraId="01A20693" w14:textId="135A413E" w:rsidR="00E14C9B" w:rsidRPr="00D568F0" w:rsidRDefault="0DC5CA8C" w:rsidP="001C4A7F">
      <w:pPr>
        <w:pStyle w:val="BodyText"/>
        <w:numPr>
          <w:ilvl w:val="0"/>
          <w:numId w:val="15"/>
        </w:numPr>
        <w:rPr>
          <w:lang w:val="en-CA"/>
        </w:rPr>
      </w:pPr>
      <w:r>
        <w:t xml:space="preserve">The successful </w:t>
      </w:r>
      <w:r w:rsidRPr="6DA6C8E8">
        <w:rPr>
          <w:i/>
          <w:iCs/>
        </w:rPr>
        <w:t>capacity auction participants</w:t>
      </w:r>
      <w:r>
        <w:t xml:space="preserve"> that received a </w:t>
      </w:r>
      <w:r w:rsidRPr="6DA6C8E8">
        <w:rPr>
          <w:i/>
          <w:iCs/>
        </w:rPr>
        <w:t xml:space="preserve">capacity obligation </w:t>
      </w:r>
      <w:r>
        <w:t>and their respective total</w:t>
      </w:r>
      <w:r w:rsidRPr="6DA6C8E8">
        <w:rPr>
          <w:i/>
          <w:iCs/>
        </w:rPr>
        <w:t xml:space="preserve"> capacity obligations </w:t>
      </w:r>
      <w:r>
        <w:t>in each zone</w:t>
      </w:r>
      <w:r w:rsidR="00B80163">
        <w:t>.</w:t>
      </w:r>
    </w:p>
    <w:p w14:paraId="7ED353FF" w14:textId="78B6FE9B" w:rsidR="00E14C9B" w:rsidRPr="002E53C1" w:rsidRDefault="00E14C9B" w:rsidP="00E14C9B">
      <w:pPr>
        <w:spacing w:before="120" w:after="120"/>
        <w:ind w:right="-180"/>
      </w:pPr>
      <w:r>
        <w:t xml:space="preserve">The </w:t>
      </w:r>
      <w:r w:rsidRPr="07049C03">
        <w:rPr>
          <w:i/>
          <w:iCs/>
        </w:rPr>
        <w:t>IESO</w:t>
      </w:r>
      <w:r>
        <w:t xml:space="preserve"> will also issue confidential post-auction reports to each </w:t>
      </w:r>
      <w:r w:rsidRPr="07049C03">
        <w:rPr>
          <w:i/>
          <w:iCs/>
        </w:rPr>
        <w:t>capacity auction participant</w:t>
      </w:r>
      <w:r>
        <w:t xml:space="preserve"> with the following information for each </w:t>
      </w:r>
      <w:r w:rsidRPr="07049C03">
        <w:rPr>
          <w:i/>
          <w:iCs/>
        </w:rPr>
        <w:t>capacity auction resource:</w:t>
      </w:r>
    </w:p>
    <w:p w14:paraId="0C4A4830" w14:textId="58C7624E" w:rsidR="00E14C9B" w:rsidRPr="00D568F0" w:rsidRDefault="68524719" w:rsidP="001C4A7F">
      <w:pPr>
        <w:pStyle w:val="ListParagraph"/>
        <w:numPr>
          <w:ilvl w:val="0"/>
          <w:numId w:val="56"/>
        </w:numPr>
        <w:spacing w:before="120" w:after="120"/>
        <w:ind w:right="-180"/>
        <w:rPr>
          <w:i/>
        </w:rPr>
      </w:pPr>
      <w:r w:rsidRPr="1A6B766B">
        <w:rPr>
          <w:i/>
          <w:iCs/>
        </w:rPr>
        <w:t>capacity obligation(s)</w:t>
      </w:r>
      <w:r w:rsidR="48FAD53C" w:rsidRPr="1A6B766B">
        <w:rPr>
          <w:i/>
          <w:iCs/>
        </w:rPr>
        <w:t>,</w:t>
      </w:r>
      <w:r w:rsidR="3A776D9A">
        <w:t xml:space="preserve"> and </w:t>
      </w:r>
      <w:r w:rsidR="3A776D9A" w:rsidRPr="1A6B766B">
        <w:rPr>
          <w:i/>
          <w:iCs/>
        </w:rPr>
        <w:t>cleared ICAP</w:t>
      </w:r>
      <w:r w:rsidR="2963FF14" w:rsidRPr="1A6B766B">
        <w:rPr>
          <w:i/>
          <w:iCs/>
        </w:rPr>
        <w:t xml:space="preserve"> </w:t>
      </w:r>
      <w:r w:rsidR="2963FF14">
        <w:t xml:space="preserve">as calculated </w:t>
      </w:r>
      <w:r w:rsidR="3AF4BB64">
        <w:t>pursuant to Ch. 7, s. 18.8 of</w:t>
      </w:r>
      <w:r w:rsidR="2963FF14">
        <w:t xml:space="preserve"> the </w:t>
      </w:r>
      <w:r w:rsidR="2963FF14" w:rsidRPr="1A6B766B">
        <w:rPr>
          <w:i/>
          <w:iCs/>
        </w:rPr>
        <w:t>market rules</w:t>
      </w:r>
    </w:p>
    <w:p w14:paraId="18C0184E" w14:textId="4E76C41B" w:rsidR="00E14C9B" w:rsidRPr="00E430FD" w:rsidRDefault="4F4B5140" w:rsidP="001C4A7F">
      <w:pPr>
        <w:pStyle w:val="ListParagraph"/>
        <w:numPr>
          <w:ilvl w:val="0"/>
          <w:numId w:val="56"/>
        </w:numPr>
        <w:spacing w:before="120" w:after="120"/>
        <w:ind w:right="-180"/>
      </w:pPr>
      <w:r>
        <w:t xml:space="preserve">the </w:t>
      </w:r>
      <w:r w:rsidRPr="61350C1A">
        <w:rPr>
          <w:i/>
          <w:iCs/>
        </w:rPr>
        <w:t>capacity auction clearing price</w:t>
      </w:r>
      <w:r>
        <w:t xml:space="preserve"> applicable to the </w:t>
      </w:r>
      <w:r w:rsidRPr="61350C1A">
        <w:rPr>
          <w:i/>
          <w:iCs/>
        </w:rPr>
        <w:t>capacity auction resource,</w:t>
      </w:r>
      <w:r>
        <w:t xml:space="preserve"> and; </w:t>
      </w:r>
    </w:p>
    <w:p w14:paraId="1C712B06" w14:textId="466D7D3B" w:rsidR="00E14C9B" w:rsidRPr="002E53C1" w:rsidRDefault="4F4B5140" w:rsidP="001C4A7F">
      <w:pPr>
        <w:pStyle w:val="ListParagraph"/>
        <w:numPr>
          <w:ilvl w:val="0"/>
          <w:numId w:val="56"/>
        </w:numPr>
        <w:spacing w:before="120" w:after="120"/>
        <w:ind w:right="-180"/>
      </w:pPr>
      <w:r>
        <w:t>the</w:t>
      </w:r>
      <w:r w:rsidRPr="61350C1A">
        <w:rPr>
          <w:i/>
          <w:iCs/>
        </w:rPr>
        <w:t xml:space="preserve"> obligation period</w:t>
      </w:r>
      <w:r w:rsidR="02666716" w:rsidRPr="61350C1A">
        <w:rPr>
          <w:i/>
          <w:iCs/>
        </w:rPr>
        <w:t>.</w:t>
      </w:r>
      <w:r>
        <w:t xml:space="preserve"> </w:t>
      </w:r>
    </w:p>
    <w:p w14:paraId="69B79D59" w14:textId="3C8C51FB" w:rsidR="002D22A1" w:rsidRPr="002E53C1" w:rsidRDefault="00E14C9B" w:rsidP="00E14C9B">
      <w:pPr>
        <w:spacing w:before="120" w:after="120"/>
      </w:pPr>
      <w:r w:rsidRPr="002E53C1">
        <w:t>If</w:t>
      </w:r>
      <w:r w:rsidRPr="009554AD">
        <w:t xml:space="preserve"> </w:t>
      </w:r>
      <w:r w:rsidRPr="002E53C1">
        <w:rPr>
          <w:i/>
        </w:rPr>
        <w:t>capacity obligations</w:t>
      </w:r>
      <w:r w:rsidRPr="002E53C1">
        <w:t xml:space="preserve"> are modified as a result of a buy-out or </w:t>
      </w:r>
      <w:r w:rsidRPr="009554AD">
        <w:rPr>
          <w:i/>
        </w:rPr>
        <w:t>capacity obligation</w:t>
      </w:r>
      <w:r w:rsidRPr="002E53C1">
        <w:t xml:space="preserve"> transfer, the </w:t>
      </w:r>
      <w:r w:rsidRPr="002E53C1">
        <w:rPr>
          <w:i/>
        </w:rPr>
        <w:t>IESO</w:t>
      </w:r>
      <w:r w:rsidRPr="002E53C1">
        <w:t xml:space="preserve"> will prepare public and confidential reports to communicate the information, as explained above.</w:t>
      </w:r>
      <w:r w:rsidR="002D22A1" w:rsidRPr="002E53C1">
        <w:t xml:space="preserve"> </w:t>
      </w:r>
    </w:p>
    <w:p w14:paraId="13B8A059" w14:textId="77777777" w:rsidR="0089552C" w:rsidRDefault="0089552C" w:rsidP="000F4A0B">
      <w:pPr>
        <w:pStyle w:val="EndofText"/>
        <w:spacing w:before="360" w:after="0"/>
        <w:jc w:val="left"/>
        <w:rPr>
          <w:rFonts w:asciiTheme="minorHAnsi" w:hAnsiTheme="minorHAnsi"/>
        </w:rPr>
      </w:pPr>
    </w:p>
    <w:p w14:paraId="441C6082" w14:textId="11235676" w:rsidR="00A202D7" w:rsidRPr="00736BFB" w:rsidRDefault="00017CD2" w:rsidP="00AA5FE9">
      <w:pPr>
        <w:pStyle w:val="EndofText"/>
        <w:spacing w:before="360" w:after="0"/>
        <w:rPr>
          <w:rFonts w:asciiTheme="minorHAnsi" w:hAnsiTheme="minorHAnsi"/>
        </w:rPr>
      </w:pPr>
      <w:r w:rsidRPr="00736BFB">
        <w:rPr>
          <w:rFonts w:asciiTheme="minorHAnsi" w:hAnsiTheme="minorHAnsi"/>
        </w:rPr>
        <w:t>– End of Section –</w:t>
      </w:r>
    </w:p>
    <w:p w14:paraId="0FAF3AC3" w14:textId="77777777" w:rsidR="004A0279" w:rsidRPr="009850FF" w:rsidRDefault="004A0279" w:rsidP="00A202D7">
      <w:pPr>
        <w:pStyle w:val="BodyText"/>
        <w:rPr>
          <w:szCs w:val="22"/>
        </w:rPr>
        <w:sectPr w:rsidR="004A0279" w:rsidRPr="009850FF" w:rsidSect="00364402">
          <w:pgSz w:w="12240" w:h="15840" w:code="1"/>
          <w:pgMar w:top="1440" w:right="1440" w:bottom="1260" w:left="1800" w:header="720" w:footer="720" w:gutter="0"/>
          <w:cols w:space="720"/>
        </w:sectPr>
      </w:pPr>
    </w:p>
    <w:p w14:paraId="506E1505" w14:textId="77777777" w:rsidR="00ED44D2" w:rsidRPr="002E53C1" w:rsidRDefault="00C27B19" w:rsidP="00E5017A">
      <w:pPr>
        <w:pStyle w:val="Heading1"/>
        <w:spacing w:before="360"/>
      </w:pPr>
      <w:bookmarkStart w:id="314" w:name="_Post-Auction_Requirements"/>
      <w:bookmarkStart w:id="315" w:name="_Toc431557129"/>
      <w:bookmarkStart w:id="316" w:name="_Toc429649412"/>
      <w:bookmarkStart w:id="317" w:name="_Toc20316154"/>
      <w:bookmarkStart w:id="318" w:name="_Toc35261678"/>
      <w:bookmarkStart w:id="319" w:name="_Toc80878416"/>
      <w:bookmarkStart w:id="320" w:name="_Toc129770440"/>
      <w:bookmarkEnd w:id="314"/>
      <w:r>
        <w:lastRenderedPageBreak/>
        <w:t xml:space="preserve">Post-Auction </w:t>
      </w:r>
      <w:r w:rsidR="00DF3C85">
        <w:t>Requirements</w:t>
      </w:r>
      <w:bookmarkEnd w:id="315"/>
      <w:bookmarkEnd w:id="316"/>
      <w:bookmarkEnd w:id="317"/>
      <w:bookmarkEnd w:id="318"/>
      <w:bookmarkEnd w:id="319"/>
      <w:bookmarkEnd w:id="320"/>
      <w:r w:rsidR="00D6034B">
        <w:t xml:space="preserve"> </w:t>
      </w:r>
    </w:p>
    <w:p w14:paraId="2A2933EA" w14:textId="77777777" w:rsidR="002C285F" w:rsidRPr="002E53C1" w:rsidRDefault="002C285F" w:rsidP="007872CD">
      <w:pPr>
        <w:pStyle w:val="Heading2"/>
        <w:rPr>
          <w:lang w:val="en-CA"/>
        </w:rPr>
      </w:pPr>
      <w:bookmarkStart w:id="321" w:name="_Toc431557130"/>
      <w:bookmarkStart w:id="322" w:name="_Toc429649413"/>
      <w:bookmarkStart w:id="323" w:name="_Toc20316155"/>
      <w:bookmarkStart w:id="324" w:name="_Toc35261679"/>
      <w:bookmarkStart w:id="325" w:name="_Toc80878417"/>
      <w:bookmarkStart w:id="326" w:name="_Toc129770441"/>
      <w:r w:rsidRPr="002E53C1">
        <w:rPr>
          <w:lang w:val="en-CA"/>
        </w:rPr>
        <w:t>Participant Authorization</w:t>
      </w:r>
      <w:bookmarkEnd w:id="321"/>
      <w:bookmarkEnd w:id="322"/>
      <w:bookmarkEnd w:id="323"/>
      <w:bookmarkEnd w:id="324"/>
      <w:bookmarkEnd w:id="325"/>
      <w:bookmarkEnd w:id="326"/>
    </w:p>
    <w:p w14:paraId="012799F9" w14:textId="781568A8" w:rsidR="00E07178" w:rsidRPr="00E07178" w:rsidRDefault="00E07178" w:rsidP="5C6B2C45">
      <w:pPr>
        <w:pStyle w:val="BodyText"/>
        <w:rPr>
          <w:lang w:val="en-CA"/>
        </w:rPr>
      </w:pPr>
      <w:r w:rsidRPr="5C6B2C45">
        <w:rPr>
          <w:lang w:val="en-CA"/>
        </w:rPr>
        <w:t>(</w:t>
      </w:r>
      <w:r w:rsidRPr="5C6B2C45">
        <w:rPr>
          <w:i/>
          <w:iCs/>
          <w:lang w:val="en-CA"/>
        </w:rPr>
        <w:t>market rules</w:t>
      </w:r>
      <w:r w:rsidRPr="5C6B2C45">
        <w:rPr>
          <w:lang w:val="en-CA"/>
        </w:rPr>
        <w:t xml:space="preserve">: Ch. 8, s. 18.2.3) </w:t>
      </w:r>
    </w:p>
    <w:p w14:paraId="2246D29F" w14:textId="47207651" w:rsidR="00E14C9B" w:rsidRDefault="00E14C9B" w:rsidP="00E14C9B">
      <w:pPr>
        <w:pStyle w:val="BodyText"/>
        <w:rPr>
          <w:i/>
          <w:lang w:val="en-CA"/>
        </w:rPr>
      </w:pPr>
      <w:r w:rsidRPr="00BA2EBE">
        <w:rPr>
          <w:szCs w:val="22"/>
          <w:lang w:val="en-CA"/>
        </w:rPr>
        <w:t xml:space="preserve">There are post-auction authorization and registration requirements for </w:t>
      </w:r>
      <w:r w:rsidRPr="00BA2EBE">
        <w:rPr>
          <w:i/>
          <w:szCs w:val="22"/>
          <w:lang w:val="en-CA"/>
        </w:rPr>
        <w:t>capacity auction participants</w:t>
      </w:r>
      <w:r w:rsidRPr="00BA2EBE">
        <w:rPr>
          <w:szCs w:val="22"/>
          <w:lang w:val="en-CA"/>
        </w:rPr>
        <w:t xml:space="preserve"> who have successfully cleared and secured one or more</w:t>
      </w:r>
      <w:r w:rsidRPr="00D349E3">
        <w:rPr>
          <w:szCs w:val="22"/>
          <w:lang w:val="en-CA"/>
        </w:rPr>
        <w:t xml:space="preserve"> </w:t>
      </w:r>
      <w:r w:rsidRPr="00DE06C8">
        <w:rPr>
          <w:i/>
          <w:szCs w:val="22"/>
          <w:lang w:val="en-CA"/>
        </w:rPr>
        <w:t>capacity obligations</w:t>
      </w:r>
      <w:r w:rsidRPr="00DE06C8">
        <w:rPr>
          <w:szCs w:val="22"/>
          <w:lang w:val="en-CA"/>
        </w:rPr>
        <w:t xml:space="preserve">. Such participants </w:t>
      </w:r>
      <w:r w:rsidRPr="00A75887">
        <w:rPr>
          <w:szCs w:val="22"/>
          <w:lang w:val="en-CA"/>
        </w:rPr>
        <w:t>are required to become authorized as</w:t>
      </w:r>
      <w:r>
        <w:rPr>
          <w:szCs w:val="22"/>
          <w:lang w:val="en-CA"/>
        </w:rPr>
        <w:t xml:space="preserve"> </w:t>
      </w:r>
      <w:r w:rsidRPr="00105805">
        <w:rPr>
          <w:i/>
          <w:szCs w:val="22"/>
          <w:lang w:val="en-CA"/>
        </w:rPr>
        <w:t>capacity market participants</w:t>
      </w:r>
      <w:r w:rsidRPr="00F44AB5">
        <w:rPr>
          <w:szCs w:val="22"/>
          <w:lang w:val="en-CA"/>
        </w:rPr>
        <w:t>. Th</w:t>
      </w:r>
      <w:r w:rsidRPr="00AE21E6">
        <w:rPr>
          <w:szCs w:val="22"/>
          <w:lang w:val="en-CA"/>
        </w:rPr>
        <w:t>is</w:t>
      </w:r>
      <w:r w:rsidRPr="006B0E95">
        <w:rPr>
          <w:szCs w:val="22"/>
          <w:lang w:val="en-CA"/>
        </w:rPr>
        <w:t xml:space="preserve"> authorization enables participants to participate in the energy market</w:t>
      </w:r>
      <w:r w:rsidRPr="00736BFB">
        <w:rPr>
          <w:lang w:val="en-CA"/>
        </w:rPr>
        <w:t xml:space="preserve"> </w:t>
      </w:r>
      <w:r w:rsidRPr="006B0E95">
        <w:rPr>
          <w:szCs w:val="22"/>
          <w:lang w:val="en-CA"/>
        </w:rPr>
        <w:t xml:space="preserve">to satisfy a </w:t>
      </w:r>
      <w:r w:rsidRPr="006B0E95">
        <w:rPr>
          <w:i/>
          <w:szCs w:val="22"/>
          <w:lang w:val="en-CA"/>
        </w:rPr>
        <w:t>capacity obligation.</w:t>
      </w:r>
      <w:r w:rsidRPr="00736BFB">
        <w:rPr>
          <w:i/>
          <w:lang w:val="en-CA"/>
        </w:rPr>
        <w:t xml:space="preserve"> </w:t>
      </w:r>
    </w:p>
    <w:p w14:paraId="120AD1EA" w14:textId="77777777" w:rsidR="00E14C9B" w:rsidRDefault="00E14C9B" w:rsidP="00E14C9B">
      <w:pPr>
        <w:pStyle w:val="BodyText"/>
        <w:rPr>
          <w:lang w:val="en-CA"/>
        </w:rPr>
      </w:pPr>
      <w:r w:rsidRPr="0010043F">
        <w:rPr>
          <w:lang w:val="en-CA"/>
        </w:rPr>
        <w:t xml:space="preserve">In addition to authorization as a </w:t>
      </w:r>
      <w:r w:rsidRPr="0010043F">
        <w:rPr>
          <w:i/>
          <w:lang w:val="en-CA"/>
        </w:rPr>
        <w:t xml:space="preserve">capacity </w:t>
      </w:r>
      <w:r>
        <w:rPr>
          <w:i/>
          <w:lang w:val="en-CA"/>
        </w:rPr>
        <w:t>market</w:t>
      </w:r>
      <w:r w:rsidRPr="0010043F">
        <w:rPr>
          <w:i/>
          <w:lang w:val="en-CA"/>
        </w:rPr>
        <w:t xml:space="preserve"> participant, </w:t>
      </w:r>
      <w:r w:rsidRPr="000F4A0B">
        <w:rPr>
          <w:i/>
          <w:lang w:val="en-CA"/>
        </w:rPr>
        <w:t>market participants</w:t>
      </w:r>
      <w:r w:rsidRPr="0010043F">
        <w:rPr>
          <w:lang w:val="en-CA"/>
        </w:rPr>
        <w:t xml:space="preserve"> </w:t>
      </w:r>
      <w:r>
        <w:rPr>
          <w:lang w:val="en-CA"/>
        </w:rPr>
        <w:t xml:space="preserve">with </w:t>
      </w:r>
      <w:r>
        <w:rPr>
          <w:i/>
          <w:lang w:val="en-CA"/>
        </w:rPr>
        <w:t xml:space="preserve">generator-backed capacity import resources </w:t>
      </w:r>
      <w:r w:rsidRPr="6C1C5705">
        <w:rPr>
          <w:i/>
          <w:iCs/>
          <w:lang w:val="en-CA"/>
        </w:rPr>
        <w:t xml:space="preserve">and system-backed </w:t>
      </w:r>
      <w:r>
        <w:rPr>
          <w:i/>
          <w:lang w:val="en-CA"/>
        </w:rPr>
        <w:t xml:space="preserve">capacity import resources </w:t>
      </w:r>
      <w:r>
        <w:rPr>
          <w:lang w:val="en-CA"/>
        </w:rPr>
        <w:t>must be</w:t>
      </w:r>
      <w:r w:rsidRPr="0010043F">
        <w:rPr>
          <w:lang w:val="en-CA"/>
        </w:rPr>
        <w:t xml:space="preserve"> authorized as</w:t>
      </w:r>
      <w:r>
        <w:rPr>
          <w:lang w:val="en-CA"/>
        </w:rPr>
        <w:t xml:space="preserve"> an Energy Trader – Importer.  </w:t>
      </w:r>
    </w:p>
    <w:p w14:paraId="4423C1AB" w14:textId="77777777" w:rsidR="00E14C9B" w:rsidRPr="006400E9" w:rsidRDefault="7C9AE62D" w:rsidP="49F3C474">
      <w:pPr>
        <w:pStyle w:val="BodyText"/>
        <w:rPr>
          <w:i/>
          <w:iCs/>
          <w:lang w:val="en-CA"/>
        </w:rPr>
      </w:pPr>
      <w:r w:rsidRPr="49F3C474">
        <w:rPr>
          <w:rFonts w:cstheme="minorBidi"/>
        </w:rPr>
        <w:t>In the case of</w:t>
      </w:r>
      <w:r w:rsidRPr="49F3C474">
        <w:rPr>
          <w:rFonts w:cstheme="minorBidi"/>
          <w:i/>
          <w:iCs/>
        </w:rPr>
        <w:t xml:space="preserve"> capacity</w:t>
      </w:r>
      <w:r w:rsidRPr="49F3C474">
        <w:rPr>
          <w:i/>
          <w:iCs/>
        </w:rPr>
        <w:t xml:space="preserve"> market participants </w:t>
      </w:r>
      <w:r w:rsidRPr="49F3C474">
        <w:rPr>
          <w:rFonts w:cstheme="minorBidi"/>
          <w:i/>
          <w:iCs/>
        </w:rPr>
        <w:t xml:space="preserve">with system-backed capacity import resources </w:t>
      </w:r>
      <w:r w:rsidRPr="49F3C474">
        <w:rPr>
          <w:rFonts w:cstheme="minorBidi"/>
        </w:rPr>
        <w:t xml:space="preserve">or </w:t>
      </w:r>
      <w:r w:rsidRPr="49F3C474">
        <w:rPr>
          <w:rFonts w:cstheme="minorBidi"/>
          <w:i/>
          <w:iCs/>
        </w:rPr>
        <w:t>generator-backed capacity import resources</w:t>
      </w:r>
      <w:r w:rsidRPr="49F3C474">
        <w:rPr>
          <w:lang w:val="en-CA"/>
        </w:rPr>
        <w:t xml:space="preserve">, all participation contact roles must be assigned to the </w:t>
      </w:r>
      <w:r w:rsidRPr="49F3C474">
        <w:rPr>
          <w:i/>
          <w:iCs/>
          <w:lang w:val="en-CA"/>
        </w:rPr>
        <w:t>capacity market participant</w:t>
      </w:r>
      <w:r w:rsidRPr="49F3C474">
        <w:rPr>
          <w:lang w:val="en-CA"/>
        </w:rPr>
        <w:t xml:space="preserve"> or to an </w:t>
      </w:r>
      <w:r w:rsidRPr="49F3C474">
        <w:rPr>
          <w:i/>
          <w:iCs/>
          <w:lang w:val="en-CA"/>
        </w:rPr>
        <w:t xml:space="preserve">affiliate </w:t>
      </w:r>
      <w:r w:rsidRPr="49F3C474">
        <w:rPr>
          <w:lang w:val="en-CA"/>
        </w:rPr>
        <w:t xml:space="preserve">of the </w:t>
      </w:r>
      <w:r w:rsidRPr="49F3C474">
        <w:rPr>
          <w:i/>
          <w:iCs/>
          <w:lang w:val="en-CA"/>
        </w:rPr>
        <w:t>capacity market participant</w:t>
      </w:r>
      <w:r w:rsidRPr="49F3C474">
        <w:rPr>
          <w:lang w:val="en-CA"/>
        </w:rPr>
        <w:t>. Details with respect to contact roles are set out in “Market Manual 1.3: Identity Management Operations Guide”.</w:t>
      </w:r>
    </w:p>
    <w:p w14:paraId="6E726EA1" w14:textId="2AC997C9" w:rsidR="00C233B6" w:rsidRPr="00A078BD" w:rsidRDefault="00E14C9B" w:rsidP="00E14C9B">
      <w:pPr>
        <w:pStyle w:val="BodyText"/>
        <w:rPr>
          <w:szCs w:val="22"/>
          <w:lang w:val="en-CA"/>
        </w:rPr>
      </w:pPr>
      <w:r w:rsidRPr="00C53BB3">
        <w:rPr>
          <w:szCs w:val="22"/>
          <w:lang w:val="en-CA"/>
        </w:rPr>
        <w:t xml:space="preserve">Post-auction </w:t>
      </w:r>
      <w:r w:rsidRPr="00C53BB3">
        <w:rPr>
          <w:i/>
          <w:szCs w:val="22"/>
          <w:lang w:val="en-CA"/>
        </w:rPr>
        <w:t>market participant</w:t>
      </w:r>
      <w:r w:rsidRPr="00C53BB3">
        <w:rPr>
          <w:szCs w:val="22"/>
          <w:lang w:val="en-CA"/>
        </w:rPr>
        <w:t xml:space="preserve"> authorization processes are further detailed in </w:t>
      </w:r>
      <w:r>
        <w:rPr>
          <w:szCs w:val="22"/>
          <w:lang w:val="en-CA"/>
        </w:rPr>
        <w:t>“</w:t>
      </w:r>
      <w:r>
        <w:rPr>
          <w:lang w:val="en-CA"/>
        </w:rPr>
        <w:t>Market Manual 1.5: Market Registration Procedures</w:t>
      </w:r>
      <w:r>
        <w:t>”</w:t>
      </w:r>
      <w:r w:rsidRPr="00A078BD">
        <w:rPr>
          <w:szCs w:val="22"/>
        </w:rPr>
        <w:t>.</w:t>
      </w:r>
    </w:p>
    <w:p w14:paraId="370B12A5" w14:textId="77777777" w:rsidR="00376ACF" w:rsidRPr="002E53C1" w:rsidRDefault="00376ACF" w:rsidP="00376ACF">
      <w:pPr>
        <w:pStyle w:val="Heading3"/>
      </w:pPr>
      <w:bookmarkStart w:id="327" w:name="_Toc431557131"/>
      <w:bookmarkStart w:id="328" w:name="_Toc429649414"/>
      <w:bookmarkStart w:id="329" w:name="_Toc20316156"/>
      <w:bookmarkStart w:id="330" w:name="_Toc35261680"/>
      <w:bookmarkStart w:id="331" w:name="_Toc80878418"/>
      <w:bookmarkStart w:id="332" w:name="_Toc129770442"/>
      <w:r w:rsidRPr="002E53C1">
        <w:t>Prudential Support</w:t>
      </w:r>
      <w:bookmarkEnd w:id="327"/>
      <w:bookmarkEnd w:id="328"/>
      <w:bookmarkEnd w:id="329"/>
      <w:bookmarkEnd w:id="330"/>
      <w:bookmarkEnd w:id="331"/>
      <w:bookmarkEnd w:id="332"/>
    </w:p>
    <w:p w14:paraId="4A8A4EF9" w14:textId="00662903" w:rsidR="002B3576" w:rsidRDefault="002B3576" w:rsidP="00376ACF">
      <w:r>
        <w:t>(</w:t>
      </w:r>
      <w:r>
        <w:rPr>
          <w:i/>
        </w:rPr>
        <w:t xml:space="preserve">market rules: </w:t>
      </w:r>
      <w:r>
        <w:t>Ch. 2, s. 5B)</w:t>
      </w:r>
    </w:p>
    <w:p w14:paraId="3ED71D08" w14:textId="2D810ADB" w:rsidR="00376ACF" w:rsidRPr="002E53C1" w:rsidRDefault="00376ACF" w:rsidP="00376ACF">
      <w:r w:rsidRPr="002E53C1">
        <w:t xml:space="preserve">All </w:t>
      </w:r>
      <w:r w:rsidR="000736C7" w:rsidRPr="002E53C1">
        <w:rPr>
          <w:i/>
        </w:rPr>
        <w:t>capacity</w:t>
      </w:r>
      <w:r w:rsidR="00D966E1" w:rsidRPr="002E53C1">
        <w:rPr>
          <w:i/>
        </w:rPr>
        <w:t xml:space="preserve"> auction participant</w:t>
      </w:r>
      <w:r w:rsidRPr="002E53C1">
        <w:rPr>
          <w:i/>
        </w:rPr>
        <w:t>s</w:t>
      </w:r>
      <w:r w:rsidRPr="002E53C1">
        <w:t xml:space="preserve"> with a </w:t>
      </w:r>
      <w:r w:rsidRPr="002E53C1">
        <w:rPr>
          <w:i/>
        </w:rPr>
        <w:t>capacity obligation</w:t>
      </w:r>
      <w:r w:rsidRPr="002E53C1">
        <w:t xml:space="preserve"> are </w:t>
      </w:r>
      <w:r w:rsidR="005F77C8">
        <w:t>encouraged</w:t>
      </w:r>
      <w:r w:rsidR="005F77C8" w:rsidRPr="002E53C1">
        <w:t xml:space="preserve"> </w:t>
      </w:r>
      <w:r w:rsidRPr="002E53C1">
        <w:t xml:space="preserve">to post </w:t>
      </w:r>
      <w:r w:rsidR="001E3D8C" w:rsidRPr="002E53C1">
        <w:rPr>
          <w:i/>
        </w:rPr>
        <w:t xml:space="preserve">capacity </w:t>
      </w:r>
      <w:r w:rsidRPr="002E53C1">
        <w:rPr>
          <w:i/>
        </w:rPr>
        <w:t>prudential support</w:t>
      </w:r>
      <w:r w:rsidRPr="002E53C1">
        <w:t xml:space="preserve"> for the </w:t>
      </w:r>
      <w:r w:rsidR="00794E1A" w:rsidRPr="002E53C1">
        <w:rPr>
          <w:i/>
        </w:rPr>
        <w:t xml:space="preserve">obligation </w:t>
      </w:r>
      <w:r w:rsidRPr="002E53C1">
        <w:rPr>
          <w:i/>
        </w:rPr>
        <w:t>period</w:t>
      </w:r>
      <w:r w:rsidRPr="002E53C1">
        <w:t xml:space="preserve">, at least 60 days prior to the </w:t>
      </w:r>
      <w:r w:rsidR="00794E1A" w:rsidRPr="002E53C1">
        <w:rPr>
          <w:i/>
        </w:rPr>
        <w:t xml:space="preserve">obligation </w:t>
      </w:r>
      <w:r w:rsidRPr="002E53C1">
        <w:rPr>
          <w:i/>
        </w:rPr>
        <w:t>period</w:t>
      </w:r>
      <w:r w:rsidRPr="002E53C1">
        <w:t xml:space="preserve">. </w:t>
      </w:r>
    </w:p>
    <w:p w14:paraId="5D81949F" w14:textId="77777777" w:rsidR="00376ACF" w:rsidRPr="002E53C1" w:rsidRDefault="00376ACF" w:rsidP="00376ACF">
      <w:r w:rsidRPr="002E53C1">
        <w:t xml:space="preserve">Further details on </w:t>
      </w:r>
      <w:r w:rsidR="000736C7" w:rsidRPr="002E53C1">
        <w:rPr>
          <w:i/>
        </w:rPr>
        <w:t>capacity</w:t>
      </w:r>
      <w:r w:rsidRPr="002E53C1">
        <w:t xml:space="preserve"> </w:t>
      </w:r>
      <w:r w:rsidRPr="002E53C1">
        <w:rPr>
          <w:i/>
        </w:rPr>
        <w:t>prudential support</w:t>
      </w:r>
      <w:r w:rsidRPr="002E53C1">
        <w:t xml:space="preserve"> requirements are outlined in </w:t>
      </w:r>
      <w:r w:rsidR="00FE6C5C">
        <w:t>“</w:t>
      </w:r>
      <w:r w:rsidRPr="002E53C1">
        <w:rPr>
          <w:lang w:val="en-CA"/>
        </w:rPr>
        <w:t>Market Manual 5.4: Prudential Support.</w:t>
      </w:r>
      <w:r w:rsidR="00FE6C5C">
        <w:rPr>
          <w:lang w:val="en-CA"/>
        </w:rPr>
        <w:t>”</w:t>
      </w:r>
    </w:p>
    <w:p w14:paraId="4F2F73FF" w14:textId="77777777" w:rsidR="00210C34" w:rsidRDefault="00210C34" w:rsidP="007872CD">
      <w:pPr>
        <w:pStyle w:val="Heading2"/>
      </w:pPr>
      <w:bookmarkStart w:id="333" w:name="_Registration_Requirements"/>
      <w:bookmarkStart w:id="334" w:name="_Toc431557132"/>
      <w:bookmarkStart w:id="335" w:name="_Toc429649415"/>
      <w:bookmarkStart w:id="336" w:name="_Toc20316157"/>
      <w:bookmarkStart w:id="337" w:name="_Toc35261681"/>
      <w:bookmarkStart w:id="338" w:name="_Toc80878419"/>
      <w:bookmarkStart w:id="339" w:name="_Toc129770443"/>
      <w:bookmarkEnd w:id="333"/>
      <w:r w:rsidRPr="002E53C1">
        <w:t>Registration Requirements</w:t>
      </w:r>
      <w:bookmarkEnd w:id="334"/>
      <w:bookmarkEnd w:id="335"/>
      <w:bookmarkEnd w:id="336"/>
      <w:bookmarkEnd w:id="337"/>
      <w:bookmarkEnd w:id="338"/>
      <w:bookmarkEnd w:id="339"/>
    </w:p>
    <w:p w14:paraId="3B1E6419" w14:textId="787AA772" w:rsidR="00E14C9B" w:rsidRDefault="00E14C9B" w:rsidP="00E14C9B">
      <w:pPr>
        <w:spacing w:after="0"/>
      </w:pPr>
      <w:r>
        <w:t>(</w:t>
      </w:r>
      <w:r w:rsidR="00102F2E" w:rsidRPr="5C6B2C45">
        <w:rPr>
          <w:i/>
          <w:iCs/>
        </w:rPr>
        <w:t>market rules</w:t>
      </w:r>
      <w:r>
        <w:t>: Ch. 7, ss. 19.2, 19.3, 19.6, 19.8, 19.9A, and 19.10)</w:t>
      </w:r>
    </w:p>
    <w:p w14:paraId="17F2DD57" w14:textId="77777777" w:rsidR="00E14C9B" w:rsidRDefault="00E14C9B" w:rsidP="00E14C9B">
      <w:pPr>
        <w:spacing w:after="0"/>
      </w:pPr>
    </w:p>
    <w:p w14:paraId="5B22064E" w14:textId="77777777" w:rsidR="00E14C9B" w:rsidRDefault="00E14C9B" w:rsidP="00E14C9B">
      <w:pPr>
        <w:spacing w:after="0"/>
      </w:pPr>
      <w:r>
        <w:t xml:space="preserve">The following section describes the registration requirements for participation in the </w:t>
      </w:r>
      <w:r w:rsidRPr="00EC13C5">
        <w:rPr>
          <w:i/>
        </w:rPr>
        <w:t>energy market</w:t>
      </w:r>
      <w:r>
        <w:t>. All registration requirements are initiated and completed in Online IESO.</w:t>
      </w:r>
    </w:p>
    <w:p w14:paraId="4358C4EA" w14:textId="77777777" w:rsidR="00E14C9B" w:rsidRDefault="00E14C9B" w:rsidP="00E14C9B">
      <w:pPr>
        <w:spacing w:after="0"/>
        <w:rPr>
          <w:rFonts w:ascii="Calibri" w:hAnsi="Calibri"/>
          <w:szCs w:val="22"/>
        </w:rPr>
      </w:pPr>
    </w:p>
    <w:p w14:paraId="44A3D83A" w14:textId="20EC069E" w:rsidR="00D953D6" w:rsidRDefault="00E14C9B" w:rsidP="1AD51611">
      <w:pPr>
        <w:spacing w:after="0"/>
        <w:rPr>
          <w:i/>
          <w:iCs/>
        </w:rPr>
      </w:pPr>
      <w:r>
        <w:t xml:space="preserve">In order to satisfy a </w:t>
      </w:r>
      <w:r w:rsidRPr="1AD51611">
        <w:rPr>
          <w:i/>
          <w:iCs/>
        </w:rPr>
        <w:t xml:space="preserve">capacity obligation </w:t>
      </w:r>
      <w:r>
        <w:t xml:space="preserve">in the </w:t>
      </w:r>
      <w:r w:rsidRPr="1AD51611">
        <w:rPr>
          <w:i/>
          <w:iCs/>
        </w:rPr>
        <w:t>energy market,</w:t>
      </w:r>
      <w:r>
        <w:t xml:space="preserve"> a resource registered in the </w:t>
      </w:r>
      <w:r w:rsidRPr="1AD51611">
        <w:rPr>
          <w:i/>
          <w:iCs/>
        </w:rPr>
        <w:t xml:space="preserve">energy market </w:t>
      </w:r>
      <w:r>
        <w:t xml:space="preserve">must be assigned to each </w:t>
      </w:r>
      <w:r w:rsidRPr="1AD51611">
        <w:rPr>
          <w:i/>
          <w:iCs/>
        </w:rPr>
        <w:t>capacity obligation</w:t>
      </w:r>
      <w:r w:rsidR="00D953D6" w:rsidRPr="1AD51611">
        <w:rPr>
          <w:i/>
          <w:iCs/>
        </w:rPr>
        <w:t>:</w:t>
      </w:r>
      <w:r w:rsidRPr="1AD51611">
        <w:rPr>
          <w:i/>
          <w:iCs/>
        </w:rPr>
        <w:t xml:space="preserve"> </w:t>
      </w:r>
    </w:p>
    <w:p w14:paraId="58DB347F" w14:textId="3CE31CD6" w:rsidR="00D953D6" w:rsidRPr="00D953D6" w:rsidRDefault="00D953D6" w:rsidP="001C4A7F">
      <w:pPr>
        <w:pStyle w:val="ListParagraph"/>
        <w:numPr>
          <w:ilvl w:val="0"/>
          <w:numId w:val="67"/>
        </w:numPr>
        <w:spacing w:after="0"/>
        <w:rPr>
          <w:lang w:val="en-CA"/>
        </w:rPr>
      </w:pPr>
      <w:r w:rsidRPr="00D953D6">
        <w:rPr>
          <w:iCs/>
        </w:rPr>
        <w:t xml:space="preserve">For existing </w:t>
      </w:r>
      <w:r w:rsidRPr="00D953D6">
        <w:rPr>
          <w:i/>
          <w:iCs/>
        </w:rPr>
        <w:t xml:space="preserve">capacity auction resources, </w:t>
      </w:r>
      <w:r>
        <w:t>this is done</w:t>
      </w:r>
      <w:r w:rsidR="00E14C9B">
        <w:t xml:space="preserve"> during </w:t>
      </w:r>
      <w:r>
        <w:t>the capacity qualification process</w:t>
      </w:r>
      <w:r w:rsidR="00E14C9B">
        <w:t xml:space="preserve"> in the pre-auction period</w:t>
      </w:r>
      <w:r>
        <w:t xml:space="preserve">.  </w:t>
      </w:r>
    </w:p>
    <w:p w14:paraId="237533F2" w14:textId="7A3C4182" w:rsidR="00D953D6" w:rsidRPr="00D953D6" w:rsidRDefault="00D953D6" w:rsidP="001C4A7F">
      <w:pPr>
        <w:pStyle w:val="ListParagraph"/>
        <w:numPr>
          <w:ilvl w:val="0"/>
          <w:numId w:val="67"/>
        </w:numPr>
        <w:spacing w:after="0"/>
        <w:rPr>
          <w:lang w:val="en-CA"/>
        </w:rPr>
      </w:pPr>
      <w:r>
        <w:t xml:space="preserve">For new </w:t>
      </w:r>
      <w:r w:rsidRPr="00D953D6">
        <w:rPr>
          <w:i/>
        </w:rPr>
        <w:t xml:space="preserve">demand response resources </w:t>
      </w:r>
      <w:r>
        <w:t>(i.e. ones that did not exist at the time of the capacity qualification process), this is done</w:t>
      </w:r>
      <w:r w:rsidR="00E14C9B">
        <w:t xml:space="preserve"> during the </w:t>
      </w:r>
      <w:r w:rsidR="00E14C9B" w:rsidRPr="00D953D6">
        <w:rPr>
          <w:i/>
          <w:iCs/>
        </w:rPr>
        <w:t>forward period</w:t>
      </w:r>
      <w:r w:rsidR="00E14C9B">
        <w:t xml:space="preserve"> (upon completion of registration of the </w:t>
      </w:r>
      <w:r w:rsidR="00E14C9B" w:rsidRPr="00D953D6">
        <w:rPr>
          <w:i/>
          <w:iCs/>
        </w:rPr>
        <w:t>energy market</w:t>
      </w:r>
      <w:r w:rsidR="00E14C9B">
        <w:t xml:space="preserve"> resources). </w:t>
      </w:r>
    </w:p>
    <w:p w14:paraId="78105C5F" w14:textId="74AA0E33" w:rsidR="00D953D6" w:rsidRPr="00D953D6" w:rsidRDefault="00E14C9B" w:rsidP="001C4A7F">
      <w:pPr>
        <w:pStyle w:val="ListParagraph"/>
        <w:numPr>
          <w:ilvl w:val="0"/>
          <w:numId w:val="67"/>
        </w:numPr>
        <w:spacing w:after="0"/>
        <w:rPr>
          <w:lang w:val="en-CA"/>
        </w:rPr>
      </w:pPr>
      <w:r>
        <w:t xml:space="preserve">For </w:t>
      </w:r>
      <w:r w:rsidRPr="00D953D6">
        <w:rPr>
          <w:i/>
          <w:iCs/>
        </w:rPr>
        <w:t xml:space="preserve">capacity auction participants </w:t>
      </w:r>
      <w:r>
        <w:t xml:space="preserve">with a </w:t>
      </w:r>
      <w:r w:rsidRPr="00D953D6">
        <w:rPr>
          <w:i/>
          <w:iCs/>
        </w:rPr>
        <w:t xml:space="preserve">system-backed capacity import resource </w:t>
      </w:r>
      <w:r>
        <w:t xml:space="preserve">or </w:t>
      </w:r>
      <w:r w:rsidRPr="00D953D6">
        <w:rPr>
          <w:i/>
          <w:iCs/>
        </w:rPr>
        <w:t xml:space="preserve">generator-backed capacity import resource, </w:t>
      </w:r>
      <w:r>
        <w:t xml:space="preserve">a </w:t>
      </w:r>
      <w:r w:rsidRPr="00D953D6">
        <w:rPr>
          <w:i/>
          <w:iCs/>
        </w:rPr>
        <w:t xml:space="preserve">boundary entity resource </w:t>
      </w:r>
      <w:r>
        <w:t xml:space="preserve">will be automatically assigned to </w:t>
      </w:r>
      <w:r>
        <w:lastRenderedPageBreak/>
        <w:t xml:space="preserve">the </w:t>
      </w:r>
      <w:r w:rsidRPr="00D953D6">
        <w:rPr>
          <w:i/>
          <w:iCs/>
        </w:rPr>
        <w:t xml:space="preserve">capacity obligation </w:t>
      </w:r>
      <w:r>
        <w:t xml:space="preserve">during capacity </w:t>
      </w:r>
      <w:r w:rsidR="006062AB">
        <w:t xml:space="preserve">qualification </w:t>
      </w:r>
      <w:r>
        <w:t xml:space="preserve">in the pre-auction period, and registration of a </w:t>
      </w:r>
      <w:r w:rsidRPr="00D953D6">
        <w:rPr>
          <w:i/>
          <w:iCs/>
        </w:rPr>
        <w:t xml:space="preserve">facility </w:t>
      </w:r>
      <w:r>
        <w:t xml:space="preserve">in the </w:t>
      </w:r>
      <w:r w:rsidRPr="00D953D6">
        <w:rPr>
          <w:i/>
          <w:iCs/>
        </w:rPr>
        <w:t xml:space="preserve">energy market </w:t>
      </w:r>
      <w:r>
        <w:t>is not required</w:t>
      </w:r>
      <w:r w:rsidRPr="00D953D6">
        <w:rPr>
          <w:i/>
          <w:iCs/>
        </w:rPr>
        <w:t xml:space="preserve">.  </w:t>
      </w:r>
    </w:p>
    <w:p w14:paraId="6332EF80" w14:textId="77777777" w:rsidR="00D953D6" w:rsidRDefault="00D953D6" w:rsidP="00D953D6"/>
    <w:p w14:paraId="10903EF4" w14:textId="16F5CB0D" w:rsidR="00E14C9B" w:rsidRDefault="00E14C9B" w:rsidP="00E14C9B">
      <w:pPr>
        <w:spacing w:after="0"/>
        <w:rPr>
          <w:i/>
          <w:iCs/>
          <w:lang w:val="en-CA"/>
        </w:rPr>
      </w:pPr>
      <w:r>
        <w:t xml:space="preserve">Any </w:t>
      </w:r>
      <w:r w:rsidRPr="00D953D6">
        <w:rPr>
          <w:i/>
          <w:iCs/>
          <w:lang w:val="en-CA"/>
        </w:rPr>
        <w:t>market participant</w:t>
      </w:r>
      <w:r w:rsidRPr="00D953D6">
        <w:rPr>
          <w:lang w:val="en-CA"/>
        </w:rPr>
        <w:t xml:space="preserve"> seeking to register their </w:t>
      </w:r>
      <w:r w:rsidRPr="00D953D6">
        <w:rPr>
          <w:i/>
          <w:iCs/>
          <w:lang w:val="en-CA"/>
        </w:rPr>
        <w:t>facility</w:t>
      </w:r>
      <w:r w:rsidRPr="00D953D6">
        <w:rPr>
          <w:lang w:val="en-CA"/>
        </w:rPr>
        <w:t xml:space="preserve"> and resource must follow the processes and timelines outlined in “</w:t>
      </w:r>
      <w:r>
        <w:t>Market Manual 1.5: Market Registration Procedures”</w:t>
      </w:r>
      <w:r w:rsidRPr="00D953D6">
        <w:rPr>
          <w:i/>
          <w:iCs/>
          <w:lang w:val="en-CA"/>
        </w:rPr>
        <w:t>.</w:t>
      </w:r>
      <w:r w:rsidRPr="00D953D6">
        <w:rPr>
          <w:lang w:val="en-CA"/>
        </w:rPr>
        <w:t xml:space="preserve"> </w:t>
      </w:r>
      <w:r w:rsidRPr="5620E847">
        <w:rPr>
          <w:lang w:val="en-CA"/>
        </w:rPr>
        <w:t xml:space="preserve">This registration process must be completed </w:t>
      </w:r>
      <w:r>
        <w:t xml:space="preserve">at least 45 </w:t>
      </w:r>
      <w:r w:rsidRPr="5620E847">
        <w:rPr>
          <w:i/>
          <w:iCs/>
        </w:rPr>
        <w:t>business days</w:t>
      </w:r>
      <w:r>
        <w:t xml:space="preserve"> prior to the beginning of the </w:t>
      </w:r>
      <w:r w:rsidRPr="5620E847">
        <w:rPr>
          <w:i/>
          <w:iCs/>
        </w:rPr>
        <w:t xml:space="preserve">obligation period </w:t>
      </w:r>
      <w:r w:rsidRPr="5620E847">
        <w:rPr>
          <w:rFonts w:ascii="Calibri" w:hAnsi="Calibri" w:cs="Calibri"/>
          <w:lang w:val="en-CA"/>
        </w:rPr>
        <w:t xml:space="preserve">for it to be effective as of the start of the </w:t>
      </w:r>
      <w:r w:rsidRPr="5620E847">
        <w:rPr>
          <w:rFonts w:ascii="Calibri" w:hAnsi="Calibri" w:cs="Calibri"/>
          <w:i/>
          <w:iCs/>
          <w:lang w:val="en-CA"/>
        </w:rPr>
        <w:t>obligation period</w:t>
      </w:r>
      <w:r>
        <w:t xml:space="preserve">. </w:t>
      </w:r>
      <w:r w:rsidRPr="5620E847">
        <w:rPr>
          <w:rFonts w:ascii="Calibri" w:hAnsi="Calibri" w:cs="Calibri"/>
        </w:rPr>
        <w:t xml:space="preserve">If the process is not completed by 45 </w:t>
      </w:r>
      <w:r w:rsidRPr="5620E847">
        <w:rPr>
          <w:rFonts w:ascii="Calibri" w:hAnsi="Calibri" w:cs="Calibri"/>
          <w:i/>
          <w:iCs/>
        </w:rPr>
        <w:t xml:space="preserve">business days </w:t>
      </w:r>
      <w:r w:rsidRPr="001B20A6">
        <w:rPr>
          <w:rFonts w:ascii="Calibri" w:hAnsi="Calibri"/>
        </w:rPr>
        <w:t>before</w:t>
      </w:r>
      <w:r w:rsidRPr="5620E847">
        <w:rPr>
          <w:rFonts w:ascii="Calibri" w:hAnsi="Calibri" w:cs="Calibri"/>
          <w:i/>
          <w:iCs/>
        </w:rPr>
        <w:t xml:space="preserve"> </w:t>
      </w:r>
      <w:r w:rsidRPr="5620E847">
        <w:rPr>
          <w:rFonts w:ascii="Calibri" w:hAnsi="Calibri" w:cs="Calibri"/>
        </w:rPr>
        <w:t xml:space="preserve">the start of the </w:t>
      </w:r>
      <w:r w:rsidRPr="5620E847">
        <w:rPr>
          <w:rFonts w:ascii="Calibri" w:hAnsi="Calibri" w:cs="Calibri"/>
          <w:i/>
          <w:iCs/>
        </w:rPr>
        <w:t xml:space="preserve">obligation period, </w:t>
      </w:r>
      <w:r w:rsidRPr="5620E847">
        <w:rPr>
          <w:rFonts w:ascii="Calibri" w:hAnsi="Calibri" w:cs="Calibri"/>
        </w:rPr>
        <w:t xml:space="preserve">the </w:t>
      </w:r>
      <w:r w:rsidRPr="00826543">
        <w:rPr>
          <w:rFonts w:ascii="Calibri" w:hAnsi="Calibri"/>
          <w:i/>
        </w:rPr>
        <w:t>IESO</w:t>
      </w:r>
      <w:r w:rsidRPr="5620E847">
        <w:rPr>
          <w:rFonts w:ascii="Calibri" w:hAnsi="Calibri" w:cs="Calibri"/>
        </w:rPr>
        <w:t xml:space="preserve"> cannot guarantee that the registration will be effective as of the start of the </w:t>
      </w:r>
      <w:r w:rsidRPr="5620E847">
        <w:rPr>
          <w:rFonts w:ascii="Calibri" w:hAnsi="Calibri" w:cs="Calibri"/>
          <w:i/>
          <w:iCs/>
        </w:rPr>
        <w:t>obligation period</w:t>
      </w:r>
      <w:r w:rsidRPr="5620E847">
        <w:rPr>
          <w:rFonts w:ascii="Calibri" w:hAnsi="Calibri" w:cs="Calibri"/>
        </w:rPr>
        <w:t xml:space="preserve"> and this may have consequences related to non-performance charges. For clarity, under all circumstances, the registration process must be completed prior to the commencement of the </w:t>
      </w:r>
      <w:r w:rsidRPr="5620E847">
        <w:rPr>
          <w:rFonts w:ascii="Calibri" w:hAnsi="Calibri" w:cs="Calibri"/>
          <w:i/>
          <w:iCs/>
        </w:rPr>
        <w:t xml:space="preserve">obligation period </w:t>
      </w:r>
      <w:r w:rsidRPr="5620E847">
        <w:rPr>
          <w:rFonts w:ascii="Calibri" w:hAnsi="Calibri" w:cs="Calibri"/>
        </w:rPr>
        <w:t xml:space="preserve">or be subject to Ch. 7, S. 18.4.4 of the </w:t>
      </w:r>
      <w:r w:rsidRPr="5620E847">
        <w:rPr>
          <w:rFonts w:ascii="Calibri" w:hAnsi="Calibri" w:cs="Calibri"/>
          <w:i/>
          <w:iCs/>
        </w:rPr>
        <w:t>market rules</w:t>
      </w:r>
      <w:r w:rsidRPr="5620E847">
        <w:rPr>
          <w:rFonts w:ascii="Calibri" w:hAnsi="Calibri" w:cs="Calibri"/>
        </w:rPr>
        <w:t>.</w:t>
      </w:r>
      <w:r w:rsidRPr="5620E847">
        <w:rPr>
          <w:rFonts w:ascii="Calibri" w:hAnsi="Calibri" w:cs="Calibri"/>
          <w:lang w:val="en-CA"/>
        </w:rPr>
        <w:t xml:space="preserve"> </w:t>
      </w:r>
      <w:r w:rsidRPr="5620E847">
        <w:rPr>
          <w:rFonts w:ascii="Calibri" w:hAnsi="Calibri"/>
          <w:lang w:val="en-CA"/>
        </w:rPr>
        <w:t xml:space="preserve"> </w:t>
      </w:r>
      <w:r w:rsidRPr="5620E847">
        <w:rPr>
          <w:lang w:val="en-CA"/>
        </w:rPr>
        <w:t xml:space="preserve">Upon completion, the </w:t>
      </w:r>
      <w:r w:rsidRPr="5620E847">
        <w:rPr>
          <w:i/>
          <w:iCs/>
          <w:lang w:val="en-CA"/>
        </w:rPr>
        <w:t xml:space="preserve">capacity market participant </w:t>
      </w:r>
      <w:r w:rsidRPr="5620E847">
        <w:rPr>
          <w:lang w:val="en-CA"/>
        </w:rPr>
        <w:t xml:space="preserve">can assign the newly registered </w:t>
      </w:r>
      <w:r w:rsidRPr="5620E847">
        <w:rPr>
          <w:i/>
          <w:iCs/>
          <w:lang w:val="en-CA"/>
        </w:rPr>
        <w:t>facility</w:t>
      </w:r>
      <w:r w:rsidRPr="5620E847">
        <w:rPr>
          <w:lang w:val="en-CA"/>
        </w:rPr>
        <w:t xml:space="preserve"> with their applicable </w:t>
      </w:r>
      <w:r w:rsidRPr="5620E847">
        <w:rPr>
          <w:i/>
          <w:iCs/>
          <w:lang w:val="en-CA"/>
        </w:rPr>
        <w:t xml:space="preserve">capacity obligation. </w:t>
      </w:r>
    </w:p>
    <w:p w14:paraId="08CBCB2B" w14:textId="77777777" w:rsidR="00E14C9B" w:rsidRPr="001E7EF4" w:rsidRDefault="00E14C9B" w:rsidP="00E14C9B">
      <w:pPr>
        <w:spacing w:after="0"/>
        <w:rPr>
          <w:rFonts w:ascii="Calibri" w:hAnsi="Calibri"/>
          <w:lang w:val="en-CA"/>
        </w:rPr>
      </w:pPr>
    </w:p>
    <w:p w14:paraId="0D3DF0C3" w14:textId="44404171" w:rsidR="00E14C9B" w:rsidRPr="00396A0A" w:rsidRDefault="00E14C9B" w:rsidP="00E14C9B">
      <w:pPr>
        <w:spacing w:line="257" w:lineRule="auto"/>
        <w:rPr>
          <w:rFonts w:ascii="Calibri" w:hAnsi="Calibri" w:cs="Calibri"/>
          <w:lang w:val="en-CA"/>
        </w:rPr>
      </w:pPr>
      <w:r w:rsidRPr="6DA6C8E8">
        <w:rPr>
          <w:lang w:val="en-CA"/>
        </w:rPr>
        <w:t xml:space="preserve">Except in the case of a </w:t>
      </w:r>
      <w:r w:rsidRPr="6DA6C8E8">
        <w:rPr>
          <w:i/>
          <w:iCs/>
          <w:lang w:val="en-CA"/>
        </w:rPr>
        <w:t xml:space="preserve">system-backed capacity import resource </w:t>
      </w:r>
      <w:r w:rsidRPr="6DA6C8E8">
        <w:rPr>
          <w:lang w:val="en-CA"/>
        </w:rPr>
        <w:t xml:space="preserve">and </w:t>
      </w:r>
      <w:r w:rsidRPr="6DA6C8E8">
        <w:rPr>
          <w:i/>
          <w:iCs/>
          <w:lang w:val="en-CA"/>
        </w:rPr>
        <w:t xml:space="preserve">generator-backed capacity import resource, </w:t>
      </w:r>
      <w:r w:rsidR="00FA3503" w:rsidRPr="6DA6C8E8">
        <w:rPr>
          <w:lang w:val="en-CA"/>
        </w:rPr>
        <w:t xml:space="preserve">a </w:t>
      </w:r>
      <w:r w:rsidRPr="6DA6C8E8">
        <w:rPr>
          <w:i/>
          <w:iCs/>
          <w:lang w:val="en-CA"/>
        </w:rPr>
        <w:t>capacity market participant</w:t>
      </w:r>
      <w:r w:rsidRPr="6DA6C8E8">
        <w:rPr>
          <w:lang w:val="en-CA"/>
        </w:rPr>
        <w:t xml:space="preserve"> with a physical </w:t>
      </w:r>
      <w:r w:rsidRPr="6DA6C8E8">
        <w:rPr>
          <w:i/>
          <w:iCs/>
          <w:lang w:val="en-CA"/>
        </w:rPr>
        <w:t>capacity obligation</w:t>
      </w:r>
      <w:r w:rsidRPr="6DA6C8E8">
        <w:rPr>
          <w:lang w:val="en-CA"/>
        </w:rPr>
        <w:t xml:space="preserve"> must be the registered owner, as described in “Market Manual 1.5: Market Registration Procedures”, of the </w:t>
      </w:r>
      <w:r w:rsidRPr="6DA6C8E8">
        <w:rPr>
          <w:i/>
          <w:iCs/>
          <w:lang w:val="en-CA"/>
        </w:rPr>
        <w:t>registered facility</w:t>
      </w:r>
      <w:r w:rsidRPr="6DA6C8E8">
        <w:rPr>
          <w:lang w:val="en-CA"/>
        </w:rPr>
        <w:t xml:space="preserve"> associated with the </w:t>
      </w:r>
      <w:r w:rsidRPr="6DA6C8E8">
        <w:rPr>
          <w:i/>
          <w:iCs/>
          <w:lang w:val="en-CA"/>
        </w:rPr>
        <w:t xml:space="preserve">capacity auction resource.  Capacity market participants </w:t>
      </w:r>
      <w:r w:rsidRPr="6DA6C8E8">
        <w:rPr>
          <w:lang w:val="en-CA"/>
        </w:rPr>
        <w:t xml:space="preserve">participating with a </w:t>
      </w:r>
      <w:r w:rsidRPr="6DA6C8E8">
        <w:rPr>
          <w:i/>
          <w:iCs/>
          <w:lang w:val="en-CA"/>
        </w:rPr>
        <w:t xml:space="preserve">generator-backed capacity import resource </w:t>
      </w:r>
      <w:r w:rsidRPr="6DA6C8E8">
        <w:rPr>
          <w:lang w:val="en-CA"/>
        </w:rPr>
        <w:t xml:space="preserve">must be the owner of the </w:t>
      </w:r>
      <w:r w:rsidRPr="6DA6C8E8">
        <w:rPr>
          <w:i/>
          <w:iCs/>
          <w:lang w:val="en-CA"/>
        </w:rPr>
        <w:t>generator backed import contributors</w:t>
      </w:r>
      <w:r w:rsidRPr="6DA6C8E8">
        <w:rPr>
          <w:lang w:val="en-CA"/>
        </w:rPr>
        <w:t xml:space="preserve"> as attested to during</w:t>
      </w:r>
      <w:r w:rsidR="006062AB" w:rsidRPr="6DA6C8E8">
        <w:rPr>
          <w:lang w:val="en-CA"/>
        </w:rPr>
        <w:t xml:space="preserve"> the</w:t>
      </w:r>
      <w:r w:rsidRPr="6DA6C8E8">
        <w:rPr>
          <w:lang w:val="en-CA"/>
        </w:rPr>
        <w:t xml:space="preserve"> capacity </w:t>
      </w:r>
      <w:r w:rsidR="006062AB" w:rsidRPr="6DA6C8E8">
        <w:rPr>
          <w:lang w:val="en-CA"/>
        </w:rPr>
        <w:t xml:space="preserve">qualification request </w:t>
      </w:r>
      <w:r w:rsidRPr="6DA6C8E8">
        <w:rPr>
          <w:lang w:val="en-CA"/>
        </w:rPr>
        <w:t xml:space="preserve">in the pre-auction period. </w:t>
      </w:r>
      <w:r w:rsidRPr="6DA6C8E8">
        <w:rPr>
          <w:i/>
          <w:iCs/>
          <w:lang w:val="en-CA"/>
        </w:rPr>
        <w:t>Capacity market participants</w:t>
      </w:r>
      <w:r w:rsidRPr="6DA6C8E8">
        <w:rPr>
          <w:lang w:val="en-CA"/>
        </w:rPr>
        <w:t xml:space="preserve"> participating with virtual </w:t>
      </w:r>
      <w:r w:rsidR="7A106322" w:rsidRPr="6DA6C8E8">
        <w:rPr>
          <w:i/>
          <w:iCs/>
          <w:lang w:val="en-CA"/>
        </w:rPr>
        <w:t>hourly demand response</w:t>
      </w:r>
      <w:r w:rsidRPr="6DA6C8E8">
        <w:rPr>
          <w:i/>
          <w:iCs/>
          <w:lang w:val="en-CA"/>
        </w:rPr>
        <w:t xml:space="preserve"> resources</w:t>
      </w:r>
      <w:r w:rsidRPr="6DA6C8E8">
        <w:rPr>
          <w:lang w:val="en-CA"/>
        </w:rPr>
        <w:t xml:space="preserve"> may include physical or virtual </w:t>
      </w:r>
      <w:r w:rsidRPr="6DA6C8E8">
        <w:rPr>
          <w:i/>
          <w:iCs/>
          <w:lang w:val="en-CA"/>
        </w:rPr>
        <w:t>non-dispatchable loads</w:t>
      </w:r>
      <w:r w:rsidRPr="6DA6C8E8">
        <w:rPr>
          <w:lang w:val="en-CA"/>
        </w:rPr>
        <w:t xml:space="preserve"> owned by a third party as </w:t>
      </w:r>
      <w:r w:rsidRPr="6DA6C8E8">
        <w:rPr>
          <w:i/>
          <w:iCs/>
          <w:lang w:val="en-CA"/>
        </w:rPr>
        <w:t>demand response contributors</w:t>
      </w:r>
      <w:r w:rsidRPr="6DA6C8E8">
        <w:rPr>
          <w:lang w:val="en-CA"/>
        </w:rPr>
        <w:t>.</w:t>
      </w:r>
    </w:p>
    <w:p w14:paraId="1C4A2EE6" w14:textId="3430AB26" w:rsidR="00E14C9B" w:rsidRDefault="00E14C9B" w:rsidP="00E14C9B">
      <w:pPr>
        <w:rPr>
          <w:lang w:val="en-CA"/>
        </w:rPr>
      </w:pPr>
      <w:r w:rsidRPr="008B36CB">
        <w:rPr>
          <w:i/>
          <w:lang w:val="en-CA"/>
        </w:rPr>
        <w:t xml:space="preserve">Market participants </w:t>
      </w:r>
      <w:r w:rsidRPr="008B36CB">
        <w:rPr>
          <w:lang w:val="en-CA"/>
        </w:rPr>
        <w:t>that are seeking to change attributes of their resources</w:t>
      </w:r>
      <w:r>
        <w:rPr>
          <w:lang w:val="en-CA"/>
        </w:rPr>
        <w:t xml:space="preserve"> (e.g.</w:t>
      </w:r>
      <w:r w:rsidRPr="008B36CB">
        <w:rPr>
          <w:lang w:val="en-CA"/>
        </w:rPr>
        <w:t xml:space="preserve">, a resource may change its </w:t>
      </w:r>
      <w:r>
        <w:rPr>
          <w:lang w:val="en-CA"/>
        </w:rPr>
        <w:t>b</w:t>
      </w:r>
      <w:r w:rsidRPr="008B36CB">
        <w:rPr>
          <w:lang w:val="en-CA"/>
        </w:rPr>
        <w:t>id type</w:t>
      </w:r>
      <w:r>
        <w:rPr>
          <w:lang w:val="en-CA"/>
        </w:rPr>
        <w:t xml:space="preserve">) </w:t>
      </w:r>
      <w:r w:rsidRPr="008B36CB">
        <w:rPr>
          <w:lang w:val="en-CA"/>
        </w:rPr>
        <w:t xml:space="preserve">in the </w:t>
      </w:r>
      <w:r w:rsidRPr="008B36CB">
        <w:rPr>
          <w:i/>
          <w:lang w:val="en-CA"/>
        </w:rPr>
        <w:t>IESO’s</w:t>
      </w:r>
      <w:r w:rsidRPr="008B36CB">
        <w:rPr>
          <w:lang w:val="en-CA"/>
        </w:rPr>
        <w:t xml:space="preserve"> registration system in order </w:t>
      </w:r>
      <w:r>
        <w:rPr>
          <w:lang w:val="en-CA"/>
        </w:rPr>
        <w:t xml:space="preserve">to </w:t>
      </w:r>
      <w:r w:rsidRPr="00D349E3">
        <w:rPr>
          <w:lang w:val="en-CA"/>
        </w:rPr>
        <w:t>satisfy</w:t>
      </w:r>
      <w:r w:rsidRPr="008B36CB">
        <w:rPr>
          <w:lang w:val="en-CA"/>
        </w:rPr>
        <w:t xml:space="preserve"> a </w:t>
      </w:r>
      <w:r w:rsidRPr="008B36CB">
        <w:rPr>
          <w:i/>
          <w:lang w:val="en-CA"/>
        </w:rPr>
        <w:t>capacity obligation</w:t>
      </w:r>
      <w:r w:rsidRPr="00736BFB">
        <w:rPr>
          <w:i/>
          <w:lang w:val="en-CA"/>
        </w:rPr>
        <w:t xml:space="preserve"> </w:t>
      </w:r>
      <w:r w:rsidRPr="008B36CB">
        <w:rPr>
          <w:lang w:val="en-CA"/>
        </w:rPr>
        <w:t>must complete the market registration process, including</w:t>
      </w:r>
      <w:r w:rsidRPr="00D349E3">
        <w:rPr>
          <w:lang w:val="en-CA"/>
        </w:rPr>
        <w:t xml:space="preserve"> possible</w:t>
      </w:r>
      <w:r w:rsidRPr="008B36CB">
        <w:rPr>
          <w:lang w:val="en-CA"/>
        </w:rPr>
        <w:t xml:space="preserve"> commissioning tests, 45 </w:t>
      </w:r>
      <w:r w:rsidRPr="008B36CB">
        <w:rPr>
          <w:i/>
          <w:lang w:val="en-CA"/>
        </w:rPr>
        <w:t>business days</w:t>
      </w:r>
      <w:r w:rsidRPr="008B36CB">
        <w:rPr>
          <w:lang w:val="en-CA"/>
        </w:rPr>
        <w:t xml:space="preserve"> prior to the start of the </w:t>
      </w:r>
      <w:r w:rsidRPr="00736BFB">
        <w:rPr>
          <w:i/>
          <w:lang w:val="en-CA"/>
        </w:rPr>
        <w:t>obligation period</w:t>
      </w:r>
      <w:r w:rsidRPr="00FB4764">
        <w:rPr>
          <w:rFonts w:ascii="Calibri" w:hAnsi="Calibri" w:cs="Calibri"/>
          <w:szCs w:val="22"/>
          <w:lang w:val="en-CA"/>
        </w:rPr>
        <w:t xml:space="preserve"> </w:t>
      </w:r>
      <w:r w:rsidRPr="00D27598">
        <w:rPr>
          <w:rFonts w:ascii="Calibri" w:hAnsi="Calibri" w:cs="Calibri"/>
          <w:szCs w:val="22"/>
          <w:lang w:val="en-CA"/>
        </w:rPr>
        <w:t xml:space="preserve">for it to be effective as of the start of the </w:t>
      </w:r>
      <w:r w:rsidRPr="00D27598">
        <w:rPr>
          <w:rFonts w:ascii="Calibri" w:hAnsi="Calibri" w:cs="Calibri"/>
          <w:i/>
          <w:iCs/>
          <w:szCs w:val="22"/>
          <w:lang w:val="en-CA"/>
        </w:rPr>
        <w:t>obligation period</w:t>
      </w:r>
      <w:r w:rsidRPr="00D349E3">
        <w:t>.</w:t>
      </w:r>
      <w:r>
        <w:t xml:space="preserve"> </w:t>
      </w:r>
      <w:r>
        <w:rPr>
          <w:rFonts w:ascii="Calibri" w:hAnsi="Calibri" w:cs="Calibri"/>
          <w:szCs w:val="22"/>
        </w:rPr>
        <w:t xml:space="preserve">If the process is not completed by 45 </w:t>
      </w:r>
      <w:r>
        <w:rPr>
          <w:rFonts w:ascii="Calibri" w:hAnsi="Calibri" w:cs="Calibri"/>
          <w:i/>
          <w:iCs/>
          <w:szCs w:val="22"/>
        </w:rPr>
        <w:t xml:space="preserve">business days </w:t>
      </w:r>
      <w:r w:rsidRPr="00EC13C5">
        <w:rPr>
          <w:rFonts w:ascii="Calibri" w:hAnsi="Calibri" w:cs="Calibri"/>
          <w:iCs/>
          <w:szCs w:val="22"/>
        </w:rPr>
        <w:t>before</w:t>
      </w:r>
      <w:r w:rsidRPr="00200F29">
        <w:rPr>
          <w:rFonts w:ascii="Calibri" w:hAnsi="Calibri" w:cs="Calibri"/>
          <w:szCs w:val="22"/>
        </w:rPr>
        <w:t xml:space="preserve"> </w:t>
      </w:r>
      <w:r>
        <w:rPr>
          <w:rFonts w:ascii="Calibri" w:hAnsi="Calibri" w:cs="Calibri"/>
          <w:szCs w:val="22"/>
        </w:rPr>
        <w:t xml:space="preserve">the start of the </w:t>
      </w:r>
      <w:r>
        <w:rPr>
          <w:rFonts w:ascii="Calibri" w:hAnsi="Calibri" w:cs="Calibri"/>
          <w:i/>
          <w:iCs/>
          <w:szCs w:val="22"/>
        </w:rPr>
        <w:t xml:space="preserve">obligation period, </w:t>
      </w:r>
      <w:r>
        <w:rPr>
          <w:rFonts w:ascii="Calibri" w:hAnsi="Calibri" w:cs="Calibri"/>
          <w:szCs w:val="22"/>
        </w:rPr>
        <w:t xml:space="preserve">the </w:t>
      </w:r>
      <w:r w:rsidRPr="00826543">
        <w:rPr>
          <w:rFonts w:ascii="Calibri" w:hAnsi="Calibri"/>
          <w:i/>
        </w:rPr>
        <w:t xml:space="preserve">IESO </w:t>
      </w:r>
      <w:r>
        <w:rPr>
          <w:rFonts w:ascii="Calibri" w:hAnsi="Calibri" w:cs="Calibri"/>
          <w:szCs w:val="22"/>
        </w:rPr>
        <w:t xml:space="preserve">cannot guarantee that the registration will be effective as of the start of the </w:t>
      </w:r>
      <w:r w:rsidRPr="00396A0A">
        <w:rPr>
          <w:rFonts w:ascii="Calibri" w:hAnsi="Calibri" w:cs="Calibri"/>
          <w:i/>
          <w:szCs w:val="22"/>
        </w:rPr>
        <w:t>obligation period</w:t>
      </w:r>
      <w:r>
        <w:rPr>
          <w:rFonts w:ascii="Calibri" w:hAnsi="Calibri" w:cs="Calibri"/>
          <w:szCs w:val="22"/>
        </w:rPr>
        <w:t xml:space="preserve"> and this may have consequences related to non-performance charges. For clarity, under all circumstances, the registration process must be completed prior to the commencement of the </w:t>
      </w:r>
      <w:r w:rsidRPr="00396A0A">
        <w:rPr>
          <w:rFonts w:ascii="Calibri" w:hAnsi="Calibri" w:cs="Calibri"/>
          <w:i/>
          <w:szCs w:val="22"/>
        </w:rPr>
        <w:t>obligation period</w:t>
      </w:r>
      <w:r>
        <w:rPr>
          <w:rFonts w:ascii="Calibri" w:hAnsi="Calibri" w:cs="Calibri"/>
          <w:i/>
          <w:szCs w:val="22"/>
        </w:rPr>
        <w:t xml:space="preserve"> </w:t>
      </w:r>
      <w:r>
        <w:rPr>
          <w:rFonts w:ascii="Calibri" w:hAnsi="Calibri" w:cs="Calibri"/>
          <w:szCs w:val="22"/>
        </w:rPr>
        <w:t xml:space="preserve">or be subject to Ch. 7, S. 18.4.4 of the </w:t>
      </w:r>
      <w:r>
        <w:rPr>
          <w:rFonts w:ascii="Calibri" w:hAnsi="Calibri" w:cs="Calibri"/>
          <w:i/>
          <w:szCs w:val="22"/>
        </w:rPr>
        <w:t>market rules</w:t>
      </w:r>
      <w:r w:rsidRPr="008B36CB">
        <w:rPr>
          <w:lang w:val="en-CA"/>
        </w:rPr>
        <w:t xml:space="preserve">. </w:t>
      </w:r>
    </w:p>
    <w:p w14:paraId="4C922A5B" w14:textId="77777777" w:rsidR="00E14C9B" w:rsidRPr="00D349E3" w:rsidRDefault="00E14C9B" w:rsidP="00E14C9B">
      <w:pPr>
        <w:keepNext/>
        <w:rPr>
          <w:b/>
          <w:bCs/>
          <w:lang w:val="en-CA"/>
        </w:rPr>
      </w:pPr>
      <w:r w:rsidRPr="5620E847">
        <w:rPr>
          <w:b/>
          <w:bCs/>
          <w:lang w:val="en-CA"/>
        </w:rPr>
        <w:t>Physical Demand Response Resource</w:t>
      </w:r>
    </w:p>
    <w:p w14:paraId="1E6FC378" w14:textId="67DE3974" w:rsidR="00E14C9B" w:rsidRDefault="00E14C9B" w:rsidP="6DA6C8E8">
      <w:pPr>
        <w:rPr>
          <w:b/>
          <w:bCs/>
          <w:i/>
          <w:iCs/>
        </w:rPr>
      </w:pPr>
      <w:r w:rsidRPr="6DA6C8E8">
        <w:rPr>
          <w:lang w:val="en-CA"/>
        </w:rPr>
        <w:t xml:space="preserve">To register a </w:t>
      </w:r>
      <w:r w:rsidRPr="6DA6C8E8">
        <w:rPr>
          <w:i/>
          <w:iCs/>
          <w:lang w:val="en-CA"/>
        </w:rPr>
        <w:t xml:space="preserve">facility </w:t>
      </w:r>
      <w:r w:rsidRPr="6DA6C8E8">
        <w:rPr>
          <w:lang w:val="en-CA"/>
        </w:rPr>
        <w:t>in accordance with “</w:t>
      </w:r>
      <w:r>
        <w:t>Market Manual 1.5: Market Registration Procedures”</w:t>
      </w:r>
      <w:r w:rsidRPr="6DA6C8E8">
        <w:rPr>
          <w:lang w:val="en-CA"/>
        </w:rPr>
        <w:t xml:space="preserve">, a </w:t>
      </w:r>
      <w:r w:rsidRPr="6DA6C8E8">
        <w:rPr>
          <w:i/>
          <w:iCs/>
        </w:rPr>
        <w:t>capacity market participant</w:t>
      </w:r>
      <w:r>
        <w:t xml:space="preserve"> with a physical </w:t>
      </w:r>
      <w:r w:rsidRPr="6DA6C8E8">
        <w:rPr>
          <w:i/>
          <w:iCs/>
        </w:rPr>
        <w:t xml:space="preserve">capacity obligation </w:t>
      </w:r>
      <w:r>
        <w:t xml:space="preserve">providing </w:t>
      </w:r>
      <w:r w:rsidRPr="6DA6C8E8">
        <w:rPr>
          <w:i/>
          <w:iCs/>
        </w:rPr>
        <w:t>demand response capacity</w:t>
      </w:r>
      <w:r>
        <w:t xml:space="preserve"> with a transmission connected </w:t>
      </w:r>
      <w:r w:rsidRPr="6DA6C8E8">
        <w:rPr>
          <w:i/>
          <w:iCs/>
        </w:rPr>
        <w:t>load facility</w:t>
      </w:r>
      <w:r w:rsidR="00334815" w:rsidRPr="6DA6C8E8">
        <w:rPr>
          <w:i/>
          <w:iCs/>
        </w:rPr>
        <w:t>,</w:t>
      </w:r>
      <w:r w:rsidRPr="6DA6C8E8">
        <w:rPr>
          <w:i/>
          <w:iCs/>
        </w:rPr>
        <w:t xml:space="preserve"> </w:t>
      </w:r>
      <w:r>
        <w:t xml:space="preserve">or with an </w:t>
      </w:r>
      <w:r w:rsidRPr="6DA6C8E8">
        <w:rPr>
          <w:i/>
          <w:iCs/>
        </w:rPr>
        <w:t xml:space="preserve">embedded load facility </w:t>
      </w:r>
      <w:r>
        <w:t>that is revenue metered by</w:t>
      </w:r>
      <w:r w:rsidRPr="6DA6C8E8">
        <w:rPr>
          <w:i/>
          <w:iCs/>
        </w:rPr>
        <w:t xml:space="preserve"> </w:t>
      </w:r>
      <w:r>
        <w:t>the</w:t>
      </w:r>
      <w:r w:rsidRPr="6DA6C8E8">
        <w:rPr>
          <w:i/>
          <w:iCs/>
        </w:rPr>
        <w:t xml:space="preserve"> IESO</w:t>
      </w:r>
      <w:r w:rsidR="00334815" w:rsidRPr="6DA6C8E8">
        <w:rPr>
          <w:i/>
          <w:iCs/>
        </w:rPr>
        <w:t>,</w:t>
      </w:r>
      <w:r w:rsidRPr="6DA6C8E8">
        <w:rPr>
          <w:i/>
          <w:iCs/>
        </w:rPr>
        <w:t xml:space="preserve"> </w:t>
      </w:r>
      <w:r>
        <w:t>must register their</w:t>
      </w:r>
      <w:r w:rsidRPr="6DA6C8E8">
        <w:rPr>
          <w:i/>
          <w:iCs/>
        </w:rPr>
        <w:t xml:space="preserve"> demand response resource </w:t>
      </w:r>
      <w:r>
        <w:t>as</w:t>
      </w:r>
      <w:r w:rsidRPr="6DA6C8E8">
        <w:rPr>
          <w:i/>
          <w:iCs/>
        </w:rPr>
        <w:t xml:space="preserve"> </w:t>
      </w:r>
      <w:r>
        <w:t>an</w:t>
      </w:r>
      <w:r w:rsidRPr="6DA6C8E8">
        <w:rPr>
          <w:i/>
          <w:iCs/>
        </w:rPr>
        <w:t xml:space="preserve"> </w:t>
      </w:r>
      <w:r w:rsidR="06991831" w:rsidRPr="6DA6C8E8">
        <w:rPr>
          <w:i/>
          <w:iCs/>
        </w:rPr>
        <w:t>hourly demand response</w:t>
      </w:r>
      <w:r w:rsidRPr="6DA6C8E8">
        <w:rPr>
          <w:i/>
          <w:iCs/>
        </w:rPr>
        <w:t xml:space="preserve"> resource </w:t>
      </w:r>
      <w:r>
        <w:t>or as</w:t>
      </w:r>
      <w:r w:rsidRPr="6DA6C8E8">
        <w:rPr>
          <w:i/>
          <w:iCs/>
        </w:rPr>
        <w:t xml:space="preserve"> a dispatchable load </w:t>
      </w:r>
      <w:r>
        <w:t>(for example</w:t>
      </w:r>
      <w:r w:rsidRPr="6DA6C8E8">
        <w:rPr>
          <w:i/>
          <w:iCs/>
        </w:rPr>
        <w:t xml:space="preserve">, </w:t>
      </w:r>
      <w:r>
        <w:t>a</w:t>
      </w:r>
      <w:r w:rsidRPr="6DA6C8E8">
        <w:rPr>
          <w:i/>
          <w:iCs/>
        </w:rPr>
        <w:t xml:space="preserve"> non-dispatchable load </w:t>
      </w:r>
      <w:r>
        <w:t>could be registered as an</w:t>
      </w:r>
      <w:r w:rsidRPr="6DA6C8E8">
        <w:rPr>
          <w:i/>
          <w:iCs/>
        </w:rPr>
        <w:t xml:space="preserve"> </w:t>
      </w:r>
      <w:r w:rsidR="0D86D081" w:rsidRPr="6DA6C8E8">
        <w:rPr>
          <w:i/>
          <w:iCs/>
        </w:rPr>
        <w:t>hourly demand response</w:t>
      </w:r>
      <w:r w:rsidRPr="6DA6C8E8">
        <w:rPr>
          <w:i/>
          <w:iCs/>
        </w:rPr>
        <w:t xml:space="preserve"> resource</w:t>
      </w:r>
      <w:r>
        <w:t xml:space="preserve">). This </w:t>
      </w:r>
      <w:r w:rsidRPr="6DA6C8E8">
        <w:rPr>
          <w:i/>
          <w:iCs/>
        </w:rPr>
        <w:t>facility</w:t>
      </w:r>
      <w:r>
        <w:t xml:space="preserve"> registration includes the submission of</w:t>
      </w:r>
      <w:r w:rsidRPr="6DA6C8E8">
        <w:rPr>
          <w:i/>
          <w:iCs/>
        </w:rPr>
        <w:t xml:space="preserve"> demand response capacity.</w:t>
      </w:r>
      <w:r w:rsidRPr="6DA6C8E8">
        <w:rPr>
          <w:b/>
          <w:bCs/>
          <w:i/>
          <w:iCs/>
        </w:rPr>
        <w:t xml:space="preserve"> </w:t>
      </w:r>
    </w:p>
    <w:p w14:paraId="40AAA757" w14:textId="77777777" w:rsidR="00E14C9B" w:rsidRDefault="00E14C9B" w:rsidP="00E14C9B">
      <w:pPr>
        <w:rPr>
          <w:b/>
          <w:i/>
        </w:rPr>
      </w:pPr>
      <w:r>
        <w:t xml:space="preserve">A </w:t>
      </w:r>
      <w:r>
        <w:rPr>
          <w:i/>
        </w:rPr>
        <w:t>capacity market participant</w:t>
      </w:r>
      <w:r>
        <w:t xml:space="preserve"> with a physical </w:t>
      </w:r>
      <w:r>
        <w:rPr>
          <w:i/>
        </w:rPr>
        <w:t>capacity obligation</w:t>
      </w:r>
      <w:r w:rsidRPr="000F4A0B">
        <w:rPr>
          <w:i/>
        </w:rPr>
        <w:t xml:space="preserve"> </w:t>
      </w:r>
      <w:r>
        <w:t xml:space="preserve">providing </w:t>
      </w:r>
      <w:r>
        <w:rPr>
          <w:i/>
        </w:rPr>
        <w:t>demand response capacity</w:t>
      </w:r>
      <w:r>
        <w:t xml:space="preserve"> must register only one </w:t>
      </w:r>
      <w:r>
        <w:rPr>
          <w:i/>
        </w:rPr>
        <w:t>demand response resource</w:t>
      </w:r>
      <w:r>
        <w:t xml:space="preserve"> for each </w:t>
      </w:r>
      <w:r>
        <w:rPr>
          <w:i/>
        </w:rPr>
        <w:t xml:space="preserve">capacity obligation. </w:t>
      </w:r>
    </w:p>
    <w:p w14:paraId="2440C277" w14:textId="77777777" w:rsidR="00E14C9B" w:rsidRPr="00D349E3" w:rsidRDefault="00E14C9B" w:rsidP="00E14C9B">
      <w:pPr>
        <w:rPr>
          <w:b/>
          <w:bCs/>
          <w:lang w:val="en-CA"/>
        </w:rPr>
      </w:pPr>
      <w:r w:rsidRPr="5620E847">
        <w:rPr>
          <w:b/>
          <w:bCs/>
          <w:lang w:val="en-CA"/>
        </w:rPr>
        <w:t>Virtual Demand Response Resource</w:t>
      </w:r>
    </w:p>
    <w:p w14:paraId="6371040E" w14:textId="2CDA09ED" w:rsidR="00E14C9B" w:rsidRDefault="00E14C9B" w:rsidP="6DA6C8E8">
      <w:r>
        <w:t xml:space="preserve">A </w:t>
      </w:r>
      <w:r w:rsidRPr="6DA6C8E8">
        <w:rPr>
          <w:i/>
          <w:iCs/>
        </w:rPr>
        <w:t>capacity market participant</w:t>
      </w:r>
      <w:r>
        <w:t xml:space="preserve"> with a virtual </w:t>
      </w:r>
      <w:r w:rsidRPr="6DA6C8E8">
        <w:rPr>
          <w:i/>
          <w:iCs/>
        </w:rPr>
        <w:t xml:space="preserve">capacity obligation </w:t>
      </w:r>
      <w:r>
        <w:t xml:space="preserve">providing </w:t>
      </w:r>
      <w:r w:rsidRPr="6DA6C8E8">
        <w:rPr>
          <w:i/>
          <w:iCs/>
        </w:rPr>
        <w:t>demand response capacity</w:t>
      </w:r>
      <w:r>
        <w:t xml:space="preserve"> with a </w:t>
      </w:r>
      <w:r w:rsidRPr="6DA6C8E8">
        <w:rPr>
          <w:i/>
          <w:iCs/>
        </w:rPr>
        <w:t>facility</w:t>
      </w:r>
      <w:r>
        <w:t xml:space="preserve"> that is not revenue metered by the </w:t>
      </w:r>
      <w:r w:rsidRPr="6DA6C8E8">
        <w:rPr>
          <w:i/>
          <w:iCs/>
        </w:rPr>
        <w:t xml:space="preserve">IESO </w:t>
      </w:r>
      <w:r>
        <w:t xml:space="preserve">must register their </w:t>
      </w:r>
      <w:r w:rsidRPr="6DA6C8E8">
        <w:rPr>
          <w:i/>
          <w:iCs/>
        </w:rPr>
        <w:t>demand response resource</w:t>
      </w:r>
      <w:r>
        <w:t xml:space="preserve"> as a virtual </w:t>
      </w:r>
      <w:r w:rsidR="6ABB38AC" w:rsidRPr="6DA6C8E8">
        <w:rPr>
          <w:i/>
          <w:iCs/>
        </w:rPr>
        <w:t>hourly demand response</w:t>
      </w:r>
      <w:r w:rsidRPr="6DA6C8E8">
        <w:rPr>
          <w:i/>
          <w:iCs/>
        </w:rPr>
        <w:t xml:space="preserve"> resource </w:t>
      </w:r>
      <w:r>
        <w:t xml:space="preserve">and must register only one </w:t>
      </w:r>
      <w:r w:rsidRPr="6DA6C8E8">
        <w:rPr>
          <w:i/>
          <w:iCs/>
        </w:rPr>
        <w:t>demand response resource</w:t>
      </w:r>
      <w:r>
        <w:t xml:space="preserve"> for each </w:t>
      </w:r>
      <w:r w:rsidRPr="6DA6C8E8">
        <w:rPr>
          <w:i/>
          <w:iCs/>
        </w:rPr>
        <w:t>capacity obligation.  Capacity market participants</w:t>
      </w:r>
      <w:r>
        <w:t xml:space="preserve"> with a virtual </w:t>
      </w:r>
      <w:r w:rsidR="44673FF3" w:rsidRPr="6DA6C8E8">
        <w:rPr>
          <w:i/>
          <w:iCs/>
        </w:rPr>
        <w:t>hourly demand response</w:t>
      </w:r>
      <w:r w:rsidRPr="6DA6C8E8">
        <w:rPr>
          <w:i/>
          <w:iCs/>
        </w:rPr>
        <w:t xml:space="preserve"> resource</w:t>
      </w:r>
      <w:r>
        <w:t xml:space="preserve"> </w:t>
      </w:r>
      <w:r>
        <w:lastRenderedPageBreak/>
        <w:t xml:space="preserve">must indicate the contributor type associated with such virtual </w:t>
      </w:r>
      <w:r w:rsidR="3A5DF7E3" w:rsidRPr="6DA6C8E8">
        <w:rPr>
          <w:i/>
          <w:iCs/>
        </w:rPr>
        <w:t xml:space="preserve"> hourly demand response</w:t>
      </w:r>
      <w:r w:rsidRPr="6DA6C8E8">
        <w:rPr>
          <w:i/>
          <w:iCs/>
        </w:rPr>
        <w:t xml:space="preserve"> resource</w:t>
      </w:r>
      <w:r>
        <w:t xml:space="preserve"> (residential or commercial/ industrial/ institutional load type, as applicable).  </w:t>
      </w:r>
    </w:p>
    <w:p w14:paraId="01B5691A" w14:textId="3184DB19" w:rsidR="00E14C9B" w:rsidRPr="00BE7D7F" w:rsidRDefault="00E14C9B" w:rsidP="6DA6C8E8">
      <w:pPr>
        <w:rPr>
          <w:i/>
          <w:iCs/>
        </w:rPr>
      </w:pPr>
      <w:r w:rsidRPr="6DA6C8E8">
        <w:rPr>
          <w:i/>
          <w:iCs/>
        </w:rPr>
        <w:t>Capacity market participants</w:t>
      </w:r>
      <w:r>
        <w:t xml:space="preserve"> with a virtual </w:t>
      </w:r>
      <w:r w:rsidRPr="6DA6C8E8">
        <w:rPr>
          <w:i/>
          <w:iCs/>
        </w:rPr>
        <w:t>capacity obligation</w:t>
      </w:r>
      <w:r>
        <w:t xml:space="preserve"> participating with a virtual </w:t>
      </w:r>
      <w:r w:rsidR="2734FFA5" w:rsidRPr="6DA6C8E8">
        <w:rPr>
          <w:i/>
          <w:iCs/>
        </w:rPr>
        <w:t xml:space="preserve"> hourly demand response</w:t>
      </w:r>
      <w:r>
        <w:t xml:space="preserve"> </w:t>
      </w:r>
      <w:r w:rsidRPr="6DA6C8E8">
        <w:rPr>
          <w:i/>
          <w:iCs/>
        </w:rPr>
        <w:t>resource</w:t>
      </w:r>
      <w:r>
        <w:t xml:space="preserve"> may include multiple </w:t>
      </w:r>
      <w:r w:rsidRPr="6DA6C8E8">
        <w:rPr>
          <w:i/>
          <w:iCs/>
        </w:rPr>
        <w:t xml:space="preserve">demand response contributors, </w:t>
      </w:r>
      <w:r>
        <w:t xml:space="preserve">provided such </w:t>
      </w:r>
      <w:r w:rsidRPr="6DA6C8E8">
        <w:rPr>
          <w:i/>
          <w:iCs/>
        </w:rPr>
        <w:t xml:space="preserve">demand response contributors </w:t>
      </w:r>
      <w:r>
        <w:t xml:space="preserve">are of the same contribution type as the virtual </w:t>
      </w:r>
      <w:r w:rsidR="3501BB37" w:rsidRPr="6DA6C8E8">
        <w:rPr>
          <w:i/>
          <w:iCs/>
        </w:rPr>
        <w:t xml:space="preserve"> hourly demand response</w:t>
      </w:r>
      <w:r w:rsidRPr="6DA6C8E8">
        <w:rPr>
          <w:i/>
          <w:iCs/>
        </w:rPr>
        <w:t xml:space="preserve"> resource.  Demand response contributors </w:t>
      </w:r>
      <w:r>
        <w:t>for a</w:t>
      </w:r>
      <w:r w:rsidRPr="6DA6C8E8">
        <w:rPr>
          <w:i/>
          <w:iCs/>
        </w:rPr>
        <w:t xml:space="preserve"> </w:t>
      </w:r>
      <w:r>
        <w:t xml:space="preserve">virtual </w:t>
      </w:r>
      <w:r w:rsidR="78BB75D1" w:rsidRPr="6DA6C8E8">
        <w:rPr>
          <w:i/>
          <w:iCs/>
        </w:rPr>
        <w:t xml:space="preserve"> hourly demand response</w:t>
      </w:r>
      <w:r>
        <w:t xml:space="preserve"> </w:t>
      </w:r>
      <w:r w:rsidRPr="6DA6C8E8">
        <w:rPr>
          <w:i/>
          <w:iCs/>
        </w:rPr>
        <w:t xml:space="preserve">resource </w:t>
      </w:r>
      <w:r>
        <w:t xml:space="preserve">may include multiple virtual (non-revenue metered) and/or physical (revenue metered) </w:t>
      </w:r>
      <w:r w:rsidRPr="6DA6C8E8">
        <w:rPr>
          <w:i/>
          <w:iCs/>
        </w:rPr>
        <w:t>non-dispatchable load(s)</w:t>
      </w:r>
      <w:r>
        <w:t xml:space="preserve">. More information on the contributor management process is detailed in </w:t>
      </w:r>
      <w:hyperlink w:anchor="_Contributor_Management">
        <w:r w:rsidRPr="6DA6C8E8">
          <w:rPr>
            <w:rStyle w:val="Hyperlink"/>
          </w:rPr>
          <w:t>Section 5.2.1</w:t>
        </w:r>
      </w:hyperlink>
      <w:r>
        <w:t>.</w:t>
      </w:r>
    </w:p>
    <w:p w14:paraId="12DB7E2B" w14:textId="50D61BA2" w:rsidR="000053A2" w:rsidRPr="004555F6" w:rsidRDefault="00E14C9B" w:rsidP="6DA6C8E8">
      <w:r>
        <w:t xml:space="preserve">A </w:t>
      </w:r>
      <w:r w:rsidRPr="6DA6C8E8">
        <w:rPr>
          <w:i/>
          <w:iCs/>
        </w:rPr>
        <w:t>capacity market participant</w:t>
      </w:r>
      <w:r>
        <w:t xml:space="preserve"> providing </w:t>
      </w:r>
      <w:r w:rsidRPr="6DA6C8E8">
        <w:rPr>
          <w:i/>
          <w:iCs/>
        </w:rPr>
        <w:t>demand response</w:t>
      </w:r>
      <w:r>
        <w:t xml:space="preserve"> </w:t>
      </w:r>
      <w:r w:rsidRPr="6DA6C8E8">
        <w:rPr>
          <w:i/>
          <w:iCs/>
        </w:rPr>
        <w:t xml:space="preserve">capacity </w:t>
      </w:r>
      <w:r>
        <w:t xml:space="preserve">with both residential and commercial/industrial/institutional </w:t>
      </w:r>
      <w:r w:rsidRPr="6DA6C8E8">
        <w:rPr>
          <w:i/>
          <w:iCs/>
        </w:rPr>
        <w:t>demand response contributors</w:t>
      </w:r>
      <w:r>
        <w:t xml:space="preserve"> in the same zone must register two separate </w:t>
      </w:r>
      <w:r w:rsidR="2BEBA44C" w:rsidRPr="6DA6C8E8">
        <w:rPr>
          <w:i/>
          <w:iCs/>
        </w:rPr>
        <w:t xml:space="preserve"> hourly demand response</w:t>
      </w:r>
      <w:r w:rsidRPr="6DA6C8E8">
        <w:rPr>
          <w:i/>
          <w:iCs/>
        </w:rPr>
        <w:t xml:space="preserve"> resources</w:t>
      </w:r>
      <w:r>
        <w:t xml:space="preserve"> in that zone (</w:t>
      </w:r>
      <w:r w:rsidR="00334815">
        <w:t xml:space="preserve">with a maximum of </w:t>
      </w:r>
      <w:r>
        <w:t>one</w:t>
      </w:r>
      <w:r w:rsidR="00334815">
        <w:t xml:space="preserve"> resource</w:t>
      </w:r>
      <w:r>
        <w:t xml:space="preserve"> for each contributor type</w:t>
      </w:r>
      <w:r w:rsidR="00334815">
        <w:t xml:space="preserve"> per zone</w:t>
      </w:r>
      <w:r>
        <w:t>).</w:t>
      </w:r>
      <w:r w:rsidR="00334815">
        <w:t xml:space="preserve">   </w:t>
      </w:r>
    </w:p>
    <w:p w14:paraId="0984003B" w14:textId="77777777" w:rsidR="00615155" w:rsidRPr="002E53C1" w:rsidRDefault="00615155" w:rsidP="00615155">
      <w:pPr>
        <w:pStyle w:val="Heading3"/>
      </w:pPr>
      <w:bookmarkStart w:id="340" w:name="_Energy_Market_Participation"/>
      <w:bookmarkStart w:id="341" w:name="_Contributor_Management"/>
      <w:bookmarkStart w:id="342" w:name="_Ref432152835"/>
      <w:bookmarkStart w:id="343" w:name="_Toc20316158"/>
      <w:bookmarkStart w:id="344" w:name="_Toc35261682"/>
      <w:bookmarkStart w:id="345" w:name="_Toc80878420"/>
      <w:bookmarkStart w:id="346" w:name="_Toc129770444"/>
      <w:bookmarkEnd w:id="340"/>
      <w:bookmarkEnd w:id="341"/>
      <w:r>
        <w:t>Contributor Management</w:t>
      </w:r>
      <w:bookmarkEnd w:id="342"/>
      <w:bookmarkEnd w:id="343"/>
      <w:bookmarkEnd w:id="344"/>
      <w:bookmarkEnd w:id="345"/>
      <w:bookmarkEnd w:id="346"/>
    </w:p>
    <w:p w14:paraId="6297B6D7" w14:textId="40EEEF9E" w:rsidR="00E14C9B" w:rsidRPr="002E53C1" w:rsidRDefault="00E14C9B" w:rsidP="6DA6C8E8">
      <w:pPr>
        <w:spacing w:before="120" w:after="120"/>
      </w:pPr>
      <w:r>
        <w:t xml:space="preserve">As part of the contributor management registration process, the </w:t>
      </w:r>
      <w:r w:rsidRPr="6DA6C8E8">
        <w:rPr>
          <w:i/>
          <w:iCs/>
        </w:rPr>
        <w:t>capacity market participant</w:t>
      </w:r>
      <w:r>
        <w:t xml:space="preserve"> must submit individual </w:t>
      </w:r>
      <w:r w:rsidRPr="6DA6C8E8">
        <w:rPr>
          <w:i/>
          <w:iCs/>
        </w:rPr>
        <w:t>demand response contributor</w:t>
      </w:r>
      <w:r>
        <w:t xml:space="preserve"> information via Online IESO that will be associated with their registered virtual </w:t>
      </w:r>
      <w:r w:rsidR="14542DD0" w:rsidRPr="6DA6C8E8">
        <w:rPr>
          <w:i/>
          <w:iCs/>
        </w:rPr>
        <w:t xml:space="preserve"> hourly demand response</w:t>
      </w:r>
      <w:r>
        <w:t xml:space="preserve"> </w:t>
      </w:r>
      <w:r w:rsidRPr="6DA6C8E8">
        <w:rPr>
          <w:i/>
          <w:iCs/>
        </w:rPr>
        <w:t>resource</w:t>
      </w:r>
      <w:r>
        <w:t xml:space="preserve">(s). Each </w:t>
      </w:r>
      <w:r w:rsidRPr="6DA6C8E8">
        <w:rPr>
          <w:i/>
          <w:iCs/>
        </w:rPr>
        <w:t>capacity market participant</w:t>
      </w:r>
      <w:r>
        <w:t xml:space="preserve"> is responsible for maintaining its contributor registry throughout their </w:t>
      </w:r>
      <w:r w:rsidRPr="6DA6C8E8">
        <w:rPr>
          <w:i/>
          <w:iCs/>
        </w:rPr>
        <w:t>obligation period</w:t>
      </w:r>
      <w:r>
        <w:t>.</w:t>
      </w:r>
    </w:p>
    <w:p w14:paraId="714E3EC7" w14:textId="77777777" w:rsidR="00E14C9B" w:rsidRPr="002E53C1" w:rsidRDefault="00E14C9B" w:rsidP="00E14C9B">
      <w:pPr>
        <w:spacing w:before="120" w:after="120"/>
      </w:pPr>
      <w:r w:rsidRPr="002E53C1">
        <w:t xml:space="preserve">The Online IESO interface allows </w:t>
      </w:r>
      <w:r>
        <w:rPr>
          <w:i/>
        </w:rPr>
        <w:t>capacity market participant</w:t>
      </w:r>
      <w:r w:rsidRPr="002E53C1">
        <w:rPr>
          <w:i/>
        </w:rPr>
        <w:t>s</w:t>
      </w:r>
      <w:r w:rsidRPr="002E53C1">
        <w:t xml:space="preserve"> to generate </w:t>
      </w:r>
      <w:r>
        <w:t xml:space="preserve">monthly </w:t>
      </w:r>
      <w:r w:rsidRPr="002E53C1">
        <w:t xml:space="preserve">contributor reports that </w:t>
      </w:r>
      <w:r>
        <w:t xml:space="preserve">provides a summary of their </w:t>
      </w:r>
      <w:r w:rsidRPr="002E53C1">
        <w:t xml:space="preserve">contributor participation information (resource IDs, meter point IDs, contributor type, and effective start/end dates), and corresponding </w:t>
      </w:r>
      <w:r w:rsidRPr="000F4A0B">
        <w:rPr>
          <w:i/>
        </w:rPr>
        <w:t>capacity obligations</w:t>
      </w:r>
      <w:r w:rsidRPr="002E53C1">
        <w:t xml:space="preserve"> secured under each of their respective </w:t>
      </w:r>
      <w:r>
        <w:t xml:space="preserve">virtual </w:t>
      </w:r>
      <w:r w:rsidRPr="00C841F3">
        <w:rPr>
          <w:i/>
        </w:rPr>
        <w:t>demand response resource</w:t>
      </w:r>
      <w:r w:rsidRPr="002E53C1">
        <w:t>(s).</w:t>
      </w:r>
    </w:p>
    <w:p w14:paraId="61CB4EFA" w14:textId="77777777" w:rsidR="00E14C9B" w:rsidRPr="002E53C1" w:rsidRDefault="00E14C9B" w:rsidP="00E14C9B">
      <w:pPr>
        <w:tabs>
          <w:tab w:val="left" w:pos="-360"/>
          <w:tab w:val="left" w:pos="3150"/>
        </w:tabs>
        <w:spacing w:before="120" w:after="120"/>
        <w:rPr>
          <w:i/>
          <w:szCs w:val="22"/>
        </w:rPr>
      </w:pPr>
      <w:r w:rsidRPr="002E53C1">
        <w:t xml:space="preserve">The </w:t>
      </w:r>
      <w:r>
        <w:rPr>
          <w:i/>
        </w:rPr>
        <w:t>capacity market participant</w:t>
      </w:r>
      <w:r w:rsidRPr="002E53C1">
        <w:t xml:space="preserve"> must submit their </w:t>
      </w:r>
      <w:r>
        <w:rPr>
          <w:i/>
        </w:rPr>
        <w:t>demand response</w:t>
      </w:r>
      <w:r w:rsidRPr="000F4A0B">
        <w:rPr>
          <w:i/>
        </w:rPr>
        <w:t xml:space="preserve"> contributor</w:t>
      </w:r>
      <w:r w:rsidRPr="002E53C1">
        <w:t xml:space="preserve"> information through Online IESO within the specified submission window, but no later than the 14</w:t>
      </w:r>
      <w:r w:rsidRPr="002E53C1">
        <w:rPr>
          <w:vertAlign w:val="superscript"/>
        </w:rPr>
        <w:t>th</w:t>
      </w:r>
      <w:r w:rsidRPr="002E53C1">
        <w:t xml:space="preserve"> </w:t>
      </w:r>
      <w:r w:rsidRPr="002E53C1">
        <w:rPr>
          <w:i/>
        </w:rPr>
        <w:t>business day</w:t>
      </w:r>
      <w:r w:rsidRPr="002E53C1">
        <w:t xml:space="preserve"> prior to the start date of the effective month. </w:t>
      </w:r>
      <w:r>
        <w:t>Contributor registration r</w:t>
      </w:r>
      <w:r w:rsidRPr="002E53C1">
        <w:t xml:space="preserve">equests will be processed and responded to by the </w:t>
      </w:r>
      <w:r w:rsidRPr="002E53C1">
        <w:rPr>
          <w:i/>
        </w:rPr>
        <w:t>IESO</w:t>
      </w:r>
      <w:r w:rsidRPr="002E53C1">
        <w:t xml:space="preserve">, including notice of approval or rejection, at least four </w:t>
      </w:r>
      <w:r w:rsidRPr="002E53C1">
        <w:rPr>
          <w:i/>
        </w:rPr>
        <w:t>business days</w:t>
      </w:r>
      <w:r w:rsidRPr="002E53C1">
        <w:t xml:space="preserve"> before the start of the effective month. Rejections and/or failure to submit appropriate registration information by specified deadlines will defer the effective date of the changes to the next effective month. Refer to the latest D</w:t>
      </w:r>
      <w:r>
        <w:t xml:space="preserve">emand </w:t>
      </w:r>
      <w:r w:rsidRPr="002E53C1">
        <w:t>R</w:t>
      </w:r>
      <w:r>
        <w:t>esponse</w:t>
      </w:r>
      <w:r w:rsidRPr="002E53C1">
        <w:t xml:space="preserve"> Contributor Management </w:t>
      </w:r>
      <w:r>
        <w:t xml:space="preserve">and Measurement Data Submission </w:t>
      </w:r>
      <w:r w:rsidRPr="002E53C1">
        <w:t xml:space="preserve">Timelines posted on the IESO public </w:t>
      </w:r>
      <w:r>
        <w:t>Website</w:t>
      </w:r>
      <w:r w:rsidRPr="0010043F">
        <w:t xml:space="preserve"> </w:t>
      </w:r>
      <w:r w:rsidRPr="002E53C1">
        <w:t>under Market Calendars.</w:t>
      </w:r>
    </w:p>
    <w:p w14:paraId="4FA1C23B" w14:textId="77777777" w:rsidR="00E14C9B" w:rsidRPr="002E53C1" w:rsidRDefault="00E14C9B" w:rsidP="00E14C9B">
      <w:pPr>
        <w:spacing w:before="120" w:after="120"/>
        <w:rPr>
          <w:color w:val="000000"/>
          <w:szCs w:val="22"/>
        </w:rPr>
      </w:pPr>
      <w:r>
        <w:rPr>
          <w:i/>
          <w:szCs w:val="22"/>
        </w:rPr>
        <w:t>Capacity market participant</w:t>
      </w:r>
      <w:r w:rsidRPr="002E53C1">
        <w:rPr>
          <w:i/>
          <w:szCs w:val="22"/>
        </w:rPr>
        <w:t>s</w:t>
      </w:r>
      <w:r w:rsidRPr="002E53C1">
        <w:rPr>
          <w:szCs w:val="22"/>
        </w:rPr>
        <w:t xml:space="preserve"> must also retain individual contributor </w:t>
      </w:r>
      <w:r w:rsidRPr="002E53C1">
        <w:rPr>
          <w:i/>
          <w:szCs w:val="22"/>
        </w:rPr>
        <w:t>meter</w:t>
      </w:r>
      <w:r w:rsidRPr="002E53C1">
        <w:rPr>
          <w:szCs w:val="22"/>
        </w:rPr>
        <w:t xml:space="preserve"> data and </w:t>
      </w:r>
      <w:r>
        <w:rPr>
          <w:szCs w:val="22"/>
        </w:rPr>
        <w:t xml:space="preserve">all relevant </w:t>
      </w:r>
      <w:r w:rsidRPr="002E53C1">
        <w:rPr>
          <w:szCs w:val="22"/>
        </w:rPr>
        <w:t xml:space="preserve">supporting </w:t>
      </w:r>
      <w:r>
        <w:rPr>
          <w:szCs w:val="22"/>
        </w:rPr>
        <w:t>information</w:t>
      </w:r>
      <w:r w:rsidRPr="002E53C1">
        <w:rPr>
          <w:szCs w:val="22"/>
        </w:rPr>
        <w:t xml:space="preserve"> for each respective contributor. T</w:t>
      </w:r>
      <w:r w:rsidRPr="002E53C1">
        <w:rPr>
          <w:color w:val="000000"/>
          <w:szCs w:val="22"/>
        </w:rPr>
        <w:t xml:space="preserve">he </w:t>
      </w:r>
      <w:r w:rsidRPr="002E53C1">
        <w:rPr>
          <w:i/>
          <w:color w:val="000000"/>
          <w:szCs w:val="22"/>
        </w:rPr>
        <w:t>IESO</w:t>
      </w:r>
      <w:r w:rsidRPr="002E53C1">
        <w:rPr>
          <w:color w:val="000000"/>
          <w:szCs w:val="22"/>
        </w:rPr>
        <w:t xml:space="preserve"> may request </w:t>
      </w:r>
      <w:r w:rsidRPr="002E53C1">
        <w:rPr>
          <w:szCs w:val="22"/>
        </w:rPr>
        <w:t xml:space="preserve">such information in order to verify the accuracy of information disclosed by the </w:t>
      </w:r>
      <w:r>
        <w:rPr>
          <w:i/>
          <w:szCs w:val="22"/>
        </w:rPr>
        <w:t xml:space="preserve">capacity market participant </w:t>
      </w:r>
      <w:r>
        <w:rPr>
          <w:szCs w:val="22"/>
        </w:rPr>
        <w:t xml:space="preserve">at the time of an audit as detailed in </w:t>
      </w:r>
      <w:hyperlink w:anchor="_Measurement_Data_Audit" w:history="1">
        <w:r w:rsidRPr="00B656FA">
          <w:rPr>
            <w:rStyle w:val="Hyperlink"/>
            <w:szCs w:val="22"/>
          </w:rPr>
          <w:t>Section 5.4</w:t>
        </w:r>
      </w:hyperlink>
      <w:r w:rsidRPr="002E53C1">
        <w:rPr>
          <w:color w:val="000000"/>
          <w:szCs w:val="22"/>
        </w:rPr>
        <w:t xml:space="preserve">. </w:t>
      </w:r>
    </w:p>
    <w:p w14:paraId="0BA5437A" w14:textId="77777777" w:rsidR="00E14C9B" w:rsidRPr="002E53C1" w:rsidRDefault="00E14C9B" w:rsidP="00E14C9B">
      <w:pPr>
        <w:spacing w:before="120" w:after="120"/>
        <w:rPr>
          <w:color w:val="000000"/>
        </w:rPr>
      </w:pPr>
      <w:r w:rsidRPr="240F058C">
        <w:rPr>
          <w:color w:val="000000" w:themeColor="text1"/>
        </w:rPr>
        <w:t xml:space="preserve">There are two categories of </w:t>
      </w:r>
      <w:r w:rsidRPr="240F058C">
        <w:rPr>
          <w:i/>
          <w:iCs/>
          <w:color w:val="000000" w:themeColor="text1"/>
        </w:rPr>
        <w:t>demand response contributors</w:t>
      </w:r>
      <w:r w:rsidRPr="240F058C">
        <w:rPr>
          <w:color w:val="000000" w:themeColor="text1"/>
        </w:rPr>
        <w:t xml:space="preserve"> that can be registered to meet a </w:t>
      </w:r>
      <w:r w:rsidRPr="240F058C">
        <w:rPr>
          <w:i/>
          <w:iCs/>
          <w:color w:val="000000" w:themeColor="text1"/>
        </w:rPr>
        <w:t xml:space="preserve">capacity obligation </w:t>
      </w:r>
      <w:r w:rsidRPr="240F058C">
        <w:rPr>
          <w:color w:val="000000" w:themeColor="text1"/>
        </w:rPr>
        <w:t xml:space="preserve">for a virtual </w:t>
      </w:r>
      <w:r w:rsidRPr="240F058C">
        <w:rPr>
          <w:i/>
          <w:iCs/>
          <w:color w:val="000000" w:themeColor="text1"/>
        </w:rPr>
        <w:t>HDR</w:t>
      </w:r>
      <w:r w:rsidRPr="240F058C">
        <w:rPr>
          <w:color w:val="000000" w:themeColor="text1"/>
        </w:rPr>
        <w:t>:</w:t>
      </w:r>
    </w:p>
    <w:p w14:paraId="5E1A6454" w14:textId="296B4B1B" w:rsidR="00E14C9B" w:rsidRPr="002E53C1" w:rsidRDefault="00E14C9B" w:rsidP="001C4A7F">
      <w:pPr>
        <w:pStyle w:val="ListParagraph"/>
        <w:numPr>
          <w:ilvl w:val="0"/>
          <w:numId w:val="32"/>
        </w:numPr>
        <w:spacing w:before="120" w:after="120"/>
        <w:rPr>
          <w:color w:val="000000"/>
        </w:rPr>
      </w:pPr>
      <w:r w:rsidRPr="6DA6C8E8">
        <w:rPr>
          <w:color w:val="000000" w:themeColor="text1"/>
        </w:rPr>
        <w:t xml:space="preserve">Virtual </w:t>
      </w:r>
      <w:r w:rsidR="3B3E56C9" w:rsidRPr="6DA6C8E8">
        <w:rPr>
          <w:i/>
          <w:iCs/>
        </w:rPr>
        <w:t xml:space="preserve"> hourly demand response</w:t>
      </w:r>
      <w:r w:rsidRPr="6DA6C8E8">
        <w:rPr>
          <w:color w:val="000000" w:themeColor="text1"/>
        </w:rPr>
        <w:t xml:space="preserve"> </w:t>
      </w:r>
      <w:r w:rsidRPr="6DA6C8E8">
        <w:rPr>
          <w:i/>
          <w:iCs/>
          <w:color w:val="000000" w:themeColor="text1"/>
        </w:rPr>
        <w:t xml:space="preserve">resources </w:t>
      </w:r>
      <w:r w:rsidRPr="6DA6C8E8">
        <w:rPr>
          <w:color w:val="000000" w:themeColor="text1"/>
        </w:rPr>
        <w:t xml:space="preserve">consisting of commercial, industrial, institutional and/or </w:t>
      </w:r>
      <w:r w:rsidRPr="6DA6C8E8">
        <w:rPr>
          <w:i/>
          <w:iCs/>
          <w:color w:val="000000" w:themeColor="text1"/>
        </w:rPr>
        <w:t>non-dispatchable loads</w:t>
      </w:r>
      <w:r w:rsidRPr="6DA6C8E8">
        <w:rPr>
          <w:color w:val="000000" w:themeColor="text1"/>
        </w:rPr>
        <w:t xml:space="preserve"> (C&amp;I) that can be classified as:</w:t>
      </w:r>
    </w:p>
    <w:p w14:paraId="3587CF85" w14:textId="142D01F5" w:rsidR="00E14C9B" w:rsidRPr="002E53C1" w:rsidRDefault="00E14C9B" w:rsidP="001C4A7F">
      <w:pPr>
        <w:pStyle w:val="ListParagraph"/>
        <w:numPr>
          <w:ilvl w:val="1"/>
          <w:numId w:val="32"/>
        </w:numPr>
        <w:spacing w:before="40"/>
        <w:ind w:left="1440"/>
        <w:rPr>
          <w:color w:val="000000"/>
        </w:rPr>
      </w:pPr>
      <w:r w:rsidRPr="6DA6C8E8">
        <w:rPr>
          <w:color w:val="000000" w:themeColor="text1"/>
        </w:rPr>
        <w:t xml:space="preserve">Virtual C&amp;I </w:t>
      </w:r>
      <w:r w:rsidR="07B99E66" w:rsidRPr="6DA6C8E8">
        <w:rPr>
          <w:i/>
          <w:iCs/>
        </w:rPr>
        <w:t xml:space="preserve"> </w:t>
      </w:r>
      <w:r w:rsidR="3F19301B" w:rsidRPr="6DA6C8E8">
        <w:rPr>
          <w:i/>
          <w:iCs/>
        </w:rPr>
        <w:t xml:space="preserve"> demand response</w:t>
      </w:r>
      <w:r w:rsidRPr="00826543">
        <w:rPr>
          <w:i/>
          <w:iCs/>
          <w:color w:val="000000" w:themeColor="text1"/>
        </w:rPr>
        <w:t xml:space="preserve"> contributors</w:t>
      </w:r>
      <w:r w:rsidRPr="6DA6C8E8">
        <w:rPr>
          <w:color w:val="000000" w:themeColor="text1"/>
        </w:rPr>
        <w:t>; and</w:t>
      </w:r>
    </w:p>
    <w:p w14:paraId="3630F576" w14:textId="1DB0E1DB" w:rsidR="00E14C9B" w:rsidRPr="002E53C1" w:rsidRDefault="00E14C9B" w:rsidP="001C4A7F">
      <w:pPr>
        <w:pStyle w:val="ListParagraph"/>
        <w:numPr>
          <w:ilvl w:val="1"/>
          <w:numId w:val="32"/>
        </w:numPr>
        <w:spacing w:before="40"/>
        <w:ind w:left="1440"/>
        <w:rPr>
          <w:color w:val="000000"/>
        </w:rPr>
      </w:pPr>
      <w:r w:rsidRPr="6DA6C8E8">
        <w:rPr>
          <w:color w:val="000000" w:themeColor="text1"/>
        </w:rPr>
        <w:t xml:space="preserve">Physical C&amp;I </w:t>
      </w:r>
      <w:r w:rsidR="1825054F" w:rsidRPr="6DA6C8E8">
        <w:rPr>
          <w:i/>
          <w:iCs/>
        </w:rPr>
        <w:t xml:space="preserve">  demand response</w:t>
      </w:r>
      <w:r w:rsidRPr="6DA6C8E8">
        <w:rPr>
          <w:color w:val="000000" w:themeColor="text1"/>
        </w:rPr>
        <w:t xml:space="preserve"> </w:t>
      </w:r>
      <w:r w:rsidRPr="00826543">
        <w:rPr>
          <w:i/>
          <w:iCs/>
          <w:color w:val="000000" w:themeColor="text1"/>
        </w:rPr>
        <w:t>contributors</w:t>
      </w:r>
      <w:r w:rsidRPr="6DA6C8E8">
        <w:rPr>
          <w:color w:val="000000" w:themeColor="text1"/>
        </w:rPr>
        <w:t>;</w:t>
      </w:r>
    </w:p>
    <w:p w14:paraId="0F458909" w14:textId="25D55DD6" w:rsidR="00E14C9B" w:rsidRPr="002E53C1" w:rsidRDefault="00E14C9B" w:rsidP="001C4A7F">
      <w:pPr>
        <w:pStyle w:val="ListParagraph"/>
        <w:numPr>
          <w:ilvl w:val="0"/>
          <w:numId w:val="32"/>
        </w:numPr>
        <w:spacing w:before="120" w:after="120"/>
        <w:rPr>
          <w:color w:val="000000"/>
        </w:rPr>
      </w:pPr>
      <w:r w:rsidRPr="6AAFD3C1">
        <w:rPr>
          <w:color w:val="000000"/>
        </w:rPr>
        <w:lastRenderedPageBreak/>
        <w:t xml:space="preserve">Virtual </w:t>
      </w:r>
      <w:r w:rsidR="5203B462" w:rsidRPr="6DA6C8E8">
        <w:rPr>
          <w:i/>
          <w:iCs/>
        </w:rPr>
        <w:t xml:space="preserve"> hourly demand response</w:t>
      </w:r>
      <w:r w:rsidRPr="6AAFD3C1">
        <w:rPr>
          <w:color w:val="000000"/>
        </w:rPr>
        <w:t xml:space="preserve"> </w:t>
      </w:r>
      <w:r w:rsidRPr="6DA6C8E8">
        <w:rPr>
          <w:i/>
          <w:iCs/>
          <w:color w:val="000000"/>
        </w:rPr>
        <w:t xml:space="preserve">resources </w:t>
      </w:r>
      <w:r w:rsidRPr="6AAFD3C1">
        <w:rPr>
          <w:color w:val="000000"/>
        </w:rPr>
        <w:t>consisting of residential</w:t>
      </w:r>
      <w:r w:rsidRPr="6AAFD3C1">
        <w:rPr>
          <w:rStyle w:val="FootnoteReference"/>
          <w:color w:val="000000"/>
        </w:rPr>
        <w:footnoteReference w:id="4"/>
      </w:r>
      <w:r w:rsidRPr="6AAFD3C1">
        <w:rPr>
          <w:color w:val="000000"/>
        </w:rPr>
        <w:t xml:space="preserve"> smart-metered loads that can be classified as:</w:t>
      </w:r>
    </w:p>
    <w:p w14:paraId="79A6D796" w14:textId="057D94F7" w:rsidR="00E14C9B" w:rsidRPr="002E53C1" w:rsidRDefault="00E14C9B" w:rsidP="001C4A7F">
      <w:pPr>
        <w:pStyle w:val="ListParagraph"/>
        <w:numPr>
          <w:ilvl w:val="1"/>
          <w:numId w:val="32"/>
        </w:numPr>
        <w:spacing w:before="120" w:after="120"/>
        <w:ind w:left="1440"/>
        <w:rPr>
          <w:color w:val="000000"/>
        </w:rPr>
      </w:pPr>
      <w:r w:rsidRPr="6DA6C8E8">
        <w:rPr>
          <w:color w:val="000000" w:themeColor="text1"/>
        </w:rPr>
        <w:t xml:space="preserve">Virtual residential </w:t>
      </w:r>
      <w:r w:rsidR="1E9B536F" w:rsidRPr="6DA6C8E8">
        <w:rPr>
          <w:i/>
          <w:iCs/>
        </w:rPr>
        <w:t xml:space="preserve">  demand response</w:t>
      </w:r>
      <w:r w:rsidRPr="6DA6C8E8">
        <w:rPr>
          <w:color w:val="000000" w:themeColor="text1"/>
        </w:rPr>
        <w:t xml:space="preserve"> </w:t>
      </w:r>
      <w:r w:rsidRPr="00826543">
        <w:rPr>
          <w:i/>
          <w:iCs/>
          <w:color w:val="000000" w:themeColor="text1"/>
        </w:rPr>
        <w:t>contributors</w:t>
      </w:r>
    </w:p>
    <w:p w14:paraId="10A993F9" w14:textId="3DC88060" w:rsidR="00E14C9B" w:rsidRPr="002E53C1" w:rsidRDefault="00E14C9B" w:rsidP="6DA6C8E8">
      <w:pPr>
        <w:spacing w:before="360" w:after="120"/>
        <w:rPr>
          <w:b/>
          <w:bCs/>
          <w:color w:val="000000"/>
        </w:rPr>
      </w:pPr>
      <w:r w:rsidRPr="6DA6C8E8">
        <w:rPr>
          <w:b/>
          <w:bCs/>
        </w:rPr>
        <w:t xml:space="preserve">Virtual C&amp;I </w:t>
      </w:r>
      <w:r w:rsidR="1E19FEE2" w:rsidRPr="6DA6C8E8">
        <w:rPr>
          <w:b/>
          <w:bCs/>
        </w:rPr>
        <w:t>hourly demand response</w:t>
      </w:r>
      <w:r w:rsidRPr="6DA6C8E8">
        <w:rPr>
          <w:b/>
          <w:bCs/>
        </w:rPr>
        <w:t xml:space="preserve"> Contributors registration requirements:</w:t>
      </w:r>
    </w:p>
    <w:p w14:paraId="549E824F" w14:textId="4FF1C900" w:rsidR="00E14C9B" w:rsidRPr="002E53C1" w:rsidRDefault="00E14C9B" w:rsidP="6DA6C8E8">
      <w:pPr>
        <w:spacing w:after="120"/>
        <w:ind w:left="360" w:hanging="360"/>
        <w:rPr>
          <w:color w:val="000000"/>
        </w:rPr>
      </w:pPr>
      <w:r w:rsidRPr="6DA6C8E8">
        <w:rPr>
          <w:color w:val="000000" w:themeColor="text1"/>
        </w:rPr>
        <w:t xml:space="preserve">For virtual C&amp;I </w:t>
      </w:r>
      <w:r w:rsidR="4F975040" w:rsidRPr="6DA6C8E8">
        <w:rPr>
          <w:i/>
          <w:iCs/>
        </w:rPr>
        <w:t xml:space="preserve">  demand response</w:t>
      </w:r>
      <w:r w:rsidRPr="6DA6C8E8">
        <w:rPr>
          <w:color w:val="000000" w:themeColor="text1"/>
        </w:rPr>
        <w:t xml:space="preserve"> </w:t>
      </w:r>
      <w:r w:rsidRPr="00826543">
        <w:rPr>
          <w:i/>
          <w:iCs/>
          <w:color w:val="000000" w:themeColor="text1"/>
        </w:rPr>
        <w:t>contributors</w:t>
      </w:r>
      <w:r w:rsidRPr="6DA6C8E8">
        <w:rPr>
          <w:color w:val="000000" w:themeColor="text1"/>
        </w:rPr>
        <w:t xml:space="preserve">, the </w:t>
      </w:r>
      <w:r>
        <w:t>information must satisfy the following applicable requirements:</w:t>
      </w:r>
    </w:p>
    <w:p w14:paraId="5FF9FC25" w14:textId="77777777" w:rsidR="00E14C9B" w:rsidRPr="002E53C1" w:rsidRDefault="00E14C9B" w:rsidP="001C4A7F">
      <w:pPr>
        <w:pStyle w:val="ListParagraph"/>
        <w:numPr>
          <w:ilvl w:val="0"/>
          <w:numId w:val="28"/>
        </w:numPr>
        <w:tabs>
          <w:tab w:val="num" w:pos="720"/>
        </w:tabs>
        <w:spacing w:before="120" w:after="120"/>
        <w:ind w:left="720" w:hanging="360"/>
        <w:contextualSpacing w:val="0"/>
      </w:pPr>
      <w:r w:rsidRPr="002E53C1">
        <w:rPr>
          <w:szCs w:val="22"/>
        </w:rPr>
        <w:t xml:space="preserve">Contributor name and physical address (street, city, province, postal code), where the </w:t>
      </w:r>
      <w:r w:rsidRPr="002E53C1">
        <w:t xml:space="preserve">physical address must be in the same electrical zone as the associated </w:t>
      </w:r>
      <w:r w:rsidRPr="000F4A0B">
        <w:rPr>
          <w:i/>
        </w:rPr>
        <w:t>demand response resource</w:t>
      </w:r>
    </w:p>
    <w:p w14:paraId="144B036B" w14:textId="48CD3B0A" w:rsidR="00E14C9B" w:rsidRPr="002E53C1" w:rsidRDefault="00E14C9B" w:rsidP="001C4A7F">
      <w:pPr>
        <w:pStyle w:val="ListParagraph"/>
        <w:numPr>
          <w:ilvl w:val="1"/>
          <w:numId w:val="28"/>
        </w:numPr>
        <w:tabs>
          <w:tab w:val="num" w:pos="360"/>
          <w:tab w:val="num" w:pos="1800"/>
        </w:tabs>
        <w:spacing w:after="0"/>
        <w:ind w:left="1800"/>
      </w:pPr>
      <w:r>
        <w:t xml:space="preserve">The </w:t>
      </w:r>
      <w:r w:rsidRPr="18191DD8">
        <w:rPr>
          <w:i/>
          <w:iCs/>
        </w:rPr>
        <w:t>capacity market participant</w:t>
      </w:r>
      <w:r>
        <w:t xml:space="preserve"> may use the zonal map tool located on the </w:t>
      </w:r>
      <w:hyperlink r:id="rId55">
        <w:r w:rsidRPr="18191DD8">
          <w:rPr>
            <w:rStyle w:val="Hyperlink"/>
          </w:rPr>
          <w:t>IESO Zonal Map page (http://www.ieso.ca/zonal.map/index.html)</w:t>
        </w:r>
      </w:hyperlink>
      <w:r>
        <w:t xml:space="preserve"> to confirm the electrical zone for the associated </w:t>
      </w:r>
      <w:r w:rsidRPr="18191DD8">
        <w:rPr>
          <w:i/>
          <w:iCs/>
        </w:rPr>
        <w:t>demand response contributor</w:t>
      </w:r>
      <w:r>
        <w:t>;</w:t>
      </w:r>
    </w:p>
    <w:p w14:paraId="1CCEC989" w14:textId="77777777" w:rsidR="00E14C9B" w:rsidRPr="002E53C1" w:rsidRDefault="00E14C9B" w:rsidP="001C4A7F">
      <w:pPr>
        <w:pStyle w:val="ListParagraph"/>
        <w:numPr>
          <w:ilvl w:val="0"/>
          <w:numId w:val="28"/>
        </w:numPr>
        <w:tabs>
          <w:tab w:val="num" w:pos="720"/>
        </w:tabs>
        <w:spacing w:before="120" w:after="120"/>
        <w:ind w:left="720" w:hanging="360"/>
        <w:contextualSpacing w:val="0"/>
        <w:rPr>
          <w:szCs w:val="22"/>
        </w:rPr>
      </w:pPr>
      <w:r w:rsidRPr="002E53C1">
        <w:rPr>
          <w:szCs w:val="22"/>
        </w:rPr>
        <w:t>Applicable</w:t>
      </w:r>
      <w:r>
        <w:rPr>
          <w:szCs w:val="22"/>
        </w:rPr>
        <w:t xml:space="preserve"> licensed</w:t>
      </w:r>
      <w:r w:rsidRPr="002E53C1">
        <w:rPr>
          <w:szCs w:val="22"/>
        </w:rPr>
        <w:t xml:space="preserve"> Local Distribution Company (LDC) name</w:t>
      </w:r>
      <w:r>
        <w:rPr>
          <w:szCs w:val="22"/>
        </w:rPr>
        <w:t>,</w:t>
      </w:r>
      <w:r w:rsidRPr="002E53C1">
        <w:rPr>
          <w:szCs w:val="22"/>
        </w:rPr>
        <w:t xml:space="preserve"> and LDC account number</w:t>
      </w:r>
      <w:r>
        <w:rPr>
          <w:szCs w:val="22"/>
        </w:rPr>
        <w:t xml:space="preserve"> </w:t>
      </w:r>
      <w:r w:rsidRPr="002E53C1">
        <w:rPr>
          <w:szCs w:val="22"/>
        </w:rPr>
        <w:t xml:space="preserve">indicated on </w:t>
      </w:r>
      <w:r>
        <w:rPr>
          <w:szCs w:val="22"/>
        </w:rPr>
        <w:t xml:space="preserve">the </w:t>
      </w:r>
      <w:r>
        <w:rPr>
          <w:i/>
          <w:szCs w:val="22"/>
        </w:rPr>
        <w:t xml:space="preserve">demand response </w:t>
      </w:r>
      <w:r w:rsidRPr="000F4A0B">
        <w:rPr>
          <w:i/>
        </w:rPr>
        <w:t>contributors</w:t>
      </w:r>
      <w:r w:rsidRPr="002E53C1">
        <w:rPr>
          <w:szCs w:val="22"/>
        </w:rPr>
        <w:t>’ LDC billing statement;</w:t>
      </w:r>
    </w:p>
    <w:p w14:paraId="44163FF2" w14:textId="77777777" w:rsidR="00E14C9B" w:rsidRPr="002E53C1" w:rsidRDefault="00E14C9B" w:rsidP="001C4A7F">
      <w:pPr>
        <w:pStyle w:val="ListParagraph"/>
        <w:numPr>
          <w:ilvl w:val="0"/>
          <w:numId w:val="28"/>
        </w:numPr>
        <w:tabs>
          <w:tab w:val="num" w:pos="720"/>
        </w:tabs>
        <w:spacing w:before="120" w:after="120"/>
        <w:ind w:left="720" w:hanging="360"/>
        <w:contextualSpacing w:val="0"/>
        <w:rPr>
          <w:szCs w:val="22"/>
        </w:rPr>
      </w:pPr>
      <w:r>
        <w:rPr>
          <w:i/>
          <w:szCs w:val="22"/>
        </w:rPr>
        <w:t>Demand response c</w:t>
      </w:r>
      <w:r w:rsidRPr="00252DCF">
        <w:rPr>
          <w:i/>
          <w:szCs w:val="22"/>
        </w:rPr>
        <w:t>ontributor</w:t>
      </w:r>
      <w:r w:rsidRPr="002E53C1">
        <w:rPr>
          <w:szCs w:val="22"/>
        </w:rPr>
        <w:t xml:space="preserve"> load class type (i.e., industrial, commercial, and/or institutional);</w:t>
      </w:r>
    </w:p>
    <w:p w14:paraId="24A00314" w14:textId="77777777" w:rsidR="00E14C9B" w:rsidRPr="002E53C1" w:rsidRDefault="00E14C9B" w:rsidP="001C4A7F">
      <w:pPr>
        <w:pStyle w:val="ListParagraph"/>
        <w:numPr>
          <w:ilvl w:val="0"/>
          <w:numId w:val="28"/>
        </w:numPr>
        <w:tabs>
          <w:tab w:val="num" w:pos="720"/>
        </w:tabs>
        <w:spacing w:before="120" w:after="120"/>
        <w:ind w:left="720" w:hanging="360"/>
        <w:contextualSpacing w:val="0"/>
        <w:rPr>
          <w:szCs w:val="22"/>
        </w:rPr>
      </w:pPr>
      <w:r w:rsidRPr="002E53C1">
        <w:rPr>
          <w:szCs w:val="22"/>
        </w:rPr>
        <w:t xml:space="preserve">Whether the </w:t>
      </w:r>
      <w:r w:rsidRPr="000F4A0B">
        <w:t>demand response</w:t>
      </w:r>
      <w:r w:rsidRPr="002E53C1">
        <w:rPr>
          <w:szCs w:val="22"/>
        </w:rPr>
        <w:t xml:space="preserve"> is to be provided via load interruption or behind-the-</w:t>
      </w:r>
      <w:r w:rsidRPr="002E53C1">
        <w:rPr>
          <w:i/>
          <w:szCs w:val="22"/>
        </w:rPr>
        <w:t>meter</w:t>
      </w:r>
      <w:r w:rsidRPr="002E53C1">
        <w:rPr>
          <w:szCs w:val="22"/>
        </w:rPr>
        <w:t xml:space="preserve"> generation; </w:t>
      </w:r>
    </w:p>
    <w:p w14:paraId="29A2D9C7" w14:textId="77777777" w:rsidR="00E14C9B" w:rsidRPr="002E53C1" w:rsidRDefault="00E14C9B" w:rsidP="001C4A7F">
      <w:pPr>
        <w:pStyle w:val="ListParagraph"/>
        <w:numPr>
          <w:ilvl w:val="1"/>
          <w:numId w:val="28"/>
        </w:numPr>
        <w:tabs>
          <w:tab w:val="num" w:pos="360"/>
          <w:tab w:val="num" w:pos="1800"/>
        </w:tabs>
        <w:spacing w:before="120" w:after="120"/>
        <w:ind w:left="1800"/>
        <w:contextualSpacing w:val="0"/>
      </w:pPr>
      <w:r>
        <w:t>If demand response</w:t>
      </w:r>
      <w:r w:rsidRPr="18191DD8">
        <w:rPr>
          <w:i/>
          <w:iCs/>
        </w:rPr>
        <w:t xml:space="preserve"> </w:t>
      </w:r>
      <w:r>
        <w:t>type is behind-the-</w:t>
      </w:r>
      <w:r w:rsidRPr="18191DD8">
        <w:rPr>
          <w:i/>
          <w:iCs/>
        </w:rPr>
        <w:t>meter</w:t>
      </w:r>
      <w:r>
        <w:t xml:space="preserve"> generation,</w:t>
      </w:r>
      <w:r w:rsidRPr="18191DD8">
        <w:rPr>
          <w:i/>
          <w:iCs/>
        </w:rPr>
        <w:t xml:space="preserve"> </w:t>
      </w:r>
      <w:r>
        <w:t xml:space="preserve">then the </w:t>
      </w:r>
      <w:r w:rsidRPr="18191DD8">
        <w:rPr>
          <w:i/>
          <w:iCs/>
        </w:rPr>
        <w:t>capacity market participant</w:t>
      </w:r>
      <w:r>
        <w:t xml:space="preserve"> must specify the following </w:t>
      </w:r>
      <w:r w:rsidRPr="18191DD8">
        <w:rPr>
          <w:i/>
          <w:iCs/>
        </w:rPr>
        <w:t>generator</w:t>
      </w:r>
      <w:r>
        <w:t xml:space="preserve"> name plate capacity information: model number, capacity in MW, fuel type and (if applicable) load following technology;</w:t>
      </w:r>
    </w:p>
    <w:p w14:paraId="67897404" w14:textId="77777777" w:rsidR="00E14C9B" w:rsidRPr="002E53C1" w:rsidRDefault="00E14C9B" w:rsidP="001C4A7F">
      <w:pPr>
        <w:pStyle w:val="ListParagraph"/>
        <w:numPr>
          <w:ilvl w:val="0"/>
          <w:numId w:val="28"/>
        </w:numPr>
        <w:tabs>
          <w:tab w:val="num" w:pos="720"/>
        </w:tabs>
        <w:spacing w:before="120" w:after="120"/>
        <w:ind w:left="720" w:hanging="360"/>
        <w:contextualSpacing w:val="0"/>
        <w:rPr>
          <w:color w:val="000000" w:themeColor="text1"/>
          <w:szCs w:val="22"/>
        </w:rPr>
      </w:pPr>
      <w:r w:rsidRPr="002E53C1">
        <w:rPr>
          <w:color w:val="000000" w:themeColor="text1"/>
          <w:szCs w:val="22"/>
        </w:rPr>
        <w:t xml:space="preserve">Identification of whether the </w:t>
      </w:r>
      <w:r>
        <w:rPr>
          <w:i/>
          <w:color w:val="000000" w:themeColor="text1"/>
          <w:szCs w:val="22"/>
        </w:rPr>
        <w:t xml:space="preserve">demand response </w:t>
      </w:r>
      <w:r w:rsidRPr="000F4A0B">
        <w:rPr>
          <w:i/>
          <w:color w:val="000000" w:themeColor="text1"/>
        </w:rPr>
        <w:t>contributor</w:t>
      </w:r>
      <w:r w:rsidRPr="002E53C1">
        <w:rPr>
          <w:color w:val="000000" w:themeColor="text1"/>
          <w:szCs w:val="22"/>
        </w:rPr>
        <w:t xml:space="preserve"> is participating in other demand response </w:t>
      </w:r>
      <w:r w:rsidRPr="002E53C1">
        <w:t>or conservation initiatives;</w:t>
      </w:r>
    </w:p>
    <w:p w14:paraId="1F34BDA8" w14:textId="77777777" w:rsidR="00E14C9B" w:rsidRPr="002E53C1" w:rsidRDefault="00E14C9B" w:rsidP="001C4A7F">
      <w:pPr>
        <w:pStyle w:val="ListParagraph"/>
        <w:numPr>
          <w:ilvl w:val="0"/>
          <w:numId w:val="28"/>
        </w:numPr>
        <w:tabs>
          <w:tab w:val="num" w:pos="720"/>
        </w:tabs>
        <w:spacing w:after="0"/>
        <w:ind w:left="720" w:hanging="360"/>
        <w:rPr>
          <w:szCs w:val="22"/>
        </w:rPr>
      </w:pPr>
      <w:r w:rsidRPr="002E53C1">
        <w:rPr>
          <w:i/>
          <w:szCs w:val="22"/>
        </w:rPr>
        <w:t xml:space="preserve">Demand response capacity </w:t>
      </w:r>
      <w:r w:rsidRPr="002E53C1">
        <w:rPr>
          <w:szCs w:val="22"/>
        </w:rPr>
        <w:t>of contributor in MW;</w:t>
      </w:r>
    </w:p>
    <w:p w14:paraId="455CA7B4" w14:textId="77777777" w:rsidR="00E14C9B" w:rsidRPr="002E53C1" w:rsidRDefault="00E14C9B" w:rsidP="001C4A7F">
      <w:pPr>
        <w:pStyle w:val="ListParagraph"/>
        <w:numPr>
          <w:ilvl w:val="0"/>
          <w:numId w:val="28"/>
        </w:numPr>
        <w:tabs>
          <w:tab w:val="num" w:pos="720"/>
        </w:tabs>
        <w:spacing w:before="120" w:after="120"/>
        <w:ind w:left="720" w:hanging="360"/>
        <w:contextualSpacing w:val="0"/>
        <w:rPr>
          <w:color w:val="000000" w:themeColor="text1"/>
          <w:szCs w:val="22"/>
        </w:rPr>
      </w:pPr>
      <w:r w:rsidRPr="002E53C1">
        <w:rPr>
          <w:szCs w:val="22"/>
        </w:rPr>
        <w:t xml:space="preserve">A declaration of acknowledgement by the </w:t>
      </w:r>
      <w:r>
        <w:rPr>
          <w:i/>
          <w:szCs w:val="22"/>
        </w:rPr>
        <w:t>capacity market participant</w:t>
      </w:r>
      <w:r w:rsidRPr="002E53C1">
        <w:rPr>
          <w:szCs w:val="22"/>
        </w:rPr>
        <w:t xml:space="preserve"> that the LDC has been notified of the </w:t>
      </w:r>
      <w:r>
        <w:rPr>
          <w:i/>
          <w:szCs w:val="22"/>
        </w:rPr>
        <w:t xml:space="preserve">demand response </w:t>
      </w:r>
      <w:r w:rsidRPr="000F4A0B">
        <w:rPr>
          <w:i/>
        </w:rPr>
        <w:t>contributors</w:t>
      </w:r>
      <w:r w:rsidRPr="002E53C1">
        <w:rPr>
          <w:szCs w:val="22"/>
        </w:rPr>
        <w:t xml:space="preserve">’ participation in a </w:t>
      </w:r>
      <w:r w:rsidRPr="002E53C1">
        <w:rPr>
          <w:i/>
          <w:szCs w:val="22"/>
        </w:rPr>
        <w:t>capacity auction</w:t>
      </w:r>
      <w:r w:rsidRPr="002E53C1">
        <w:rPr>
          <w:szCs w:val="22"/>
        </w:rPr>
        <w:t>;</w:t>
      </w:r>
    </w:p>
    <w:p w14:paraId="0E9A7DC9" w14:textId="77777777" w:rsidR="00E14C9B" w:rsidRPr="002E53C1" w:rsidRDefault="00E14C9B" w:rsidP="001C4A7F">
      <w:pPr>
        <w:pStyle w:val="ListParagraph"/>
        <w:numPr>
          <w:ilvl w:val="0"/>
          <w:numId w:val="28"/>
        </w:numPr>
        <w:tabs>
          <w:tab w:val="num" w:pos="720"/>
        </w:tabs>
        <w:spacing w:before="120" w:after="120"/>
        <w:ind w:left="720" w:hanging="360"/>
        <w:contextualSpacing w:val="0"/>
        <w:rPr>
          <w:szCs w:val="22"/>
        </w:rPr>
      </w:pPr>
      <w:r>
        <w:rPr>
          <w:szCs w:val="22"/>
        </w:rPr>
        <w:t xml:space="preserve">Data acquisition method used to collect </w:t>
      </w:r>
      <w:r>
        <w:rPr>
          <w:i/>
          <w:szCs w:val="22"/>
        </w:rPr>
        <w:t>demand response</w:t>
      </w:r>
      <w:r w:rsidRPr="000F4A0B">
        <w:rPr>
          <w:i/>
        </w:rPr>
        <w:t xml:space="preserve"> contributor</w:t>
      </w:r>
      <w:r>
        <w:rPr>
          <w:szCs w:val="22"/>
        </w:rPr>
        <w:t xml:space="preserve"> </w:t>
      </w:r>
      <w:r w:rsidRPr="002E53C1">
        <w:rPr>
          <w:i/>
          <w:szCs w:val="22"/>
        </w:rPr>
        <w:t>meter</w:t>
      </w:r>
      <w:r w:rsidRPr="002E53C1">
        <w:rPr>
          <w:szCs w:val="22"/>
        </w:rPr>
        <w:t xml:space="preserve"> data</w:t>
      </w:r>
      <w:r>
        <w:rPr>
          <w:szCs w:val="22"/>
        </w:rPr>
        <w:t>;</w:t>
      </w:r>
      <w:r w:rsidRPr="002E53C1">
        <w:rPr>
          <w:szCs w:val="22"/>
        </w:rPr>
        <w:t xml:space="preserve"> </w:t>
      </w:r>
    </w:p>
    <w:p w14:paraId="57D82FE1" w14:textId="77777777" w:rsidR="00E14C9B" w:rsidRDefault="00E14C9B" w:rsidP="001C4A7F">
      <w:pPr>
        <w:pStyle w:val="ListParagraph"/>
        <w:numPr>
          <w:ilvl w:val="0"/>
          <w:numId w:val="28"/>
        </w:numPr>
        <w:tabs>
          <w:tab w:val="num" w:pos="720"/>
        </w:tabs>
        <w:spacing w:before="120" w:after="120"/>
        <w:ind w:left="720" w:hanging="360"/>
        <w:contextualSpacing w:val="0"/>
        <w:rPr>
          <w:szCs w:val="22"/>
        </w:rPr>
      </w:pPr>
      <w:r>
        <w:rPr>
          <w:szCs w:val="22"/>
        </w:rPr>
        <w:t xml:space="preserve">Submission of LDC Billing statement for each LDC meter installation that is issued within three months of the </w:t>
      </w:r>
      <w:r>
        <w:rPr>
          <w:i/>
          <w:szCs w:val="22"/>
        </w:rPr>
        <w:t xml:space="preserve">demand response </w:t>
      </w:r>
      <w:r w:rsidRPr="000F4A0B">
        <w:rPr>
          <w:i/>
        </w:rPr>
        <w:t>contributor</w:t>
      </w:r>
      <w:r>
        <w:rPr>
          <w:szCs w:val="22"/>
        </w:rPr>
        <w:t xml:space="preserve"> effective date;</w:t>
      </w:r>
    </w:p>
    <w:p w14:paraId="1BB1BCDB" w14:textId="77777777" w:rsidR="00E14C9B" w:rsidRPr="002E53C1" w:rsidRDefault="00E14C9B" w:rsidP="001C4A7F">
      <w:pPr>
        <w:pStyle w:val="ListParagraph"/>
        <w:numPr>
          <w:ilvl w:val="0"/>
          <w:numId w:val="28"/>
        </w:numPr>
        <w:tabs>
          <w:tab w:val="num" w:pos="720"/>
          <w:tab w:val="num" w:pos="1080"/>
        </w:tabs>
        <w:spacing w:before="120" w:after="120"/>
        <w:ind w:left="720" w:hanging="360"/>
        <w:contextualSpacing w:val="0"/>
        <w:rPr>
          <w:szCs w:val="22"/>
        </w:rPr>
      </w:pPr>
      <w:r w:rsidRPr="002E53C1">
        <w:rPr>
          <w:szCs w:val="22"/>
        </w:rPr>
        <w:t xml:space="preserve">Submission of single line diagram (SLD) is required when the </w:t>
      </w:r>
      <w:r w:rsidRPr="002E53C1">
        <w:rPr>
          <w:i/>
        </w:rPr>
        <w:t>demand response</w:t>
      </w:r>
      <w:r w:rsidRPr="00C841F3">
        <w:rPr>
          <w:i/>
        </w:rPr>
        <w:t xml:space="preserve"> </w:t>
      </w:r>
      <w:r w:rsidRPr="002E53C1">
        <w:rPr>
          <w:i/>
        </w:rPr>
        <w:t>resource</w:t>
      </w:r>
      <w:r w:rsidRPr="002E53C1">
        <w:t xml:space="preserve"> type is behind-the-</w:t>
      </w:r>
      <w:r w:rsidRPr="002E53C1">
        <w:rPr>
          <w:i/>
        </w:rPr>
        <w:t>meter</w:t>
      </w:r>
      <w:r w:rsidRPr="002E53C1">
        <w:t xml:space="preserve"> generation</w:t>
      </w:r>
      <w:r w:rsidRPr="002E53C1">
        <w:rPr>
          <w:szCs w:val="22"/>
        </w:rPr>
        <w:t>. SLD submissions (at a minimum) must include the following details:</w:t>
      </w:r>
    </w:p>
    <w:p w14:paraId="0CA6E98A" w14:textId="77777777" w:rsidR="00E14C9B" w:rsidRPr="002E53C1" w:rsidRDefault="00E14C9B" w:rsidP="001C4A7F">
      <w:pPr>
        <w:pStyle w:val="ListParagraph"/>
        <w:numPr>
          <w:ilvl w:val="1"/>
          <w:numId w:val="28"/>
        </w:numPr>
        <w:tabs>
          <w:tab w:val="num" w:pos="360"/>
          <w:tab w:val="num" w:pos="1800"/>
          <w:tab w:val="num" w:pos="3600"/>
        </w:tabs>
        <w:spacing w:before="120" w:after="120"/>
        <w:ind w:left="1800"/>
        <w:contextualSpacing w:val="0"/>
        <w:rPr>
          <w:lang w:val="en"/>
        </w:rPr>
      </w:pPr>
      <w:r w:rsidRPr="18191DD8">
        <w:rPr>
          <w:lang w:val="en"/>
        </w:rPr>
        <w:t xml:space="preserve">Facility/contributor name, physical address </w:t>
      </w:r>
    </w:p>
    <w:p w14:paraId="7A5A0DA6" w14:textId="77777777" w:rsidR="00E14C9B" w:rsidRPr="002E53C1" w:rsidRDefault="00E14C9B" w:rsidP="001C4A7F">
      <w:pPr>
        <w:pStyle w:val="ListParagraph"/>
        <w:numPr>
          <w:ilvl w:val="1"/>
          <w:numId w:val="28"/>
        </w:numPr>
        <w:tabs>
          <w:tab w:val="num" w:pos="360"/>
          <w:tab w:val="num" w:pos="1800"/>
          <w:tab w:val="num" w:pos="3600"/>
        </w:tabs>
        <w:spacing w:before="120" w:after="120"/>
        <w:ind w:left="1800"/>
        <w:contextualSpacing w:val="0"/>
        <w:rPr>
          <w:lang w:val="en"/>
        </w:rPr>
      </w:pPr>
      <w:r w:rsidRPr="18191DD8">
        <w:rPr>
          <w:lang w:val="en"/>
        </w:rPr>
        <w:t>Embedded connection point(s) (point of sale) to the local distribution company (LDC)</w:t>
      </w:r>
    </w:p>
    <w:p w14:paraId="6BCA942F" w14:textId="77777777" w:rsidR="00E14C9B" w:rsidRPr="002E53C1" w:rsidRDefault="00E14C9B" w:rsidP="001C4A7F">
      <w:pPr>
        <w:pStyle w:val="ListParagraph"/>
        <w:numPr>
          <w:ilvl w:val="1"/>
          <w:numId w:val="28"/>
        </w:numPr>
        <w:tabs>
          <w:tab w:val="num" w:pos="360"/>
          <w:tab w:val="num" w:pos="1800"/>
          <w:tab w:val="num" w:pos="3600"/>
        </w:tabs>
        <w:spacing w:before="120" w:after="120"/>
        <w:ind w:left="1800"/>
        <w:contextualSpacing w:val="0"/>
        <w:rPr>
          <w:lang w:val="en"/>
        </w:rPr>
      </w:pPr>
      <w:r w:rsidRPr="18191DD8">
        <w:rPr>
          <w:lang w:val="en"/>
        </w:rPr>
        <w:lastRenderedPageBreak/>
        <w:t xml:space="preserve">Location of distribution transformer </w:t>
      </w:r>
    </w:p>
    <w:p w14:paraId="55A3CB14" w14:textId="77777777" w:rsidR="00E14C9B" w:rsidRPr="002E53C1" w:rsidRDefault="00E14C9B" w:rsidP="001C4A7F">
      <w:pPr>
        <w:pStyle w:val="ListParagraph"/>
        <w:numPr>
          <w:ilvl w:val="1"/>
          <w:numId w:val="28"/>
        </w:numPr>
        <w:tabs>
          <w:tab w:val="num" w:pos="360"/>
          <w:tab w:val="num" w:pos="1800"/>
          <w:tab w:val="num" w:pos="3600"/>
        </w:tabs>
        <w:spacing w:before="120" w:after="120"/>
        <w:ind w:left="1800"/>
        <w:contextualSpacing w:val="0"/>
        <w:rPr>
          <w:lang w:val="en"/>
        </w:rPr>
      </w:pPr>
      <w:r w:rsidRPr="18191DD8">
        <w:rPr>
          <w:lang w:val="en"/>
        </w:rPr>
        <w:t>Location of breakers, disconnect switches, etc.</w:t>
      </w:r>
    </w:p>
    <w:p w14:paraId="07B2AFC9" w14:textId="77777777" w:rsidR="00E14C9B" w:rsidRPr="002E53C1" w:rsidRDefault="00E14C9B" w:rsidP="001C4A7F">
      <w:pPr>
        <w:pStyle w:val="ListParagraph"/>
        <w:numPr>
          <w:ilvl w:val="1"/>
          <w:numId w:val="28"/>
        </w:numPr>
        <w:tabs>
          <w:tab w:val="num" w:pos="360"/>
          <w:tab w:val="num" w:pos="1800"/>
          <w:tab w:val="num" w:pos="3600"/>
        </w:tabs>
        <w:spacing w:before="120" w:after="120"/>
        <w:ind w:left="1800"/>
        <w:contextualSpacing w:val="0"/>
        <w:rPr>
          <w:lang w:val="en"/>
        </w:rPr>
      </w:pPr>
      <w:r w:rsidRPr="18191DD8">
        <w:rPr>
          <w:lang w:val="en"/>
        </w:rPr>
        <w:t xml:space="preserve">Location of the metering installation and meter point reference identification (as indicated on contributors’ Record of Installation) </w:t>
      </w:r>
    </w:p>
    <w:p w14:paraId="6D0E6C9C" w14:textId="77777777" w:rsidR="00E14C9B" w:rsidRPr="002E53C1" w:rsidRDefault="00E14C9B" w:rsidP="001C4A7F">
      <w:pPr>
        <w:pStyle w:val="ListParagraph"/>
        <w:numPr>
          <w:ilvl w:val="1"/>
          <w:numId w:val="28"/>
        </w:numPr>
        <w:tabs>
          <w:tab w:val="num" w:pos="360"/>
          <w:tab w:val="num" w:pos="1800"/>
          <w:tab w:val="num" w:pos="3600"/>
        </w:tabs>
        <w:spacing w:before="120" w:after="120"/>
        <w:ind w:left="1800"/>
        <w:contextualSpacing w:val="0"/>
        <w:rPr>
          <w:lang w:val="en"/>
        </w:rPr>
      </w:pPr>
      <w:r w:rsidRPr="18191DD8">
        <w:rPr>
          <w:lang w:val="en"/>
        </w:rPr>
        <w:t>If behind-the-meter generation, indicate generation location and nameplate information (MVA/kVA rating, output voltage)</w:t>
      </w:r>
    </w:p>
    <w:p w14:paraId="5D699E85" w14:textId="09B8F4F2" w:rsidR="00E14C9B" w:rsidRPr="002E53C1" w:rsidRDefault="00E14C9B" w:rsidP="6DA6C8E8">
      <w:pPr>
        <w:spacing w:before="360" w:after="120"/>
        <w:rPr>
          <w:b/>
          <w:bCs/>
        </w:rPr>
      </w:pPr>
      <w:r w:rsidRPr="6DA6C8E8">
        <w:rPr>
          <w:b/>
          <w:bCs/>
        </w:rPr>
        <w:t xml:space="preserve">Physical C&amp;I </w:t>
      </w:r>
      <w:r w:rsidR="3585ED59" w:rsidRPr="6DA6C8E8">
        <w:rPr>
          <w:b/>
          <w:bCs/>
        </w:rPr>
        <w:t>hourly demand response</w:t>
      </w:r>
      <w:r w:rsidRPr="6DA6C8E8">
        <w:rPr>
          <w:b/>
          <w:bCs/>
        </w:rPr>
        <w:t xml:space="preserve"> Contributors registration requirements:</w:t>
      </w:r>
    </w:p>
    <w:p w14:paraId="37F34C47" w14:textId="1799A9A1" w:rsidR="00E14C9B" w:rsidRPr="002E53C1" w:rsidRDefault="00E14C9B" w:rsidP="6DA6C8E8">
      <w:r>
        <w:t xml:space="preserve">For physical C&amp;I </w:t>
      </w:r>
      <w:r w:rsidR="791D9819" w:rsidRPr="6DA6C8E8">
        <w:rPr>
          <w:i/>
          <w:iCs/>
        </w:rPr>
        <w:t xml:space="preserve">  demand response</w:t>
      </w:r>
      <w:r>
        <w:t xml:space="preserve"> </w:t>
      </w:r>
      <w:r w:rsidRPr="00826543">
        <w:rPr>
          <w:i/>
          <w:iCs/>
        </w:rPr>
        <w:t>contributors</w:t>
      </w:r>
      <w:r>
        <w:t xml:space="preserve">, </w:t>
      </w:r>
      <w:r w:rsidRPr="6DA6C8E8">
        <w:rPr>
          <w:color w:val="000000" w:themeColor="text1"/>
        </w:rPr>
        <w:t xml:space="preserve">the </w:t>
      </w:r>
      <w:r>
        <w:t>information must satisfy the following applicable requirements:</w:t>
      </w:r>
    </w:p>
    <w:p w14:paraId="0BC21238" w14:textId="77777777" w:rsidR="00E14C9B" w:rsidRPr="002E53C1" w:rsidRDefault="00E14C9B" w:rsidP="001C4A7F">
      <w:pPr>
        <w:pStyle w:val="ListParagraph"/>
        <w:numPr>
          <w:ilvl w:val="0"/>
          <w:numId w:val="33"/>
        </w:numPr>
        <w:tabs>
          <w:tab w:val="clear" w:pos="1080"/>
          <w:tab w:val="num" w:pos="720"/>
        </w:tabs>
        <w:spacing w:before="120" w:after="120"/>
        <w:ind w:left="720" w:hanging="360"/>
        <w:contextualSpacing w:val="0"/>
      </w:pPr>
      <w:r w:rsidRPr="002E53C1">
        <w:rPr>
          <w:i/>
        </w:rPr>
        <w:t>Non-dispatchable load</w:t>
      </w:r>
      <w:r w:rsidRPr="002E53C1">
        <w:t xml:space="preserve"> Resource ID (subject to confirmation from </w:t>
      </w:r>
      <w:r w:rsidRPr="002E53C1">
        <w:rPr>
          <w:i/>
        </w:rPr>
        <w:t>non-dispatchable load</w:t>
      </w:r>
      <w:r w:rsidRPr="002E53C1">
        <w:t xml:space="preserve"> owner); and</w:t>
      </w:r>
    </w:p>
    <w:p w14:paraId="2F419A54" w14:textId="77777777" w:rsidR="00E14C9B" w:rsidRPr="002E53C1" w:rsidRDefault="00E14C9B" w:rsidP="001C4A7F">
      <w:pPr>
        <w:pStyle w:val="ListParagraph"/>
        <w:numPr>
          <w:ilvl w:val="0"/>
          <w:numId w:val="33"/>
        </w:numPr>
        <w:spacing w:before="120" w:after="120"/>
        <w:ind w:left="720" w:hanging="360"/>
        <w:contextualSpacing w:val="0"/>
        <w:rPr>
          <w:szCs w:val="22"/>
        </w:rPr>
      </w:pPr>
      <w:r w:rsidRPr="002E53C1">
        <w:rPr>
          <w:i/>
          <w:szCs w:val="22"/>
        </w:rPr>
        <w:t>Demand response capacity</w:t>
      </w:r>
      <w:r w:rsidRPr="002E53C1">
        <w:rPr>
          <w:szCs w:val="22"/>
        </w:rPr>
        <w:t xml:space="preserve"> in MW.</w:t>
      </w:r>
    </w:p>
    <w:p w14:paraId="02CA53E6" w14:textId="7D0D446D" w:rsidR="00E14C9B" w:rsidRPr="002E53C1" w:rsidRDefault="00E14C9B" w:rsidP="00E14C9B">
      <w:pPr>
        <w:pStyle w:val="BodyText"/>
      </w:pPr>
      <w:r>
        <w:t xml:space="preserve">As part of the contributor management process, any updates, revisions or amendments to </w:t>
      </w:r>
      <w:r w:rsidRPr="6DA6C8E8">
        <w:rPr>
          <w:i/>
          <w:iCs/>
        </w:rPr>
        <w:t>demand response contributor</w:t>
      </w:r>
      <w:r>
        <w:t xml:space="preserve"> information applicable to C&amp;I </w:t>
      </w:r>
      <w:r w:rsidR="2A536CC5" w:rsidRPr="6DA6C8E8">
        <w:rPr>
          <w:i/>
          <w:iCs/>
        </w:rPr>
        <w:t xml:space="preserve"> hourly demand response</w:t>
      </w:r>
      <w:r w:rsidRPr="6DA6C8E8">
        <w:rPr>
          <w:i/>
          <w:iCs/>
        </w:rPr>
        <w:t xml:space="preserve"> resources</w:t>
      </w:r>
      <w:r>
        <w:t xml:space="preserve"> must be submitted using Online IESO for review and approval, including when: </w:t>
      </w:r>
    </w:p>
    <w:p w14:paraId="270147B1" w14:textId="77777777" w:rsidR="00E14C9B" w:rsidRPr="002E53C1" w:rsidRDefault="00E14C9B" w:rsidP="001C4A7F">
      <w:pPr>
        <w:pStyle w:val="ListParagraph"/>
        <w:numPr>
          <w:ilvl w:val="0"/>
          <w:numId w:val="25"/>
        </w:numPr>
        <w:spacing w:before="120" w:after="120"/>
        <w:ind w:left="1440"/>
        <w:contextualSpacing w:val="0"/>
      </w:pPr>
      <w:r>
        <w:t xml:space="preserve">A new </w:t>
      </w:r>
      <w:r w:rsidRPr="18191DD8">
        <w:rPr>
          <w:i/>
          <w:iCs/>
        </w:rPr>
        <w:t>demand response contributor</w:t>
      </w:r>
      <w:r>
        <w:t xml:space="preserve"> is added;</w:t>
      </w:r>
    </w:p>
    <w:p w14:paraId="7728206D" w14:textId="77777777" w:rsidR="00E14C9B" w:rsidRPr="002E53C1" w:rsidRDefault="00E14C9B" w:rsidP="001C4A7F">
      <w:pPr>
        <w:pStyle w:val="ListParagraph"/>
        <w:numPr>
          <w:ilvl w:val="0"/>
          <w:numId w:val="25"/>
        </w:numPr>
        <w:spacing w:before="120" w:after="120"/>
        <w:ind w:left="1440"/>
        <w:contextualSpacing w:val="0"/>
      </w:pPr>
      <w:r>
        <w:t xml:space="preserve">An existing </w:t>
      </w:r>
      <w:r w:rsidRPr="18191DD8">
        <w:rPr>
          <w:i/>
          <w:iCs/>
        </w:rPr>
        <w:t>demand response contributor</w:t>
      </w:r>
      <w:r>
        <w:t xml:space="preserve"> is removed; or</w:t>
      </w:r>
    </w:p>
    <w:p w14:paraId="5970DF3F" w14:textId="77777777" w:rsidR="00E14C9B" w:rsidRPr="002E53C1" w:rsidRDefault="00E14C9B" w:rsidP="001C4A7F">
      <w:pPr>
        <w:pStyle w:val="ListParagraph"/>
        <w:numPr>
          <w:ilvl w:val="0"/>
          <w:numId w:val="25"/>
        </w:numPr>
        <w:spacing w:before="120" w:after="120"/>
        <w:ind w:left="1440"/>
        <w:contextualSpacing w:val="0"/>
      </w:pPr>
      <w:r>
        <w:t xml:space="preserve">An existing </w:t>
      </w:r>
      <w:r w:rsidRPr="18191DD8">
        <w:rPr>
          <w:i/>
          <w:iCs/>
        </w:rPr>
        <w:t>demand response contributor</w:t>
      </w:r>
      <w:r>
        <w:t>’s information is modified or amended.</w:t>
      </w:r>
    </w:p>
    <w:p w14:paraId="5A315238" w14:textId="77777777" w:rsidR="00E14C9B" w:rsidRDefault="00E14C9B" w:rsidP="00E14C9B">
      <w:pPr>
        <w:pStyle w:val="ListNumber3"/>
        <w:numPr>
          <w:ilvl w:val="0"/>
          <w:numId w:val="0"/>
        </w:numPr>
        <w:spacing w:before="120" w:after="0"/>
      </w:pPr>
      <w:r w:rsidRPr="002E53C1">
        <w:t xml:space="preserve">In instances when a new </w:t>
      </w:r>
      <w:r>
        <w:rPr>
          <w:i/>
          <w:szCs w:val="22"/>
        </w:rPr>
        <w:t xml:space="preserve">demand response </w:t>
      </w:r>
      <w:r w:rsidRPr="000F4A0B">
        <w:rPr>
          <w:i/>
        </w:rPr>
        <w:t>contributor</w:t>
      </w:r>
      <w:r w:rsidRPr="002E53C1">
        <w:rPr>
          <w:szCs w:val="22"/>
        </w:rPr>
        <w:t xml:space="preserve"> </w:t>
      </w:r>
      <w:r w:rsidRPr="002E53C1">
        <w:t xml:space="preserve">is added and/or an existing </w:t>
      </w:r>
      <w:r>
        <w:rPr>
          <w:i/>
          <w:szCs w:val="22"/>
        </w:rPr>
        <w:t>demand response</w:t>
      </w:r>
      <w:r w:rsidRPr="000F4A0B">
        <w:rPr>
          <w:i/>
        </w:rPr>
        <w:t xml:space="preserve"> contributor</w:t>
      </w:r>
      <w:r w:rsidRPr="002E53C1">
        <w:t xml:space="preserve"> is removed, subject to </w:t>
      </w:r>
      <w:r w:rsidRPr="002E53C1">
        <w:rPr>
          <w:i/>
        </w:rPr>
        <w:t>IESO</w:t>
      </w:r>
      <w:r w:rsidRPr="002E53C1">
        <w:t xml:space="preserve">’s approval, the </w:t>
      </w:r>
      <w:r>
        <w:rPr>
          <w:i/>
          <w:szCs w:val="22"/>
        </w:rPr>
        <w:t>capacity market participant</w:t>
      </w:r>
      <w:r w:rsidRPr="002E53C1">
        <w:rPr>
          <w:szCs w:val="22"/>
        </w:rPr>
        <w:t xml:space="preserve"> </w:t>
      </w:r>
      <w:r w:rsidRPr="002E53C1">
        <w:t xml:space="preserve">will be issued a new </w:t>
      </w:r>
      <w:r>
        <w:t xml:space="preserve">virtual </w:t>
      </w:r>
      <w:r w:rsidRPr="002E53C1">
        <w:t xml:space="preserve">meter point ID to reflect these changes. </w:t>
      </w:r>
      <w:r>
        <w:t>During a demand response activation event, t</w:t>
      </w:r>
      <w:r w:rsidRPr="002E53C1">
        <w:t xml:space="preserve">he </w:t>
      </w:r>
      <w:r>
        <w:rPr>
          <w:i/>
          <w:szCs w:val="22"/>
        </w:rPr>
        <w:t>capacity market participant</w:t>
      </w:r>
      <w:r w:rsidRPr="002E53C1">
        <w:rPr>
          <w:szCs w:val="22"/>
        </w:rPr>
        <w:t xml:space="preserve"> will be required to </w:t>
      </w:r>
      <w:r w:rsidRPr="002E53C1">
        <w:t xml:space="preserve">submit </w:t>
      </w:r>
      <w:r>
        <w:t xml:space="preserve">three </w:t>
      </w:r>
      <w:r w:rsidRPr="002E53C1">
        <w:t>month</w:t>
      </w:r>
      <w:r>
        <w:t xml:space="preserve">s of </w:t>
      </w:r>
      <w:r w:rsidRPr="002E53C1">
        <w:t>measurement data</w:t>
      </w:r>
      <w:r>
        <w:t xml:space="preserve"> under the issued virtual meter point ID,</w:t>
      </w:r>
      <w:r w:rsidRPr="002E53C1">
        <w:t xml:space="preserve"> as detailed below. </w:t>
      </w:r>
    </w:p>
    <w:p w14:paraId="312C227C" w14:textId="0106F99F" w:rsidR="00E14C9B" w:rsidRPr="002E53C1" w:rsidRDefault="00E14C9B" w:rsidP="6DA6C8E8">
      <w:pPr>
        <w:pStyle w:val="ListNumber3"/>
        <w:numPr>
          <w:ilvl w:val="0"/>
          <w:numId w:val="0"/>
        </w:numPr>
        <w:spacing w:before="360" w:after="120"/>
        <w:rPr>
          <w:b/>
          <w:bCs/>
        </w:rPr>
      </w:pPr>
      <w:r w:rsidRPr="6DA6C8E8">
        <w:rPr>
          <w:b/>
          <w:bCs/>
        </w:rPr>
        <w:t xml:space="preserve">Virtual Residential </w:t>
      </w:r>
      <w:r w:rsidR="1659E8A1" w:rsidRPr="6DA6C8E8">
        <w:rPr>
          <w:b/>
          <w:bCs/>
        </w:rPr>
        <w:t>hourly demand response</w:t>
      </w:r>
      <w:r w:rsidRPr="6DA6C8E8">
        <w:rPr>
          <w:b/>
          <w:bCs/>
        </w:rPr>
        <w:t xml:space="preserve"> Contributors registration requirements:</w:t>
      </w:r>
    </w:p>
    <w:p w14:paraId="0533B75B" w14:textId="03A2EB28" w:rsidR="00E14C9B" w:rsidRPr="002E53C1" w:rsidRDefault="00E14C9B" w:rsidP="6DA6C8E8">
      <w:pPr>
        <w:spacing w:after="120"/>
      </w:pPr>
      <w:r>
        <w:t xml:space="preserve">For virtual residential </w:t>
      </w:r>
      <w:r w:rsidR="3FAC3AD8" w:rsidRPr="6DA6C8E8">
        <w:rPr>
          <w:i/>
          <w:iCs/>
        </w:rPr>
        <w:t xml:space="preserve">  demand response</w:t>
      </w:r>
      <w:r>
        <w:t xml:space="preserve"> </w:t>
      </w:r>
      <w:r w:rsidRPr="00826543">
        <w:rPr>
          <w:i/>
          <w:iCs/>
        </w:rPr>
        <w:t>contributors</w:t>
      </w:r>
      <w:r>
        <w:t xml:space="preserve">, the information submitted to the IESO must satisfy the following applicable requirements. </w:t>
      </w:r>
    </w:p>
    <w:p w14:paraId="2C0DDC67" w14:textId="77777777" w:rsidR="00E14C9B" w:rsidRPr="002E53C1" w:rsidRDefault="00E14C9B" w:rsidP="00E14C9B">
      <w:pPr>
        <w:spacing w:after="120"/>
        <w:rPr>
          <w:u w:val="single"/>
        </w:rPr>
      </w:pPr>
      <w:r w:rsidRPr="002E53C1">
        <w:rPr>
          <w:u w:val="single"/>
        </w:rPr>
        <w:t xml:space="preserve">Submitted on a monthly basis through Online IESO using an excel template (refer to Appendix </w:t>
      </w:r>
      <w:r>
        <w:rPr>
          <w:u w:val="single"/>
        </w:rPr>
        <w:t>A</w:t>
      </w:r>
      <w:r w:rsidRPr="002E53C1">
        <w:rPr>
          <w:u w:val="single"/>
        </w:rPr>
        <w:t>):</w:t>
      </w:r>
    </w:p>
    <w:p w14:paraId="2ACD13B1" w14:textId="77777777" w:rsidR="00E14C9B" w:rsidRPr="002E53C1" w:rsidRDefault="00E14C9B" w:rsidP="001C4A7F">
      <w:pPr>
        <w:pStyle w:val="ListParagraph"/>
        <w:numPr>
          <w:ilvl w:val="0"/>
          <w:numId w:val="35"/>
        </w:numPr>
        <w:tabs>
          <w:tab w:val="num" w:pos="2160"/>
        </w:tabs>
        <w:spacing w:before="120" w:after="120"/>
        <w:ind w:hanging="360"/>
        <w:contextualSpacing w:val="0"/>
        <w:rPr>
          <w:szCs w:val="22"/>
        </w:rPr>
      </w:pPr>
      <w:r>
        <w:rPr>
          <w:i/>
          <w:szCs w:val="22"/>
        </w:rPr>
        <w:t xml:space="preserve">Demand response </w:t>
      </w:r>
      <w:r w:rsidRPr="004B62AF">
        <w:rPr>
          <w:i/>
          <w:szCs w:val="22"/>
        </w:rPr>
        <w:t>contributor</w:t>
      </w:r>
      <w:r w:rsidRPr="002E53C1">
        <w:rPr>
          <w:szCs w:val="22"/>
        </w:rPr>
        <w:t xml:space="preserve"> physical address (in the order of: street# &amp; name, city, province, postal code), where the </w:t>
      </w:r>
      <w:r w:rsidRPr="002E53C1">
        <w:t>physical address must be in the same electrical zone as the associated demand response resource;</w:t>
      </w:r>
    </w:p>
    <w:p w14:paraId="18793097" w14:textId="3B429BD9" w:rsidR="00E14C9B" w:rsidRPr="002E53C1" w:rsidRDefault="00E14C9B" w:rsidP="001C4A7F">
      <w:pPr>
        <w:pStyle w:val="ListParagraph"/>
        <w:numPr>
          <w:ilvl w:val="1"/>
          <w:numId w:val="35"/>
        </w:numPr>
        <w:tabs>
          <w:tab w:val="num" w:pos="1800"/>
          <w:tab w:val="num" w:pos="2160"/>
          <w:tab w:val="num" w:pos="2880"/>
        </w:tabs>
        <w:spacing w:after="120"/>
        <w:contextualSpacing w:val="0"/>
      </w:pPr>
      <w:r>
        <w:t xml:space="preserve">The </w:t>
      </w:r>
      <w:r w:rsidRPr="18191DD8">
        <w:rPr>
          <w:i/>
          <w:iCs/>
        </w:rPr>
        <w:t>capacity market participant</w:t>
      </w:r>
      <w:r>
        <w:t xml:space="preserve"> may use the zonal map tool located on the </w:t>
      </w:r>
      <w:hyperlink r:id="rId56">
        <w:r w:rsidRPr="18191DD8">
          <w:rPr>
            <w:rStyle w:val="Hyperlink"/>
          </w:rPr>
          <w:t>IESO Zonal Map page (http://www.ieso.ca/zonal.map/index.html)</w:t>
        </w:r>
      </w:hyperlink>
      <w:r>
        <w:t xml:space="preserve"> to confirm the electrical zone for the associated contributor;</w:t>
      </w:r>
    </w:p>
    <w:p w14:paraId="7C49C8AC" w14:textId="77777777" w:rsidR="00E14C9B" w:rsidRPr="002E53C1" w:rsidRDefault="00E14C9B" w:rsidP="001C4A7F">
      <w:pPr>
        <w:pStyle w:val="ListParagraph"/>
        <w:numPr>
          <w:ilvl w:val="0"/>
          <w:numId w:val="35"/>
        </w:numPr>
        <w:tabs>
          <w:tab w:val="num" w:pos="2160"/>
        </w:tabs>
        <w:spacing w:before="120" w:after="120"/>
        <w:ind w:hanging="360"/>
        <w:contextualSpacing w:val="0"/>
        <w:rPr>
          <w:szCs w:val="22"/>
        </w:rPr>
      </w:pPr>
      <w:r w:rsidRPr="002E53C1">
        <w:rPr>
          <w:szCs w:val="22"/>
        </w:rPr>
        <w:t>Applicable licensed Local Distribution Company (LDC) name and LDC account number indicated on contributors’ LDC billing statement;</w:t>
      </w:r>
    </w:p>
    <w:p w14:paraId="35A47B0D" w14:textId="1C241F52" w:rsidR="00E14C9B" w:rsidRPr="002E53C1" w:rsidRDefault="00E14C9B" w:rsidP="001C4A7F">
      <w:pPr>
        <w:pStyle w:val="ListParagraph"/>
        <w:numPr>
          <w:ilvl w:val="0"/>
          <w:numId w:val="35"/>
        </w:numPr>
        <w:tabs>
          <w:tab w:val="num" w:pos="2160"/>
        </w:tabs>
        <w:spacing w:before="120" w:after="120"/>
        <w:ind w:hanging="360"/>
      </w:pPr>
      <w:r>
        <w:t xml:space="preserve">Indicator flagging the control group </w:t>
      </w:r>
      <w:r w:rsidRPr="6DA6C8E8">
        <w:rPr>
          <w:i/>
          <w:iCs/>
        </w:rPr>
        <w:t>demand response contributor</w:t>
      </w:r>
      <w:r>
        <w:t xml:space="preserve">s, as defined in the section entitled “Randomized Control Trial Baseline Methodology” below, where there must be at least </w:t>
      </w:r>
      <w:r>
        <w:lastRenderedPageBreak/>
        <w:t xml:space="preserve">350 control group </w:t>
      </w:r>
      <w:r w:rsidRPr="6DA6C8E8">
        <w:rPr>
          <w:i/>
          <w:iCs/>
        </w:rPr>
        <w:t>demand response contributor</w:t>
      </w:r>
      <w:r>
        <w:t xml:space="preserve">s which are chosen randomly (i.e. using a process of selection in which each contributor has an equal probability of being chosen) </w:t>
      </w:r>
      <w:r w:rsidRPr="6DA6C8E8">
        <w:rPr>
          <w:u w:val="single"/>
        </w:rPr>
        <w:t>each</w:t>
      </w:r>
      <w:r>
        <w:t xml:space="preserve"> month by the </w:t>
      </w:r>
      <w:r w:rsidRPr="6DA6C8E8">
        <w:rPr>
          <w:i/>
          <w:iCs/>
        </w:rPr>
        <w:t>capacity market participant</w:t>
      </w:r>
      <w:r>
        <w:t xml:space="preserve"> from the total population of </w:t>
      </w:r>
      <w:r w:rsidRPr="6DA6C8E8">
        <w:rPr>
          <w:i/>
          <w:iCs/>
        </w:rPr>
        <w:t>demand response contributor</w:t>
      </w:r>
      <w:r>
        <w:t xml:space="preserve">s under the residential </w:t>
      </w:r>
      <w:r w:rsidR="23C4E954" w:rsidRPr="6DA6C8E8">
        <w:rPr>
          <w:i/>
          <w:iCs/>
        </w:rPr>
        <w:t xml:space="preserve"> hourly demand response</w:t>
      </w:r>
      <w:r w:rsidRPr="6DA6C8E8">
        <w:rPr>
          <w:i/>
          <w:iCs/>
        </w:rPr>
        <w:t xml:space="preserve"> resource</w:t>
      </w:r>
      <w:r>
        <w:t>;</w:t>
      </w:r>
    </w:p>
    <w:p w14:paraId="02117246" w14:textId="77777777" w:rsidR="00E14C9B" w:rsidRPr="002E53C1" w:rsidRDefault="00E14C9B" w:rsidP="00E14C9B">
      <w:pPr>
        <w:spacing w:before="240" w:after="120"/>
        <w:rPr>
          <w:color w:val="000000" w:themeColor="text1"/>
          <w:szCs w:val="22"/>
          <w:u w:val="single"/>
        </w:rPr>
      </w:pPr>
      <w:r w:rsidRPr="002E53C1">
        <w:rPr>
          <w:u w:val="single"/>
        </w:rPr>
        <w:t>The following fields must be directly entered into the input fields in Online IESO:</w:t>
      </w:r>
    </w:p>
    <w:p w14:paraId="7259A505" w14:textId="77777777" w:rsidR="00E14C9B" w:rsidRPr="002E53C1" w:rsidRDefault="00E14C9B" w:rsidP="001C4A7F">
      <w:pPr>
        <w:pStyle w:val="ListParagraph"/>
        <w:numPr>
          <w:ilvl w:val="0"/>
          <w:numId w:val="35"/>
        </w:numPr>
        <w:spacing w:after="0"/>
        <w:ind w:hanging="360"/>
        <w:rPr>
          <w:szCs w:val="22"/>
        </w:rPr>
      </w:pPr>
      <w:r w:rsidRPr="6DA6C8E8">
        <w:rPr>
          <w:i/>
          <w:iCs/>
        </w:rPr>
        <w:t xml:space="preserve">Demand response capacity </w:t>
      </w:r>
      <w:r>
        <w:t>in MW (note:</w:t>
      </w:r>
      <w:r w:rsidRPr="6DA6C8E8">
        <w:rPr>
          <w:i/>
          <w:iCs/>
        </w:rPr>
        <w:t xml:space="preserve"> </w:t>
      </w:r>
      <w:r>
        <w:t>the total capability from only the treatment group contributors and must be equal to or greater than 1 MW);</w:t>
      </w:r>
    </w:p>
    <w:p w14:paraId="741C967E" w14:textId="77777777" w:rsidR="00E14C9B" w:rsidRPr="002E53C1" w:rsidRDefault="00E14C9B" w:rsidP="001C4A7F">
      <w:pPr>
        <w:pStyle w:val="ListParagraph"/>
        <w:numPr>
          <w:ilvl w:val="0"/>
          <w:numId w:val="35"/>
        </w:numPr>
        <w:spacing w:before="120" w:after="120"/>
        <w:ind w:hanging="360"/>
        <w:contextualSpacing w:val="0"/>
        <w:rPr>
          <w:color w:val="000000" w:themeColor="text1"/>
          <w:szCs w:val="22"/>
        </w:rPr>
      </w:pPr>
      <w:r>
        <w:t xml:space="preserve">Total number of </w:t>
      </w:r>
      <w:r w:rsidRPr="6DA6C8E8">
        <w:rPr>
          <w:i/>
          <w:iCs/>
        </w:rPr>
        <w:t>demand response contributor</w:t>
      </w:r>
      <w:r>
        <w:t>s in the treatment group as defined in the section entitled “Randomized Control Trial Baseline Methodology” below; and</w:t>
      </w:r>
    </w:p>
    <w:p w14:paraId="07C66347" w14:textId="77777777" w:rsidR="00E14C9B" w:rsidRPr="002E53C1" w:rsidRDefault="00E14C9B" w:rsidP="001C4A7F">
      <w:pPr>
        <w:pStyle w:val="ListParagraph"/>
        <w:numPr>
          <w:ilvl w:val="0"/>
          <w:numId w:val="35"/>
        </w:numPr>
        <w:spacing w:before="120" w:after="0"/>
        <w:ind w:hanging="360"/>
        <w:contextualSpacing w:val="0"/>
        <w:rPr>
          <w:color w:val="000000" w:themeColor="text1"/>
          <w:szCs w:val="22"/>
        </w:rPr>
      </w:pPr>
      <w:r>
        <w:t xml:space="preserve">Total number of </w:t>
      </w:r>
      <w:r w:rsidRPr="6DA6C8E8">
        <w:rPr>
          <w:i/>
          <w:iCs/>
        </w:rPr>
        <w:t>demand response contributor</w:t>
      </w:r>
      <w:r>
        <w:t>s in the control group.</w:t>
      </w:r>
    </w:p>
    <w:p w14:paraId="60DB45E0" w14:textId="77777777" w:rsidR="00E14C9B" w:rsidRPr="002E53C1" w:rsidRDefault="00E14C9B" w:rsidP="00E14C9B">
      <w:pPr>
        <w:pStyle w:val="BodyText"/>
      </w:pPr>
      <w:r w:rsidRPr="002E53C1">
        <w:rPr>
          <w:szCs w:val="22"/>
        </w:rPr>
        <w:t xml:space="preserve">As part of the residential contributor management process, the </w:t>
      </w:r>
      <w:r>
        <w:rPr>
          <w:i/>
          <w:szCs w:val="22"/>
        </w:rPr>
        <w:t>capacity market participant</w:t>
      </w:r>
      <w:r w:rsidRPr="002E53C1">
        <w:rPr>
          <w:i/>
          <w:szCs w:val="22"/>
        </w:rPr>
        <w:t xml:space="preserve"> </w:t>
      </w:r>
      <w:r w:rsidRPr="002E53C1">
        <w:rPr>
          <w:szCs w:val="22"/>
        </w:rPr>
        <w:t xml:space="preserve">shall use the excel template available in Online IESO (refer to Appendix </w:t>
      </w:r>
      <w:r>
        <w:rPr>
          <w:szCs w:val="22"/>
        </w:rPr>
        <w:t>A</w:t>
      </w:r>
      <w:r w:rsidRPr="002E53C1">
        <w:rPr>
          <w:szCs w:val="22"/>
        </w:rPr>
        <w:t xml:space="preserve">) to submit </w:t>
      </w:r>
      <w:r>
        <w:rPr>
          <w:i/>
          <w:szCs w:val="22"/>
        </w:rPr>
        <w:t xml:space="preserve">demand response </w:t>
      </w:r>
      <w:r w:rsidRPr="000F4A0B">
        <w:rPr>
          <w:i/>
        </w:rPr>
        <w:t>contributor</w:t>
      </w:r>
      <w:r w:rsidRPr="002E53C1">
        <w:rPr>
          <w:szCs w:val="22"/>
        </w:rPr>
        <w:t xml:space="preserve"> information on a monthly basis</w:t>
      </w:r>
      <w:r w:rsidRPr="002E53C1">
        <w:t xml:space="preserve">. </w:t>
      </w:r>
    </w:p>
    <w:p w14:paraId="57148D39" w14:textId="30D25E32" w:rsidR="00E14C9B" w:rsidRPr="002E53C1" w:rsidRDefault="00E14C9B" w:rsidP="6DA6C8E8">
      <w:pPr>
        <w:spacing w:after="0"/>
      </w:pPr>
      <w:r>
        <w:t>Rejections and/</w:t>
      </w:r>
      <w:r w:rsidRPr="6DA6C8E8">
        <w:rPr>
          <w:lang w:val="en-CA"/>
        </w:rPr>
        <w:t xml:space="preserve">or </w:t>
      </w:r>
      <w:r>
        <w:t xml:space="preserve">failure to submit appropriate contributor management registration information each month by the specified deadlines will exclude </w:t>
      </w:r>
      <w:r w:rsidRPr="6DA6C8E8">
        <w:rPr>
          <w:lang w:val="en-CA"/>
        </w:rPr>
        <w:t xml:space="preserve">the residential </w:t>
      </w:r>
      <w:r w:rsidR="00A932F1" w:rsidRPr="6DA6C8E8">
        <w:rPr>
          <w:i/>
          <w:iCs/>
        </w:rPr>
        <w:t xml:space="preserve"> hourly demand response</w:t>
      </w:r>
      <w:r w:rsidRPr="6DA6C8E8">
        <w:rPr>
          <w:i/>
          <w:iCs/>
          <w:lang w:val="en-CA"/>
        </w:rPr>
        <w:t xml:space="preserve"> resource</w:t>
      </w:r>
      <w:r w:rsidRPr="6DA6C8E8">
        <w:rPr>
          <w:lang w:val="en-CA"/>
        </w:rPr>
        <w:t xml:space="preserve"> to participate in the energy market (submit energy bids) for that month, and result in Availability Charges to be applied </w:t>
      </w:r>
      <w:r w:rsidRPr="6DA6C8E8">
        <w:rPr>
          <w:color w:val="000000" w:themeColor="text1"/>
        </w:rPr>
        <w:t xml:space="preserve">(as further described in </w:t>
      </w:r>
      <w:r>
        <w:t>“Market Manual 5, Part 5.5: Physical Markets Settlement Statements”</w:t>
      </w:r>
      <w:r w:rsidRPr="6DA6C8E8">
        <w:rPr>
          <w:color w:val="000000" w:themeColor="text1"/>
        </w:rPr>
        <w:t xml:space="preserve">). </w:t>
      </w:r>
    </w:p>
    <w:p w14:paraId="4A7A9E4C" w14:textId="77777777" w:rsidR="00E14C9B" w:rsidRPr="002E53C1" w:rsidRDefault="00E14C9B" w:rsidP="00E14C9B">
      <w:pPr>
        <w:keepNext/>
        <w:spacing w:before="360" w:after="120"/>
        <w:rPr>
          <w:b/>
          <w:color w:val="000000"/>
          <w:szCs w:val="22"/>
          <w:u w:val="single"/>
        </w:rPr>
      </w:pPr>
      <w:r w:rsidRPr="002E53C1">
        <w:rPr>
          <w:b/>
          <w:color w:val="000000"/>
          <w:szCs w:val="22"/>
          <w:u w:val="single"/>
        </w:rPr>
        <w:t>Randomized Control</w:t>
      </w:r>
      <w:r>
        <w:rPr>
          <w:b/>
          <w:color w:val="000000"/>
          <w:szCs w:val="22"/>
          <w:u w:val="single"/>
        </w:rPr>
        <w:t>led</w:t>
      </w:r>
      <w:r w:rsidRPr="002E53C1">
        <w:rPr>
          <w:b/>
          <w:color w:val="000000"/>
          <w:szCs w:val="22"/>
          <w:u w:val="single"/>
        </w:rPr>
        <w:t xml:space="preserve"> Baseline Methodology</w:t>
      </w:r>
    </w:p>
    <w:p w14:paraId="5D17943D" w14:textId="117470B5" w:rsidR="00E14C9B" w:rsidRPr="002E53C1" w:rsidRDefault="00E14C9B" w:rsidP="6DA6C8E8">
      <w:pPr>
        <w:keepNext/>
        <w:spacing w:after="120"/>
        <w:rPr>
          <w:color w:val="000000"/>
        </w:rPr>
      </w:pPr>
      <w:r>
        <w:t xml:space="preserve">For </w:t>
      </w:r>
      <w:r w:rsidR="3F721A74" w:rsidRPr="6DA6C8E8">
        <w:rPr>
          <w:i/>
          <w:iCs/>
        </w:rPr>
        <w:t xml:space="preserve"> hourly demand response</w:t>
      </w:r>
      <w:r>
        <w:t xml:space="preserve"> </w:t>
      </w:r>
      <w:r w:rsidRPr="6DA6C8E8">
        <w:rPr>
          <w:i/>
          <w:iCs/>
        </w:rPr>
        <w:t>resources</w:t>
      </w:r>
      <w:r>
        <w:t xml:space="preserve"> associated with either virtual or physical C&amp;I contributors</w:t>
      </w:r>
      <w:r w:rsidRPr="6DA6C8E8">
        <w:rPr>
          <w:color w:val="000000" w:themeColor="text1"/>
        </w:rPr>
        <w:t xml:space="preserve">, performance is evaluated using a historical baseline (as described in </w:t>
      </w:r>
      <w:r>
        <w:t>Market Manual 5.5: Physical Markets Settlement Statements</w:t>
      </w:r>
      <w:r w:rsidRPr="6DA6C8E8">
        <w:rPr>
          <w:color w:val="000000" w:themeColor="text1"/>
        </w:rPr>
        <w:t xml:space="preserve">). </w:t>
      </w:r>
    </w:p>
    <w:p w14:paraId="6C9EBEB3" w14:textId="3B1484FE" w:rsidR="00E14C9B" w:rsidRPr="002E53C1" w:rsidRDefault="00E14C9B" w:rsidP="6DA6C8E8">
      <w:pPr>
        <w:spacing w:after="120"/>
        <w:rPr>
          <w:color w:val="000000"/>
        </w:rPr>
      </w:pPr>
      <w:r>
        <w:t xml:space="preserve">For </w:t>
      </w:r>
      <w:r w:rsidR="14D85FF2" w:rsidRPr="6DA6C8E8">
        <w:rPr>
          <w:i/>
          <w:iCs/>
        </w:rPr>
        <w:t xml:space="preserve"> hourly demand response</w:t>
      </w:r>
      <w:r>
        <w:t xml:space="preserve"> </w:t>
      </w:r>
      <w:r w:rsidRPr="6DA6C8E8">
        <w:rPr>
          <w:i/>
          <w:iCs/>
        </w:rPr>
        <w:t>resources</w:t>
      </w:r>
      <w:r>
        <w:t xml:space="preserve"> associated </w:t>
      </w:r>
      <w:r w:rsidRPr="6DA6C8E8">
        <w:rPr>
          <w:color w:val="000000" w:themeColor="text1"/>
        </w:rPr>
        <w:t xml:space="preserve">with virtual residential </w:t>
      </w:r>
      <w:r w:rsidRPr="6DA6C8E8">
        <w:rPr>
          <w:i/>
          <w:iCs/>
        </w:rPr>
        <w:t>demand response contributors</w:t>
      </w:r>
      <w:r w:rsidRPr="6DA6C8E8">
        <w:rPr>
          <w:color w:val="000000" w:themeColor="text1"/>
        </w:rPr>
        <w:t xml:space="preserve">, a randomized controlled (RC) baseline methodology is used where </w:t>
      </w:r>
      <w:r>
        <w:t>two groups of contributors are established, as follows:</w:t>
      </w:r>
    </w:p>
    <w:p w14:paraId="2106D15D" w14:textId="77777777" w:rsidR="00E14C9B" w:rsidRPr="002E53C1" w:rsidRDefault="00E14C9B" w:rsidP="00E14C9B">
      <w:pPr>
        <w:pStyle w:val="ListBullet"/>
      </w:pPr>
      <w:r>
        <w:t xml:space="preserve">A “treatment” group, where </w:t>
      </w:r>
      <w:r w:rsidRPr="18191DD8">
        <w:rPr>
          <w:i/>
          <w:iCs/>
        </w:rPr>
        <w:t>demand response contributors</w:t>
      </w:r>
      <w:r>
        <w:t xml:space="preserve"> are activated to provide demand response upon receipt of the demand response standby and activation notice; and</w:t>
      </w:r>
    </w:p>
    <w:p w14:paraId="1D9AABD6" w14:textId="77777777" w:rsidR="00E14C9B" w:rsidRPr="002E53C1" w:rsidRDefault="00E14C9B" w:rsidP="00E14C9B">
      <w:pPr>
        <w:pStyle w:val="ListBullet"/>
        <w:spacing w:after="120"/>
      </w:pPr>
      <w:r>
        <w:t xml:space="preserve">A randomized “control” group, where </w:t>
      </w:r>
      <w:r w:rsidRPr="18191DD8">
        <w:rPr>
          <w:i/>
          <w:iCs/>
        </w:rPr>
        <w:t>demand response contributors</w:t>
      </w:r>
      <w:r>
        <w:t xml:space="preserve"> serve as a proxy for baseline consumption; therefore, are not activated to provide demand response. The “control” group </w:t>
      </w:r>
      <w:r w:rsidRPr="18191DD8">
        <w:rPr>
          <w:i/>
          <w:iCs/>
        </w:rPr>
        <w:t>demand response contributors</w:t>
      </w:r>
      <w:r>
        <w:t xml:space="preserve"> are randomly selected using a process of selection in which each </w:t>
      </w:r>
      <w:r w:rsidRPr="18191DD8">
        <w:rPr>
          <w:i/>
          <w:iCs/>
        </w:rPr>
        <w:t>demand response contributor</w:t>
      </w:r>
      <w:r>
        <w:t xml:space="preserve"> has an equal probability of being chosen each month.</w:t>
      </w:r>
    </w:p>
    <w:p w14:paraId="3D1E951B" w14:textId="51BEFC6B" w:rsidR="007E4F5F" w:rsidRPr="002E53C1" w:rsidRDefault="00E14C9B" w:rsidP="00E14C9B">
      <w:r w:rsidRPr="002E53C1">
        <w:t xml:space="preserve">The RC evaluates the consumption difference between the two groups of </w:t>
      </w:r>
      <w:r>
        <w:rPr>
          <w:i/>
          <w:szCs w:val="22"/>
        </w:rPr>
        <w:t xml:space="preserve">demand response </w:t>
      </w:r>
      <w:r w:rsidRPr="000F4A0B">
        <w:rPr>
          <w:i/>
        </w:rPr>
        <w:t>contributors</w:t>
      </w:r>
      <w:r w:rsidRPr="002E53C1">
        <w:t xml:space="preserve"> to determine the amount of </w:t>
      </w:r>
      <w:r w:rsidRPr="000F4A0B">
        <w:rPr>
          <w:i/>
        </w:rPr>
        <w:t xml:space="preserve">demand response </w:t>
      </w:r>
      <w:r>
        <w:rPr>
          <w:i/>
        </w:rPr>
        <w:t>capacity</w:t>
      </w:r>
      <w:r>
        <w:t xml:space="preserve"> </w:t>
      </w:r>
      <w:r w:rsidRPr="002E53C1">
        <w:t xml:space="preserve">delivered, as illustrated in Figure </w:t>
      </w:r>
      <w:r>
        <w:t>5</w:t>
      </w:r>
      <w:r w:rsidRPr="002E53C1">
        <w:t>-1.</w:t>
      </w:r>
      <w:r w:rsidR="007E4F5F" w:rsidRPr="002E53C1">
        <w:t xml:space="preserve"> </w:t>
      </w:r>
    </w:p>
    <w:p w14:paraId="594B054C" w14:textId="77777777" w:rsidR="007E4F5F" w:rsidRPr="002E53C1" w:rsidRDefault="007E4F5F" w:rsidP="007E4F5F">
      <w:pPr>
        <w:spacing w:after="0"/>
        <w:jc w:val="center"/>
        <w:rPr>
          <w:sz w:val="24"/>
          <w:szCs w:val="24"/>
        </w:rPr>
      </w:pPr>
      <w:r w:rsidRPr="002E53C1">
        <w:rPr>
          <w:noProof/>
          <w:color w:val="2B579A"/>
          <w:shd w:val="clear" w:color="auto" w:fill="E6E6E6"/>
          <w:lang w:val="en-CA"/>
        </w:rPr>
        <w:lastRenderedPageBreak/>
        <w:drawing>
          <wp:inline distT="0" distB="0" distL="0" distR="0" wp14:anchorId="06D50FD2" wp14:editId="36CCA835">
            <wp:extent cx="4019798" cy="2051511"/>
            <wp:effectExtent l="19050" t="19050" r="19050" b="25400"/>
            <wp:docPr id="18" name="Picture 18" descr="Graph showing example of randomized control trials (RC) performance evaluation.  The Y-axis shows MW and the X-axis shows hours in an activation day.  The graph depicts two data lines, one for the control group and one for the treatment group.  The two lines follow a similar consumption pattern through the activation day until the treatment group shows a dip in their line, highlighting an activation taking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000" t="1744" r="1401" b="2519"/>
                    <a:stretch/>
                  </pic:blipFill>
                  <pic:spPr bwMode="auto">
                    <a:xfrm>
                      <a:off x="0" y="0"/>
                      <a:ext cx="4026892" cy="2055131"/>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2E17224E" w14:textId="77777777" w:rsidR="007E4F5F" w:rsidRPr="002E53C1" w:rsidRDefault="007E4F5F" w:rsidP="00EA76D0">
      <w:pPr>
        <w:pStyle w:val="FigureCaption"/>
        <w:ind w:left="720"/>
      </w:pPr>
      <w:bookmarkStart w:id="347" w:name="_Toc35262009"/>
      <w:bookmarkStart w:id="348" w:name="_Toc20316107"/>
      <w:bookmarkStart w:id="349" w:name="_Toc80878445"/>
      <w:bookmarkStart w:id="350" w:name="_Toc129777781"/>
      <w:r w:rsidRPr="002E53C1">
        <w:t xml:space="preserve">Figure </w:t>
      </w:r>
      <w:r w:rsidR="005F6FBD">
        <w:t>5</w:t>
      </w:r>
      <w:r w:rsidRPr="002E53C1">
        <w:t>-1: Randomized Control Trials (RC) performance evaluation</w:t>
      </w:r>
      <w:bookmarkEnd w:id="347"/>
      <w:bookmarkEnd w:id="348"/>
      <w:bookmarkEnd w:id="349"/>
      <w:bookmarkEnd w:id="350"/>
    </w:p>
    <w:p w14:paraId="488BE12D" w14:textId="1D3ECD12" w:rsidR="007E4F5F" w:rsidRPr="002E53C1" w:rsidRDefault="007E4F5F" w:rsidP="007E4F5F">
      <w:pPr>
        <w:spacing w:after="120"/>
        <w:rPr>
          <w:u w:val="single"/>
        </w:rPr>
      </w:pPr>
      <w:r>
        <w:t xml:space="preserve">Refer to “Market Manual 5.5: Physical Markets Settlement Statements” for a further description of how residential </w:t>
      </w:r>
      <w:r w:rsidR="16500A99" w:rsidRPr="6DA6C8E8">
        <w:rPr>
          <w:i/>
          <w:iCs/>
        </w:rPr>
        <w:t>hourly demand response resource</w:t>
      </w:r>
      <w:r>
        <w:t xml:space="preserve"> performance is evaluated and how settlements are calculated.</w:t>
      </w:r>
    </w:p>
    <w:p w14:paraId="394A6931" w14:textId="77777777" w:rsidR="00864EB0" w:rsidRPr="002E53C1" w:rsidRDefault="00C27B19" w:rsidP="007872CD">
      <w:pPr>
        <w:pStyle w:val="Heading2"/>
      </w:pPr>
      <w:bookmarkStart w:id="351" w:name="_Toc38270059"/>
      <w:bookmarkStart w:id="352" w:name="_Toc38270497"/>
      <w:bookmarkStart w:id="353" w:name="_Toc38270060"/>
      <w:bookmarkStart w:id="354" w:name="_Toc38270498"/>
      <w:bookmarkStart w:id="355" w:name="_Energy_Market_Participation_1"/>
      <w:bookmarkStart w:id="356" w:name="_Toc431557134"/>
      <w:bookmarkStart w:id="357" w:name="_Toc429649416"/>
      <w:bookmarkStart w:id="358" w:name="_Toc20316160"/>
      <w:bookmarkStart w:id="359" w:name="_Toc35261684"/>
      <w:bookmarkStart w:id="360" w:name="_Toc80878421"/>
      <w:bookmarkStart w:id="361" w:name="_Toc129770445"/>
      <w:bookmarkEnd w:id="351"/>
      <w:bookmarkEnd w:id="352"/>
      <w:bookmarkEnd w:id="353"/>
      <w:bookmarkEnd w:id="354"/>
      <w:bookmarkEnd w:id="355"/>
      <w:r w:rsidRPr="002E53C1">
        <w:t>Energy Market Participation</w:t>
      </w:r>
      <w:bookmarkEnd w:id="356"/>
      <w:bookmarkEnd w:id="357"/>
      <w:bookmarkEnd w:id="358"/>
      <w:bookmarkEnd w:id="359"/>
      <w:bookmarkEnd w:id="360"/>
      <w:bookmarkEnd w:id="361"/>
    </w:p>
    <w:p w14:paraId="53C5A979" w14:textId="77777777" w:rsidR="00E14C9B" w:rsidRPr="00681B99" w:rsidRDefault="00E14C9B" w:rsidP="00E14C9B">
      <w:pPr>
        <w:pStyle w:val="BodyText"/>
        <w:rPr>
          <w:szCs w:val="22"/>
        </w:rPr>
      </w:pPr>
      <w:r w:rsidRPr="00BA2EBE">
        <w:rPr>
          <w:szCs w:val="22"/>
        </w:rPr>
        <w:t xml:space="preserve">In order to satisfy their </w:t>
      </w:r>
      <w:r w:rsidRPr="00BA2EBE">
        <w:rPr>
          <w:i/>
          <w:szCs w:val="22"/>
        </w:rPr>
        <w:t>capacity obligation(s)</w:t>
      </w:r>
      <w:r w:rsidRPr="00BA2EBE">
        <w:rPr>
          <w:szCs w:val="22"/>
        </w:rPr>
        <w:t xml:space="preserve">, </w:t>
      </w:r>
      <w:r w:rsidRPr="00BA2EBE">
        <w:rPr>
          <w:i/>
          <w:szCs w:val="22"/>
        </w:rPr>
        <w:t xml:space="preserve">capacity market participants </w:t>
      </w:r>
      <w:r w:rsidRPr="00BA2EBE">
        <w:rPr>
          <w:szCs w:val="22"/>
        </w:rPr>
        <w:t>wi</w:t>
      </w:r>
      <w:r w:rsidRPr="00D349E3">
        <w:rPr>
          <w:szCs w:val="22"/>
        </w:rPr>
        <w:t xml:space="preserve">ll be required to submit </w:t>
      </w:r>
      <w:r w:rsidRPr="00DE06C8">
        <w:rPr>
          <w:i/>
          <w:szCs w:val="22"/>
        </w:rPr>
        <w:t>dispatch data</w:t>
      </w:r>
      <w:r w:rsidRPr="00DE06C8">
        <w:rPr>
          <w:szCs w:val="22"/>
        </w:rPr>
        <w:t xml:space="preserve"> in the day-ahead commitment process as set out in </w:t>
      </w:r>
      <w:r>
        <w:rPr>
          <w:szCs w:val="22"/>
        </w:rPr>
        <w:t>“</w:t>
      </w:r>
      <w:r w:rsidRPr="00DE06C8">
        <w:rPr>
          <w:szCs w:val="22"/>
        </w:rPr>
        <w:t>Market Manual 9.2: Submitting Operational and Market Data for the DACP</w:t>
      </w:r>
      <w:r>
        <w:rPr>
          <w:szCs w:val="22"/>
        </w:rPr>
        <w:t>”</w:t>
      </w:r>
      <w:r w:rsidRPr="00DE06C8">
        <w:rPr>
          <w:szCs w:val="22"/>
        </w:rPr>
        <w:t xml:space="preserve">, and in the </w:t>
      </w:r>
      <w:r w:rsidRPr="00DE06C8">
        <w:rPr>
          <w:i/>
          <w:szCs w:val="22"/>
        </w:rPr>
        <w:t>real-time market</w:t>
      </w:r>
      <w:r w:rsidRPr="00A75887">
        <w:rPr>
          <w:szCs w:val="22"/>
        </w:rPr>
        <w:t xml:space="preserve"> as set out in </w:t>
      </w:r>
      <w:r>
        <w:rPr>
          <w:szCs w:val="22"/>
        </w:rPr>
        <w:t>“</w:t>
      </w:r>
      <w:r w:rsidRPr="00A75887">
        <w:rPr>
          <w:szCs w:val="22"/>
        </w:rPr>
        <w:t>Ma</w:t>
      </w:r>
      <w:r w:rsidRPr="00EE5346">
        <w:rPr>
          <w:szCs w:val="22"/>
        </w:rPr>
        <w:t xml:space="preserve">rket Manual 4.2: Submission of Dispatch Data in the Real-Time Energy and </w:t>
      </w:r>
      <w:r w:rsidRPr="00105805">
        <w:rPr>
          <w:szCs w:val="22"/>
        </w:rPr>
        <w:t>Operating Reserve Markets.</w:t>
      </w:r>
      <w:r>
        <w:rPr>
          <w:szCs w:val="22"/>
        </w:rPr>
        <w:t>”</w:t>
      </w:r>
      <w:r w:rsidRPr="00105805">
        <w:rPr>
          <w:szCs w:val="22"/>
        </w:rPr>
        <w:t xml:space="preserve"> </w:t>
      </w:r>
      <w:r w:rsidRPr="00105805">
        <w:rPr>
          <w:i/>
          <w:szCs w:val="22"/>
        </w:rPr>
        <w:t>Capacity</w:t>
      </w:r>
      <w:r w:rsidRPr="00814B96">
        <w:rPr>
          <w:i/>
          <w:szCs w:val="22"/>
        </w:rPr>
        <w:t xml:space="preserve"> </w:t>
      </w:r>
      <w:r w:rsidRPr="00F44AB5">
        <w:rPr>
          <w:i/>
          <w:szCs w:val="22"/>
        </w:rPr>
        <w:t>market participants</w:t>
      </w:r>
      <w:r w:rsidRPr="00AE21E6">
        <w:rPr>
          <w:szCs w:val="22"/>
        </w:rPr>
        <w:t xml:space="preserve"> </w:t>
      </w:r>
      <w:r w:rsidRPr="006B0E95">
        <w:rPr>
          <w:szCs w:val="22"/>
        </w:rPr>
        <w:t xml:space="preserve">are required to follow </w:t>
      </w:r>
      <w:r w:rsidRPr="006B0E95">
        <w:rPr>
          <w:i/>
          <w:szCs w:val="22"/>
        </w:rPr>
        <w:t xml:space="preserve">dispatch instructions </w:t>
      </w:r>
      <w:r w:rsidRPr="00BA2EBE">
        <w:rPr>
          <w:szCs w:val="22"/>
        </w:rPr>
        <w:t>as set out in</w:t>
      </w:r>
      <w:r w:rsidRPr="004162DF">
        <w:rPr>
          <w:i/>
          <w:szCs w:val="22"/>
        </w:rPr>
        <w:t xml:space="preserve"> </w:t>
      </w:r>
      <w:r>
        <w:rPr>
          <w:i/>
          <w:szCs w:val="22"/>
        </w:rPr>
        <w:t>“</w:t>
      </w:r>
      <w:r w:rsidRPr="00681B99">
        <w:rPr>
          <w:szCs w:val="22"/>
        </w:rPr>
        <w:t>Market Manual 4.3: Real-Time Scheduling of the Physical Markets</w:t>
      </w:r>
      <w:r>
        <w:rPr>
          <w:szCs w:val="22"/>
        </w:rPr>
        <w:t>.”</w:t>
      </w:r>
    </w:p>
    <w:p w14:paraId="3456505F" w14:textId="1637C0B2" w:rsidR="006B02BE" w:rsidRPr="004B5E88" w:rsidRDefault="3CF74A42" w:rsidP="00E14C9B">
      <w:pPr>
        <w:pStyle w:val="BodyText"/>
      </w:pPr>
      <w:r>
        <w:t xml:space="preserve">All </w:t>
      </w:r>
      <w:r w:rsidRPr="6DA6C8E8">
        <w:rPr>
          <w:i/>
          <w:iCs/>
        </w:rPr>
        <w:t xml:space="preserve">capacity auction resources </w:t>
      </w:r>
      <w:r>
        <w:t xml:space="preserve">will be subject to test activations in the </w:t>
      </w:r>
      <w:r w:rsidRPr="6DA6C8E8">
        <w:rPr>
          <w:i/>
          <w:iCs/>
        </w:rPr>
        <w:t>real-time</w:t>
      </w:r>
      <w:r>
        <w:t xml:space="preserve"> </w:t>
      </w:r>
      <w:r w:rsidRPr="6DA6C8E8">
        <w:rPr>
          <w:i/>
          <w:iCs/>
        </w:rPr>
        <w:t>market</w:t>
      </w:r>
      <w:r>
        <w:t xml:space="preserve">, as set out in </w:t>
      </w:r>
      <w:hyperlink w:anchor="_Testing_of_Capacity">
        <w:r w:rsidR="0F6A5C4C" w:rsidRPr="6DA6C8E8">
          <w:rPr>
            <w:rStyle w:val="Hyperlink"/>
          </w:rPr>
          <w:t xml:space="preserve">Section </w:t>
        </w:r>
        <w:r w:rsidR="1A839D2B" w:rsidRPr="6DA6C8E8">
          <w:rPr>
            <w:rStyle w:val="Hyperlink"/>
          </w:rPr>
          <w:t>5</w:t>
        </w:r>
        <w:r w:rsidR="0F6A5C4C" w:rsidRPr="6DA6C8E8">
          <w:rPr>
            <w:rStyle w:val="Hyperlink"/>
          </w:rPr>
          <w:t>.</w:t>
        </w:r>
        <w:r w:rsidR="3B660975" w:rsidRPr="6DA6C8E8">
          <w:rPr>
            <w:rStyle w:val="Hyperlink"/>
          </w:rPr>
          <w:t>3</w:t>
        </w:r>
        <w:r w:rsidR="0F6A5C4C" w:rsidRPr="6DA6C8E8">
          <w:rPr>
            <w:rStyle w:val="Hyperlink"/>
          </w:rPr>
          <w:t>.</w:t>
        </w:r>
      </w:hyperlink>
      <w:r w:rsidR="001B20A6" w:rsidRPr="6DA6C8E8">
        <w:rPr>
          <w:rStyle w:val="Hyperlink"/>
        </w:rPr>
        <w:t>4</w:t>
      </w:r>
      <w:r w:rsidR="0F6A5C4C">
        <w:t>.</w:t>
      </w:r>
      <w:r>
        <w:t xml:space="preserve"> </w:t>
      </w:r>
      <w:r w:rsidRPr="6DA6C8E8">
        <w:rPr>
          <w:i/>
          <w:iCs/>
        </w:rPr>
        <w:t>Capacity market participants</w:t>
      </w:r>
      <w:r>
        <w:t xml:space="preserve"> with </w:t>
      </w:r>
      <w:r w:rsidRPr="6DA6C8E8">
        <w:rPr>
          <w:i/>
          <w:iCs/>
        </w:rPr>
        <w:t xml:space="preserve">capacity obligation(s) </w:t>
      </w:r>
      <w:r w:rsidR="23ED00D6">
        <w:t>associated with</w:t>
      </w:r>
      <w:r>
        <w:t xml:space="preserve"> </w:t>
      </w:r>
      <w:r w:rsidR="3BA07911" w:rsidRPr="6DA6C8E8">
        <w:rPr>
          <w:i/>
          <w:iCs/>
        </w:rPr>
        <w:t xml:space="preserve"> hourly demand response</w:t>
      </w:r>
      <w:r w:rsidRPr="6DA6C8E8">
        <w:rPr>
          <w:i/>
          <w:iCs/>
        </w:rPr>
        <w:t xml:space="preserve"> resources</w:t>
      </w:r>
      <w:r>
        <w:t xml:space="preserve"> will be compensated for </w:t>
      </w:r>
      <w:r w:rsidR="2B38CF7C">
        <w:t xml:space="preserve"> </w:t>
      </w:r>
      <w:r w:rsidR="62A4FFA2" w:rsidRPr="6DA6C8E8">
        <w:rPr>
          <w:i/>
          <w:iCs/>
        </w:rPr>
        <w:t xml:space="preserve">capacity auction dispatch </w:t>
      </w:r>
      <w:r w:rsidRPr="6DA6C8E8">
        <w:rPr>
          <w:i/>
          <w:iCs/>
        </w:rPr>
        <w:t>test</w:t>
      </w:r>
      <w:r w:rsidR="00671BD2" w:rsidRPr="6DA6C8E8">
        <w:rPr>
          <w:i/>
          <w:iCs/>
        </w:rPr>
        <w:t xml:space="preserve">s </w:t>
      </w:r>
      <w:r w:rsidR="00671BD2">
        <w:t>and</w:t>
      </w:r>
      <w:r w:rsidR="00671BD2" w:rsidRPr="6DA6C8E8">
        <w:rPr>
          <w:i/>
          <w:iCs/>
        </w:rPr>
        <w:t xml:space="preserve"> emergency operating state</w:t>
      </w:r>
      <w:r w:rsidR="00671BD2" w:rsidRPr="008D4E6B">
        <w:rPr>
          <w:i/>
          <w:iCs/>
        </w:rPr>
        <w:t xml:space="preserve"> </w:t>
      </w:r>
      <w:r w:rsidR="00671BD2">
        <w:t>activations</w:t>
      </w:r>
      <w:r>
        <w:t>, as detailed in “Market Manual 5.5: Physical Markets Settlement Statements.”</w:t>
      </w:r>
    </w:p>
    <w:p w14:paraId="6E560BAC" w14:textId="77777777" w:rsidR="0032316B" w:rsidRPr="002E53C1" w:rsidRDefault="0032316B" w:rsidP="00B17FB2">
      <w:pPr>
        <w:pStyle w:val="Heading3"/>
      </w:pPr>
      <w:bookmarkStart w:id="362" w:name="_Toc431557135"/>
      <w:bookmarkStart w:id="363" w:name="_Toc429649417"/>
      <w:bookmarkStart w:id="364" w:name="_Toc20316161"/>
      <w:bookmarkStart w:id="365" w:name="_Toc35261685"/>
      <w:bookmarkStart w:id="366" w:name="_Toc80878422"/>
      <w:bookmarkStart w:id="367" w:name="_Toc129770446"/>
      <w:r w:rsidRPr="002E53C1">
        <w:t>Outage Management/ Non-Performance</w:t>
      </w:r>
      <w:r w:rsidR="00BE0748">
        <w:t xml:space="preserve"> </w:t>
      </w:r>
      <w:r w:rsidRPr="002E53C1">
        <w:t>Events</w:t>
      </w:r>
      <w:bookmarkEnd w:id="362"/>
      <w:bookmarkEnd w:id="363"/>
      <w:bookmarkEnd w:id="364"/>
      <w:bookmarkEnd w:id="365"/>
      <w:bookmarkEnd w:id="366"/>
      <w:bookmarkEnd w:id="367"/>
    </w:p>
    <w:p w14:paraId="6A441053" w14:textId="467ADD98" w:rsidR="00D15E42" w:rsidRPr="00DE06C8" w:rsidRDefault="288C7E89" w:rsidP="6070C159">
      <w:pPr>
        <w:pStyle w:val="BodyText"/>
      </w:pPr>
      <w:r w:rsidRPr="6DA6C8E8">
        <w:rPr>
          <w:i/>
          <w:iCs/>
        </w:rPr>
        <w:t>Capacity market participants</w:t>
      </w:r>
      <w:r w:rsidRPr="6AAFD3C1">
        <w:t xml:space="preserve"> with a </w:t>
      </w:r>
      <w:r w:rsidRPr="6DA6C8E8">
        <w:rPr>
          <w:i/>
          <w:iCs/>
        </w:rPr>
        <w:t>capacity auction resource</w:t>
      </w:r>
      <w:r w:rsidRPr="6AAFD3C1">
        <w:t xml:space="preserve">, except for </w:t>
      </w:r>
      <w:r w:rsidRPr="6DA6C8E8">
        <w:rPr>
          <w:i/>
          <w:iCs/>
        </w:rPr>
        <w:t xml:space="preserve">capacity market participants </w:t>
      </w:r>
      <w:r w:rsidRPr="6AAFD3C1">
        <w:t>with</w:t>
      </w:r>
      <w:r w:rsidRPr="6DA6C8E8">
        <w:rPr>
          <w:i/>
          <w:iCs/>
        </w:rPr>
        <w:t xml:space="preserve"> system-backed capacity import resources, </w:t>
      </w:r>
      <w:r w:rsidRPr="6AAFD3C1">
        <w:t xml:space="preserve">are required to submit </w:t>
      </w:r>
      <w:r w:rsidRPr="6DA6C8E8">
        <w:rPr>
          <w:i/>
          <w:iCs/>
        </w:rPr>
        <w:t>outage</w:t>
      </w:r>
      <w:r w:rsidRPr="6AAFD3C1">
        <w:t xml:space="preserve"> requests as </w:t>
      </w:r>
      <w:r w:rsidR="027ECFEC" w:rsidRPr="6AAFD3C1">
        <w:t xml:space="preserve">per the requirements for the applicable resource type </w:t>
      </w:r>
      <w:r w:rsidRPr="6AAFD3C1">
        <w:t xml:space="preserve">set out in </w:t>
      </w:r>
      <w:r>
        <w:rPr>
          <w:szCs w:val="22"/>
        </w:rPr>
        <w:t>“</w:t>
      </w:r>
      <w:r w:rsidRPr="6AAFD3C1">
        <w:t>Market Manual 7.3: Outage Management</w:t>
      </w:r>
      <w:r>
        <w:rPr>
          <w:szCs w:val="22"/>
        </w:rPr>
        <w:t>”</w:t>
      </w:r>
      <w:r w:rsidR="6E9C0935">
        <w:rPr>
          <w:szCs w:val="22"/>
        </w:rPr>
        <w:t xml:space="preserve"> </w:t>
      </w:r>
      <w:r w:rsidR="6E9C0935" w:rsidRPr="00E7193C">
        <w:t xml:space="preserve">and must update their </w:t>
      </w:r>
      <w:r w:rsidR="6E9C0935" w:rsidRPr="6DA6C8E8">
        <w:rPr>
          <w:i/>
          <w:iCs/>
        </w:rPr>
        <w:t>energy offers/energy bids</w:t>
      </w:r>
      <w:r w:rsidR="6E9C0935" w:rsidRPr="00E7193C">
        <w:t xml:space="preserve"> to reflect </w:t>
      </w:r>
      <w:r w:rsidR="6E9C0935" w:rsidRPr="00AA7471">
        <w:t xml:space="preserve">the available </w:t>
      </w:r>
      <w:r w:rsidR="6E9C0935" w:rsidRPr="6DA6C8E8">
        <w:rPr>
          <w:i/>
          <w:iCs/>
        </w:rPr>
        <w:t>auction</w:t>
      </w:r>
      <w:r w:rsidR="6E9C0935">
        <w:t xml:space="preserve"> </w:t>
      </w:r>
      <w:r w:rsidR="6E9C0935" w:rsidRPr="6DA6C8E8">
        <w:rPr>
          <w:i/>
          <w:iCs/>
        </w:rPr>
        <w:t>capacity</w:t>
      </w:r>
      <w:r w:rsidR="6E9C0935" w:rsidRPr="00E7193C">
        <w:t xml:space="preserve"> of the resource during the </w:t>
      </w:r>
      <w:r w:rsidR="6E9C0935" w:rsidRPr="6DA6C8E8">
        <w:rPr>
          <w:i/>
          <w:iCs/>
        </w:rPr>
        <w:t>outage</w:t>
      </w:r>
      <w:r w:rsidR="6E9C0935" w:rsidRPr="00E7193C">
        <w:t>.</w:t>
      </w:r>
      <w:r>
        <w:rPr>
          <w:szCs w:val="22"/>
        </w:rPr>
        <w:t xml:space="preserve"> </w:t>
      </w:r>
      <w:r w:rsidRPr="6DA6C8E8">
        <w:rPr>
          <w:i/>
          <w:iCs/>
        </w:rPr>
        <w:t>Capacity market participants</w:t>
      </w:r>
      <w:r w:rsidRPr="00E309AF">
        <w:rPr>
          <w:szCs w:val="22"/>
        </w:rPr>
        <w:t xml:space="preserve"> </w:t>
      </w:r>
      <w:r w:rsidRPr="6AAFD3C1">
        <w:t xml:space="preserve">with </w:t>
      </w:r>
      <w:r w:rsidR="062166DF" w:rsidRPr="6DA6C8E8">
        <w:rPr>
          <w:i/>
          <w:iCs/>
        </w:rPr>
        <w:t xml:space="preserve"> hourly demand response</w:t>
      </w:r>
      <w:r w:rsidRPr="6DA6C8E8">
        <w:rPr>
          <w:i/>
          <w:iCs/>
          <w:lang w:val="en-CA"/>
        </w:rPr>
        <w:t xml:space="preserve"> </w:t>
      </w:r>
      <w:r w:rsidRPr="6DA6C8E8">
        <w:rPr>
          <w:i/>
          <w:iCs/>
        </w:rPr>
        <w:t>resources</w:t>
      </w:r>
      <w:r w:rsidRPr="6AAFD3C1">
        <w:t xml:space="preserve"> are required to </w:t>
      </w:r>
      <w:r w:rsidR="20BF3E53">
        <w:t xml:space="preserve">maintain records of all </w:t>
      </w:r>
      <w:r>
        <w:t xml:space="preserve"> </w:t>
      </w:r>
      <w:r w:rsidRPr="6AAFD3C1">
        <w:t>non-performance events</w:t>
      </w:r>
      <w:r w:rsidRPr="6AAFD3C1">
        <w:rPr>
          <w:b/>
          <w:bCs/>
        </w:rPr>
        <w:t xml:space="preserve"> </w:t>
      </w:r>
      <w:r w:rsidRPr="6AAFD3C1">
        <w:t>as set out in Market Manual 7.3</w:t>
      </w:r>
      <w:r w:rsidR="45037F05" w:rsidRPr="6AAFD3C1">
        <w:t>: Outage Management</w:t>
      </w:r>
      <w:r w:rsidRPr="00DE06C8">
        <w:rPr>
          <w:szCs w:val="22"/>
        </w:rPr>
        <w:t>.</w:t>
      </w:r>
      <w:r w:rsidR="5FFBF979">
        <w:t xml:space="preserve"> </w:t>
      </w:r>
    </w:p>
    <w:p w14:paraId="760ACA67" w14:textId="17A047DD" w:rsidR="00D15E42" w:rsidRPr="00DE06C8" w:rsidRDefault="5FFBF979" w:rsidP="6070C159">
      <w:pPr>
        <w:pStyle w:val="BodyText"/>
      </w:pPr>
      <w:r w:rsidRPr="6DA6C8E8">
        <w:rPr>
          <w:i/>
          <w:iCs/>
        </w:rPr>
        <w:t xml:space="preserve">Capacity market participants </w:t>
      </w:r>
      <w:r>
        <w:t xml:space="preserve">with virtual </w:t>
      </w:r>
      <w:r w:rsidR="4D56BBEC" w:rsidRPr="6DA6C8E8">
        <w:rPr>
          <w:i/>
          <w:iCs/>
        </w:rPr>
        <w:t>hourly demand response</w:t>
      </w:r>
      <w:r w:rsidRPr="6DA6C8E8">
        <w:rPr>
          <w:i/>
          <w:iCs/>
        </w:rPr>
        <w:t xml:space="preserve"> resources </w:t>
      </w:r>
      <w:r>
        <w:t xml:space="preserve">that experience a </w:t>
      </w:r>
      <w:r w:rsidRPr="6DA6C8E8">
        <w:rPr>
          <w:i/>
          <w:iCs/>
        </w:rPr>
        <w:t>contributor outage</w:t>
      </w:r>
      <w:r>
        <w:t xml:space="preserve"> </w:t>
      </w:r>
      <w:r w:rsidR="20BF3E53">
        <w:t xml:space="preserve">that meets the requirements of section 19.4.10A of Chapter 7 </w:t>
      </w:r>
      <w:r>
        <w:t xml:space="preserve">may </w:t>
      </w:r>
      <w:r w:rsidR="10A5B716">
        <w:t>report it in accordance with section 5.3.2.</w:t>
      </w:r>
    </w:p>
    <w:p w14:paraId="08AB81AD" w14:textId="24C9BB62" w:rsidR="00774D8A" w:rsidRDefault="2965DEF0" w:rsidP="00615155">
      <w:pPr>
        <w:pStyle w:val="Heading3"/>
      </w:pPr>
      <w:bookmarkStart w:id="368" w:name="_Settlements"/>
      <w:bookmarkStart w:id="369" w:name="_Measurement_Data_Submissions"/>
      <w:bookmarkStart w:id="370" w:name="_Toc129770447"/>
      <w:bookmarkStart w:id="371" w:name="_Ref432152847"/>
      <w:bookmarkStart w:id="372" w:name="_Toc20316162"/>
      <w:bookmarkStart w:id="373" w:name="_Toc35261686"/>
      <w:bookmarkStart w:id="374" w:name="_Toc80878423"/>
      <w:bookmarkEnd w:id="368"/>
      <w:bookmarkEnd w:id="369"/>
      <w:r>
        <w:t xml:space="preserve">Demand Response </w:t>
      </w:r>
      <w:r w:rsidR="2E74D807">
        <w:t>Contributor Outages</w:t>
      </w:r>
      <w:bookmarkEnd w:id="370"/>
    </w:p>
    <w:p w14:paraId="6A266F4C" w14:textId="0E5B2698" w:rsidR="00C35C11" w:rsidRPr="00C35C11" w:rsidRDefault="00C35C11" w:rsidP="00C35C11">
      <w:pPr>
        <w:pStyle w:val="BodyText"/>
      </w:pPr>
      <w:r>
        <w:t>(</w:t>
      </w:r>
      <w:r>
        <w:rPr>
          <w:i/>
        </w:rPr>
        <w:t xml:space="preserve">market rules: </w:t>
      </w:r>
      <w:r>
        <w:t>Ch. 7, ss. 19.4.10A, 19.4.10B)</w:t>
      </w:r>
    </w:p>
    <w:p w14:paraId="439449F3" w14:textId="1F9A709E" w:rsidR="00774D8A" w:rsidRDefault="00774D8A" w:rsidP="00774D8A">
      <w:pPr>
        <w:pStyle w:val="BodyText"/>
      </w:pPr>
      <w:r w:rsidRPr="6DA6C8E8">
        <w:rPr>
          <w:i/>
          <w:iCs/>
        </w:rPr>
        <w:lastRenderedPageBreak/>
        <w:t>Capacity market</w:t>
      </w:r>
      <w:r>
        <w:t xml:space="preserve"> </w:t>
      </w:r>
      <w:r w:rsidRPr="6DA6C8E8">
        <w:rPr>
          <w:i/>
          <w:iCs/>
        </w:rPr>
        <w:t>participants</w:t>
      </w:r>
      <w:r>
        <w:t xml:space="preserve"> </w:t>
      </w:r>
      <w:r w:rsidR="5D5E7E75">
        <w:t>may</w:t>
      </w:r>
      <w:r>
        <w:t xml:space="preserve"> temporarily exclude one or more </w:t>
      </w:r>
      <w:r w:rsidR="30B47774" w:rsidRPr="6DA6C8E8">
        <w:rPr>
          <w:i/>
          <w:iCs/>
        </w:rPr>
        <w:t xml:space="preserve">demand response </w:t>
      </w:r>
      <w:r w:rsidRPr="6DA6C8E8">
        <w:rPr>
          <w:i/>
          <w:iCs/>
        </w:rPr>
        <w:t xml:space="preserve">contributor(s) </w:t>
      </w:r>
      <w:r>
        <w:t xml:space="preserve">from their </w:t>
      </w:r>
      <w:r w:rsidR="5F30AF3D">
        <w:t>v</w:t>
      </w:r>
      <w:r>
        <w:t xml:space="preserve">irtual C&amp;I </w:t>
      </w:r>
      <w:r w:rsidR="347167A4" w:rsidRPr="6DA6C8E8">
        <w:rPr>
          <w:i/>
          <w:iCs/>
        </w:rPr>
        <w:t>hourly demand response</w:t>
      </w:r>
      <w:r w:rsidRPr="6DA6C8E8">
        <w:rPr>
          <w:i/>
          <w:iCs/>
        </w:rPr>
        <w:t xml:space="preserve"> resource</w:t>
      </w:r>
      <w:r>
        <w:t xml:space="preserve"> due to </w:t>
      </w:r>
      <w:r w:rsidR="0BDB720D">
        <w:t xml:space="preserve">a </w:t>
      </w:r>
      <w:r w:rsidRPr="6DA6C8E8">
        <w:rPr>
          <w:i/>
          <w:iCs/>
        </w:rPr>
        <w:t>contributor</w:t>
      </w:r>
      <w:r>
        <w:t xml:space="preserve"> </w:t>
      </w:r>
      <w:r w:rsidRPr="6DA6C8E8">
        <w:rPr>
          <w:i/>
          <w:iCs/>
        </w:rPr>
        <w:t>outage</w:t>
      </w:r>
      <w:r w:rsidR="005244F2" w:rsidRPr="6DA6C8E8">
        <w:rPr>
          <w:i/>
          <w:iCs/>
        </w:rPr>
        <w:t xml:space="preserve"> </w:t>
      </w:r>
      <w:r w:rsidR="005244F2">
        <w:t xml:space="preserve">that meets the requirements set out in the </w:t>
      </w:r>
      <w:r w:rsidR="005244F2" w:rsidRPr="6DA6C8E8">
        <w:rPr>
          <w:i/>
          <w:iCs/>
        </w:rPr>
        <w:t>market rules</w:t>
      </w:r>
      <w:r>
        <w:t xml:space="preserve">. </w:t>
      </w:r>
    </w:p>
    <w:p w14:paraId="49198010" w14:textId="2AB7914E" w:rsidR="00774D8A" w:rsidRDefault="00774D8A" w:rsidP="005244F2">
      <w:pPr>
        <w:spacing w:before="120" w:after="120"/>
        <w:rPr>
          <w:rStyle w:val="Hyperlink"/>
        </w:rPr>
      </w:pPr>
      <w:r>
        <w:t xml:space="preserve">In order to declare </w:t>
      </w:r>
      <w:r w:rsidR="7529359D">
        <w:t xml:space="preserve">a </w:t>
      </w:r>
      <w:r w:rsidRPr="005244F2">
        <w:rPr>
          <w:i/>
          <w:iCs/>
        </w:rPr>
        <w:t>contributor</w:t>
      </w:r>
      <w:r>
        <w:t xml:space="preserve"> </w:t>
      </w:r>
      <w:r w:rsidRPr="005244F2">
        <w:rPr>
          <w:i/>
          <w:iCs/>
        </w:rPr>
        <w:t>outage</w:t>
      </w:r>
      <w:r>
        <w:t xml:space="preserve">, a written request must be submitted to the </w:t>
      </w:r>
      <w:r w:rsidRPr="005244F2">
        <w:rPr>
          <w:i/>
          <w:iCs/>
        </w:rPr>
        <w:t>IESO</w:t>
      </w:r>
      <w:r>
        <w:t xml:space="preserve"> by the registered </w:t>
      </w:r>
      <w:r w:rsidRPr="005244F2">
        <w:rPr>
          <w:i/>
          <w:iCs/>
        </w:rPr>
        <w:t>capacity auction</w:t>
      </w:r>
      <w:r>
        <w:t xml:space="preserve"> contact via email to </w:t>
      </w:r>
      <w:hyperlink r:id="rId58" w:history="1">
        <w:r w:rsidRPr="629ED0A0">
          <w:rPr>
            <w:rStyle w:val="Hyperlink"/>
          </w:rPr>
          <w:t>customer.relations@ieso.ca</w:t>
        </w:r>
      </w:hyperlink>
      <w:r w:rsidRPr="629ED0A0">
        <w:rPr>
          <w:rStyle w:val="Hyperlink"/>
        </w:rPr>
        <w:t xml:space="preserve"> within 5 </w:t>
      </w:r>
      <w:r w:rsidRPr="005244F2">
        <w:rPr>
          <w:rStyle w:val="Hyperlink"/>
          <w:i/>
          <w:iCs/>
        </w:rPr>
        <w:t>business days</w:t>
      </w:r>
      <w:r w:rsidRPr="629ED0A0">
        <w:rPr>
          <w:rStyle w:val="Hyperlink"/>
        </w:rPr>
        <w:t xml:space="preserve"> following the activation event. </w:t>
      </w:r>
    </w:p>
    <w:p w14:paraId="7252B695" w14:textId="0B85EE75" w:rsidR="00774D8A" w:rsidRDefault="00774D8A" w:rsidP="00774D8A">
      <w:pPr>
        <w:pStyle w:val="BodyText"/>
      </w:pPr>
      <w:r>
        <w:t xml:space="preserve">The email must contain the following information for each activation event which the </w:t>
      </w:r>
      <w:r w:rsidR="0086637B" w:rsidRPr="00D74B6F">
        <w:rPr>
          <w:i/>
        </w:rPr>
        <w:t xml:space="preserve">capacity market </w:t>
      </w:r>
      <w:r w:rsidRPr="00280D0F">
        <w:rPr>
          <w:i/>
        </w:rPr>
        <w:t>participant</w:t>
      </w:r>
      <w:r>
        <w:t xml:space="preserve"> declares</w:t>
      </w:r>
      <w:r w:rsidR="00C35C11">
        <w:t xml:space="preserve"> a</w:t>
      </w:r>
      <w:r>
        <w:t xml:space="preserve"> </w:t>
      </w:r>
      <w:r w:rsidRPr="629ED0A0">
        <w:rPr>
          <w:i/>
          <w:iCs/>
        </w:rPr>
        <w:t>contributor outage</w:t>
      </w:r>
      <w:r>
        <w:t>:</w:t>
      </w:r>
    </w:p>
    <w:p w14:paraId="6A336AFC" w14:textId="5F4E3440" w:rsidR="00774D8A" w:rsidRDefault="05CAAAB6" w:rsidP="001C4A7F">
      <w:pPr>
        <w:pStyle w:val="ListParagraph"/>
        <w:numPr>
          <w:ilvl w:val="0"/>
          <w:numId w:val="23"/>
        </w:numPr>
        <w:spacing w:before="40"/>
      </w:pPr>
      <w:r w:rsidRPr="49F3C474">
        <w:rPr>
          <w:i/>
          <w:iCs/>
        </w:rPr>
        <w:t xml:space="preserve">Capacity </w:t>
      </w:r>
      <w:r w:rsidR="3340F0EA" w:rsidRPr="49F3C474">
        <w:rPr>
          <w:i/>
          <w:iCs/>
        </w:rPr>
        <w:t>m</w:t>
      </w:r>
      <w:r w:rsidRPr="49F3C474">
        <w:rPr>
          <w:i/>
          <w:iCs/>
        </w:rPr>
        <w:t xml:space="preserve">arket </w:t>
      </w:r>
      <w:r w:rsidR="46EF064D" w:rsidRPr="49F3C474">
        <w:rPr>
          <w:i/>
          <w:iCs/>
        </w:rPr>
        <w:t>p</w:t>
      </w:r>
      <w:r w:rsidRPr="49F3C474">
        <w:rPr>
          <w:i/>
          <w:iCs/>
        </w:rPr>
        <w:t xml:space="preserve">articipant </w:t>
      </w:r>
      <w:r w:rsidR="7DF1E41C">
        <w:t>name</w:t>
      </w:r>
    </w:p>
    <w:p w14:paraId="059CA917" w14:textId="7DCDED5B" w:rsidR="0DE0DD07" w:rsidRDefault="6D196F7E" w:rsidP="001C4A7F">
      <w:pPr>
        <w:pStyle w:val="ListParagraph"/>
        <w:numPr>
          <w:ilvl w:val="0"/>
          <w:numId w:val="23"/>
        </w:numPr>
        <w:spacing w:before="40"/>
        <w:rPr>
          <w:i/>
          <w:iCs/>
        </w:rPr>
      </w:pPr>
      <w:r w:rsidRPr="49F3C474">
        <w:rPr>
          <w:i/>
          <w:iCs/>
        </w:rPr>
        <w:t xml:space="preserve">Capacity obligation </w:t>
      </w:r>
      <w:r>
        <w:t>ID</w:t>
      </w:r>
    </w:p>
    <w:p w14:paraId="519C454D" w14:textId="77777777" w:rsidR="00774D8A" w:rsidRDefault="00774D8A" w:rsidP="001C4A7F">
      <w:pPr>
        <w:pStyle w:val="ListParagraph"/>
        <w:numPr>
          <w:ilvl w:val="0"/>
          <w:numId w:val="23"/>
        </w:numPr>
        <w:spacing w:before="40"/>
      </w:pPr>
      <w:r w:rsidRPr="00676946">
        <w:rPr>
          <w:i/>
          <w:iCs/>
        </w:rPr>
        <w:t xml:space="preserve">Capacity auction resource </w:t>
      </w:r>
      <w:r>
        <w:t>name and ID</w:t>
      </w:r>
    </w:p>
    <w:p w14:paraId="731B6932" w14:textId="77777777" w:rsidR="00774D8A" w:rsidRDefault="00774D8A" w:rsidP="001C4A7F">
      <w:pPr>
        <w:pStyle w:val="ListParagraph"/>
        <w:numPr>
          <w:ilvl w:val="0"/>
          <w:numId w:val="23"/>
        </w:numPr>
        <w:spacing w:before="40"/>
        <w:contextualSpacing w:val="0"/>
      </w:pPr>
      <w:r>
        <w:t xml:space="preserve">Date of activation </w:t>
      </w:r>
    </w:p>
    <w:p w14:paraId="7D9F9547" w14:textId="08C9B950" w:rsidR="00774D8A" w:rsidRDefault="00C35C11" w:rsidP="001C4A7F">
      <w:pPr>
        <w:pStyle w:val="ListParagraph"/>
        <w:numPr>
          <w:ilvl w:val="0"/>
          <w:numId w:val="23"/>
        </w:numPr>
        <w:spacing w:before="40"/>
      </w:pPr>
      <w:r>
        <w:t>Name and ID of</w:t>
      </w:r>
      <w:r w:rsidRPr="629ED0A0">
        <w:rPr>
          <w:i/>
          <w:iCs/>
        </w:rPr>
        <w:t xml:space="preserve"> </w:t>
      </w:r>
      <w:r w:rsidR="739E3985" w:rsidRPr="629ED0A0">
        <w:rPr>
          <w:i/>
          <w:iCs/>
        </w:rPr>
        <w:t>Demand response c</w:t>
      </w:r>
      <w:r w:rsidR="00774D8A" w:rsidRPr="629ED0A0">
        <w:rPr>
          <w:i/>
          <w:iCs/>
        </w:rPr>
        <w:t>ontributor</w:t>
      </w:r>
      <w:r w:rsidR="00774D8A">
        <w:t xml:space="preserve"> on </w:t>
      </w:r>
      <w:r w:rsidR="00774D8A" w:rsidRPr="00D74B6F">
        <w:rPr>
          <w:i/>
        </w:rPr>
        <w:t>outage</w:t>
      </w:r>
    </w:p>
    <w:p w14:paraId="6E2EB735" w14:textId="56377010" w:rsidR="00774D8A" w:rsidRDefault="00774D8A" w:rsidP="001C4A7F">
      <w:pPr>
        <w:pStyle w:val="ListParagraph"/>
        <w:numPr>
          <w:ilvl w:val="0"/>
          <w:numId w:val="23"/>
        </w:numPr>
        <w:spacing w:before="40"/>
        <w:contextualSpacing w:val="0"/>
      </w:pPr>
      <w:r>
        <w:t xml:space="preserve">Start and </w:t>
      </w:r>
      <w:r w:rsidR="0086637B">
        <w:t>s</w:t>
      </w:r>
      <w:r>
        <w:t xml:space="preserve">top time of the </w:t>
      </w:r>
      <w:r w:rsidRPr="00D74B6F">
        <w:rPr>
          <w:i/>
        </w:rPr>
        <w:t>outage</w:t>
      </w:r>
    </w:p>
    <w:p w14:paraId="1137542F" w14:textId="6B6BF1BA" w:rsidR="00774D8A" w:rsidRPr="00187726" w:rsidRDefault="00774D8A" w:rsidP="001C4A7F">
      <w:pPr>
        <w:pStyle w:val="ListParagraph"/>
        <w:numPr>
          <w:ilvl w:val="0"/>
          <w:numId w:val="23"/>
        </w:numPr>
        <w:spacing w:before="40"/>
        <w:contextualSpacing w:val="0"/>
      </w:pPr>
      <w:r>
        <w:t>Bids reduction in MW for the activation, if applicable</w:t>
      </w:r>
    </w:p>
    <w:p w14:paraId="1703DA9D" w14:textId="1FFD9C4A" w:rsidR="00615155" w:rsidRDefault="719862F1" w:rsidP="00615155">
      <w:pPr>
        <w:pStyle w:val="Heading3"/>
      </w:pPr>
      <w:bookmarkStart w:id="375" w:name="_Toc129770448"/>
      <w:r>
        <w:t>Measurement Data Submissions</w:t>
      </w:r>
      <w:bookmarkEnd w:id="371"/>
      <w:bookmarkEnd w:id="372"/>
      <w:bookmarkEnd w:id="373"/>
      <w:bookmarkEnd w:id="374"/>
      <w:bookmarkEnd w:id="375"/>
    </w:p>
    <w:p w14:paraId="7105A7AF" w14:textId="77777777" w:rsidR="00E14C9B" w:rsidRPr="002E53C1" w:rsidRDefault="00E14C9B" w:rsidP="00E14C9B">
      <w:pPr>
        <w:pStyle w:val="BodyText"/>
        <w:spacing w:before="240"/>
        <w:rPr>
          <w:b/>
          <w:szCs w:val="22"/>
          <w:u w:val="single"/>
        </w:rPr>
      </w:pPr>
      <w:r w:rsidRPr="002E53C1">
        <w:rPr>
          <w:b/>
          <w:szCs w:val="22"/>
          <w:u w:val="single"/>
        </w:rPr>
        <w:t xml:space="preserve">For Virtual C&amp;I </w:t>
      </w:r>
      <w:r w:rsidRPr="000F4A0B">
        <w:rPr>
          <w:b/>
          <w:i/>
          <w:u w:val="single"/>
        </w:rPr>
        <w:t>HDR resource</w:t>
      </w:r>
      <w:r w:rsidRPr="008133D2" w:rsidDel="008133D2">
        <w:rPr>
          <w:b/>
          <w:szCs w:val="22"/>
          <w:u w:val="single"/>
        </w:rPr>
        <w:t xml:space="preserve"> </w:t>
      </w:r>
      <w:r w:rsidRPr="002E53C1">
        <w:rPr>
          <w:b/>
          <w:szCs w:val="22"/>
          <w:u w:val="single"/>
        </w:rPr>
        <w:t>(s):</w:t>
      </w:r>
    </w:p>
    <w:p w14:paraId="00FECFCD" w14:textId="35FDE574" w:rsidR="00E14C9B" w:rsidRPr="002E53C1" w:rsidRDefault="00E14C9B" w:rsidP="6DA6C8E8">
      <w:r>
        <w:t xml:space="preserve">Each virtual C&amp;I </w:t>
      </w:r>
      <w:r w:rsidR="460F9316" w:rsidRPr="6DA6C8E8">
        <w:rPr>
          <w:i/>
          <w:iCs/>
        </w:rPr>
        <w:t xml:space="preserve"> hourly demand response</w:t>
      </w:r>
      <w:r w:rsidRPr="6DA6C8E8">
        <w:rPr>
          <w:i/>
          <w:iCs/>
        </w:rPr>
        <w:t xml:space="preserve"> resource</w:t>
      </w:r>
      <w:r>
        <w:t xml:space="preserve"> is associated with a virtual meter point ID that reflects </w:t>
      </w:r>
      <w:r w:rsidRPr="6DA6C8E8">
        <w:rPr>
          <w:i/>
          <w:iCs/>
        </w:rPr>
        <w:t>demand response contributor</w:t>
      </w:r>
      <w:r>
        <w:t xml:space="preserve"> changes to a </w:t>
      </w:r>
      <w:r w:rsidRPr="6DA6C8E8">
        <w:rPr>
          <w:i/>
          <w:iCs/>
        </w:rPr>
        <w:t>capacity market participant’s</w:t>
      </w:r>
      <w:r>
        <w:t xml:space="preserve"> virtual portfolio. </w:t>
      </w:r>
      <w:r w:rsidRPr="6DA6C8E8">
        <w:rPr>
          <w:i/>
          <w:iCs/>
        </w:rPr>
        <w:t>Capacity market participants</w:t>
      </w:r>
      <w:r>
        <w:t xml:space="preserve"> are required to submit three months of aggregated measurement data (on a five-minute interval basis) through Online IESO </w:t>
      </w:r>
      <w:r w:rsidRPr="6DA6C8E8">
        <w:rPr>
          <w:u w:val="single"/>
        </w:rPr>
        <w:t>only</w:t>
      </w:r>
      <w:r>
        <w:t xml:space="preserve"> for months in which they are activated for their demand response </w:t>
      </w:r>
      <w:r w:rsidRPr="6DA6C8E8">
        <w:rPr>
          <w:i/>
          <w:iCs/>
        </w:rPr>
        <w:t>capacity obligations</w:t>
      </w:r>
      <w:r>
        <w:t xml:space="preserve">. The Online IESO data submission must include measurement data for the activation month and two previous months of historical data in a single three-month data file per virtual meter point ID. </w:t>
      </w:r>
    </w:p>
    <w:p w14:paraId="4A769C40" w14:textId="77777777" w:rsidR="00E14C9B" w:rsidRPr="002E53C1" w:rsidRDefault="00E14C9B" w:rsidP="00E14C9B">
      <w:pPr>
        <w:pStyle w:val="ListParagraph"/>
        <w:spacing w:after="0"/>
        <w:ind w:left="0"/>
        <w:contextualSpacing w:val="0"/>
      </w:pPr>
    </w:p>
    <w:p w14:paraId="4355269B" w14:textId="77777777" w:rsidR="00E14C9B" w:rsidRPr="002E53C1" w:rsidRDefault="00E14C9B" w:rsidP="00E14C9B">
      <w:pPr>
        <w:rPr>
          <w:szCs w:val="22"/>
          <w:u w:val="single"/>
        </w:rPr>
      </w:pPr>
      <w:r w:rsidRPr="002E53C1">
        <w:rPr>
          <w:szCs w:val="22"/>
          <w:u w:val="single"/>
        </w:rPr>
        <w:t>Processing of Measurement Data</w:t>
      </w:r>
    </w:p>
    <w:p w14:paraId="34B6E811" w14:textId="685856F3" w:rsidR="00E14C9B" w:rsidRPr="002E53C1" w:rsidRDefault="00E14C9B" w:rsidP="6DA6C8E8">
      <w:r>
        <w:t xml:space="preserve">Virtual C&amp;I </w:t>
      </w:r>
      <w:r w:rsidR="30CDA814" w:rsidRPr="6DA6C8E8">
        <w:rPr>
          <w:i/>
          <w:iCs/>
        </w:rPr>
        <w:t xml:space="preserve"> hourly demand response</w:t>
      </w:r>
      <w:r>
        <w:t xml:space="preserve"> </w:t>
      </w:r>
      <w:r w:rsidRPr="6DA6C8E8">
        <w:rPr>
          <w:i/>
          <w:iCs/>
        </w:rPr>
        <w:t>resource</w:t>
      </w:r>
      <w:r>
        <w:t xml:space="preserve"> will have either a uni-directional meter (kWh delivered) or a bi-directional meter (kWh delivered and kWh received). </w:t>
      </w:r>
      <w:r w:rsidRPr="6DA6C8E8">
        <w:rPr>
          <w:i/>
          <w:iCs/>
        </w:rPr>
        <w:t>Capacity market participants</w:t>
      </w:r>
      <w:r>
        <w:t xml:space="preserve"> must adhere to the following methodology when aggregating </w:t>
      </w:r>
      <w:r w:rsidRPr="6DA6C8E8">
        <w:rPr>
          <w:i/>
          <w:iCs/>
        </w:rPr>
        <w:t>demand response contributor</w:t>
      </w:r>
      <w:r>
        <w:t xml:space="preserve"> meter data and submitting a consolidated three-month measurement data file: </w:t>
      </w:r>
    </w:p>
    <w:p w14:paraId="67F1B342" w14:textId="77777777" w:rsidR="00E14C9B" w:rsidRPr="002E53C1" w:rsidRDefault="7B689AA4" w:rsidP="001C4A7F">
      <w:pPr>
        <w:pStyle w:val="ListParagraph"/>
        <w:numPr>
          <w:ilvl w:val="0"/>
          <w:numId w:val="22"/>
        </w:numPr>
        <w:spacing w:before="120" w:after="120"/>
        <w:contextualSpacing w:val="0"/>
      </w:pPr>
      <w:r>
        <w:t xml:space="preserve">Virtual </w:t>
      </w:r>
      <w:r w:rsidRPr="547BB517">
        <w:rPr>
          <w:i/>
          <w:iCs/>
        </w:rPr>
        <w:t xml:space="preserve">demand response contributors </w:t>
      </w:r>
      <w:r>
        <w:t xml:space="preserve">with a uni-directional meter type, the uni-directional interval meter readings will be recorded in the summation of Channel 1 (kWh delivered) energy quantities. Channel 2 (received) energy is recorded as zero for that </w:t>
      </w:r>
      <w:r w:rsidRPr="547BB517">
        <w:rPr>
          <w:i/>
          <w:iCs/>
        </w:rPr>
        <w:t>demand response contributor</w:t>
      </w:r>
    </w:p>
    <w:p w14:paraId="3E76D813" w14:textId="77777777" w:rsidR="00E14C9B" w:rsidRPr="002E53C1" w:rsidRDefault="7B689AA4" w:rsidP="001C4A7F">
      <w:pPr>
        <w:pStyle w:val="ListParagraph"/>
        <w:numPr>
          <w:ilvl w:val="0"/>
          <w:numId w:val="22"/>
        </w:numPr>
        <w:spacing w:before="120" w:after="120"/>
        <w:contextualSpacing w:val="0"/>
      </w:pPr>
      <w:r>
        <w:t xml:space="preserve">Virtual </w:t>
      </w:r>
      <w:r w:rsidRPr="547BB517">
        <w:rPr>
          <w:i/>
          <w:iCs/>
        </w:rPr>
        <w:t xml:space="preserve">demand response contributors </w:t>
      </w:r>
      <w:r>
        <w:t xml:space="preserve">with a bi-directional meter type, the </w:t>
      </w:r>
      <w:r w:rsidRPr="547BB517">
        <w:rPr>
          <w:i/>
          <w:iCs/>
        </w:rPr>
        <w:t>demand response contributor</w:t>
      </w:r>
      <w:r>
        <w:t xml:space="preserve">’s bi-directional interval meter readings must be netted (kWh delivered – kWh received) and recorded as follows: </w:t>
      </w:r>
    </w:p>
    <w:p w14:paraId="704C165C" w14:textId="77777777" w:rsidR="00E14C9B" w:rsidRPr="002E53C1" w:rsidRDefault="00E14C9B" w:rsidP="001C4A7F">
      <w:pPr>
        <w:pStyle w:val="ListParagraph"/>
        <w:numPr>
          <w:ilvl w:val="1"/>
          <w:numId w:val="22"/>
        </w:numPr>
        <w:spacing w:before="120" w:after="120"/>
        <w:contextualSpacing w:val="0"/>
      </w:pPr>
      <w:r>
        <w:t xml:space="preserve">if the resultant net kWh quantity is less than or equal to zero, then the total net kWh value will be zero and is recorded in the summation of Channel 1 (delivered) energy quantity for that interval. Channel 2 (received) energy is recorded as zero for that interval, or </w:t>
      </w:r>
    </w:p>
    <w:p w14:paraId="3202AFE0" w14:textId="77777777" w:rsidR="00E14C9B" w:rsidRPr="002E53C1" w:rsidRDefault="00E14C9B" w:rsidP="001C4A7F">
      <w:pPr>
        <w:pStyle w:val="ListParagraph"/>
        <w:numPr>
          <w:ilvl w:val="1"/>
          <w:numId w:val="22"/>
        </w:numPr>
        <w:spacing w:before="120" w:after="120"/>
        <w:contextualSpacing w:val="0"/>
      </w:pPr>
      <w:r>
        <w:lastRenderedPageBreak/>
        <w:t>if the resultant net quantity is greater than zero, then the total net value will be equal to the net amount and will be included in the summation of Channel 1 (delivered) energy quantity for that interval. Channel 2 (received) energy is recorded as zero for that interval</w:t>
      </w:r>
    </w:p>
    <w:p w14:paraId="2C21DFF2" w14:textId="52CCCC10" w:rsidR="00E14C9B" w:rsidRDefault="288C7E89" w:rsidP="00E14C9B">
      <w:pPr>
        <w:spacing w:before="120" w:after="0"/>
        <w:ind w:left="720"/>
      </w:pPr>
      <w:r>
        <w:t xml:space="preserve">The measurement data submission is the summation of all </w:t>
      </w:r>
      <w:r w:rsidRPr="70F9979A">
        <w:rPr>
          <w:i/>
          <w:iCs/>
        </w:rPr>
        <w:t>demand response contributors</w:t>
      </w:r>
      <w:r>
        <w:t xml:space="preserve"> by channel per interval.</w:t>
      </w:r>
      <w:r w:rsidR="0B7EFB44">
        <w:t xml:space="preserve"> If there are virtual </w:t>
      </w:r>
      <w:r w:rsidR="0B7EFB44" w:rsidRPr="70F9979A">
        <w:rPr>
          <w:i/>
          <w:iCs/>
        </w:rPr>
        <w:t>demand response contributors</w:t>
      </w:r>
      <w:r w:rsidR="0B7EFB44">
        <w:t xml:space="preserve"> with declared </w:t>
      </w:r>
      <w:r w:rsidR="7CEF25EF" w:rsidRPr="70F9979A">
        <w:rPr>
          <w:i/>
          <w:iCs/>
        </w:rPr>
        <w:t>contributor</w:t>
      </w:r>
      <w:r w:rsidR="0B7EFB44" w:rsidRPr="70F9979A">
        <w:rPr>
          <w:i/>
          <w:iCs/>
        </w:rPr>
        <w:t xml:space="preserve"> outage</w:t>
      </w:r>
      <w:r w:rsidR="2FE61E63" w:rsidRPr="70F9979A">
        <w:rPr>
          <w:i/>
          <w:iCs/>
        </w:rPr>
        <w:t>(s)</w:t>
      </w:r>
      <w:r w:rsidR="0B7EFB44">
        <w:t xml:space="preserve">, </w:t>
      </w:r>
      <w:r w:rsidR="32980604">
        <w:t xml:space="preserve">the </w:t>
      </w:r>
      <w:r w:rsidR="0B7EFB44" w:rsidRPr="70F9979A">
        <w:rPr>
          <w:i/>
          <w:iCs/>
        </w:rPr>
        <w:t>capacity market participant</w:t>
      </w:r>
      <w:r w:rsidR="0B7EFB44">
        <w:t xml:space="preserve"> shall exclude the data of</w:t>
      </w:r>
      <w:r w:rsidR="5C56AAA0">
        <w:t xml:space="preserve"> the</w:t>
      </w:r>
      <w:r w:rsidR="0B7EFB44">
        <w:t xml:space="preserve"> virtual </w:t>
      </w:r>
      <w:r w:rsidR="16FF7A2E">
        <w:t>C&amp;I</w:t>
      </w:r>
      <w:r w:rsidR="16FF7A2E" w:rsidRPr="70F9979A">
        <w:rPr>
          <w:i/>
          <w:iCs/>
        </w:rPr>
        <w:t xml:space="preserve"> </w:t>
      </w:r>
      <w:r w:rsidR="0B7EFB44" w:rsidRPr="70F9979A">
        <w:rPr>
          <w:i/>
          <w:iCs/>
        </w:rPr>
        <w:t>demand response contributors</w:t>
      </w:r>
      <w:r w:rsidR="0B7EFB44">
        <w:t xml:space="preserve"> on </w:t>
      </w:r>
      <w:r w:rsidR="0B7EFB44" w:rsidRPr="70F9979A">
        <w:rPr>
          <w:i/>
          <w:iCs/>
        </w:rPr>
        <w:t>outage</w:t>
      </w:r>
      <w:r w:rsidR="0B7EFB44">
        <w:t xml:space="preserve"> from the summation</w:t>
      </w:r>
      <w:r w:rsidR="00471A11">
        <w:t xml:space="preserve"> and submission</w:t>
      </w:r>
      <w:r w:rsidR="0B7EFB44">
        <w:t>.</w:t>
      </w:r>
    </w:p>
    <w:p w14:paraId="08A86C4D" w14:textId="1ECBF853" w:rsidR="004073EC" w:rsidRDefault="00DA2471" w:rsidP="001C4A7F">
      <w:pPr>
        <w:pStyle w:val="ListParagraph"/>
        <w:numPr>
          <w:ilvl w:val="0"/>
          <w:numId w:val="70"/>
        </w:numPr>
        <w:spacing w:before="120" w:after="0"/>
      </w:pPr>
      <w:r>
        <w:t xml:space="preserve">If there are multiple activations within one month and </w:t>
      </w:r>
      <w:r w:rsidR="00280D0F">
        <w:t xml:space="preserve">a </w:t>
      </w:r>
      <w:r w:rsidR="00280D0F">
        <w:rPr>
          <w:i/>
        </w:rPr>
        <w:t xml:space="preserve">contributor outage </w:t>
      </w:r>
      <w:r w:rsidR="00280D0F">
        <w:t>has been declared in relation to at least one such activation</w:t>
      </w:r>
      <w:r>
        <w:t xml:space="preserve">, </w:t>
      </w:r>
      <w:r w:rsidR="6ABDCC4B">
        <w:t xml:space="preserve">the </w:t>
      </w:r>
      <w:r w:rsidRPr="49F3C474">
        <w:rPr>
          <w:i/>
          <w:iCs/>
        </w:rPr>
        <w:t>capacity market participant</w:t>
      </w:r>
      <w:r>
        <w:t xml:space="preserve"> shall submit measurement data for each activation through </w:t>
      </w:r>
      <w:r w:rsidR="07252910">
        <w:t>O</w:t>
      </w:r>
      <w:r w:rsidR="7738CFB2">
        <w:t>nline</w:t>
      </w:r>
      <w:r>
        <w:t xml:space="preserve"> IESO.</w:t>
      </w:r>
    </w:p>
    <w:p w14:paraId="799C96B8" w14:textId="77777777" w:rsidR="004073EC" w:rsidRDefault="004073EC" w:rsidP="00E14C9B">
      <w:pPr>
        <w:spacing w:before="120" w:after="0"/>
        <w:ind w:left="720"/>
      </w:pPr>
    </w:p>
    <w:p w14:paraId="2A9909E7" w14:textId="77777777" w:rsidR="00E14C9B" w:rsidRPr="002E53C1" w:rsidRDefault="00E14C9B" w:rsidP="00E14C9B">
      <w:pPr>
        <w:spacing w:before="120" w:after="0"/>
      </w:pPr>
    </w:p>
    <w:p w14:paraId="4C1DA53B" w14:textId="77777777" w:rsidR="00E14C9B" w:rsidRPr="002E53C1" w:rsidRDefault="00E14C9B" w:rsidP="00E14C9B">
      <w:pPr>
        <w:keepNext/>
        <w:spacing w:after="120"/>
        <w:rPr>
          <w:u w:val="single"/>
        </w:rPr>
      </w:pPr>
      <w:r w:rsidRPr="002E53C1">
        <w:rPr>
          <w:u w:val="single"/>
        </w:rPr>
        <w:t>File Format Requirements for Measurement Data Submissions</w:t>
      </w:r>
    </w:p>
    <w:p w14:paraId="285898C2" w14:textId="77777777" w:rsidR="00E14C9B" w:rsidRPr="002E53C1" w:rsidRDefault="00E14C9B" w:rsidP="00E14C9B">
      <w:pPr>
        <w:spacing w:before="120" w:after="120"/>
        <w:rPr>
          <w:b/>
        </w:rPr>
      </w:pPr>
      <w:r w:rsidRPr="002E53C1">
        <w:t xml:space="preserve">Measurement data submitted by </w:t>
      </w:r>
      <w:r>
        <w:rPr>
          <w:i/>
        </w:rPr>
        <w:t>capacity market participant</w:t>
      </w:r>
      <w:r w:rsidRPr="002E53C1">
        <w:rPr>
          <w:i/>
        </w:rPr>
        <w:t>s</w:t>
      </w:r>
      <w:r w:rsidRPr="002E53C1">
        <w:t xml:space="preserve"> through Online IESO, must adhere to the following requirements:</w:t>
      </w:r>
    </w:p>
    <w:p w14:paraId="69E91986" w14:textId="77777777" w:rsidR="00E14C9B" w:rsidRPr="002E53C1" w:rsidRDefault="00E14C9B" w:rsidP="001C4A7F">
      <w:pPr>
        <w:pStyle w:val="ListParagraph"/>
        <w:numPr>
          <w:ilvl w:val="0"/>
          <w:numId w:val="27"/>
        </w:numPr>
        <w:spacing w:before="120" w:after="120"/>
        <w:ind w:left="720"/>
        <w:contextualSpacing w:val="0"/>
      </w:pPr>
      <w:r>
        <w:t>Must not include any measurement error corrections,</w:t>
      </w:r>
    </w:p>
    <w:p w14:paraId="2E851BB9" w14:textId="77777777" w:rsidR="00E14C9B" w:rsidRPr="002E53C1" w:rsidRDefault="00E14C9B" w:rsidP="001C4A7F">
      <w:pPr>
        <w:pStyle w:val="ListParagraph"/>
        <w:numPr>
          <w:ilvl w:val="0"/>
          <w:numId w:val="27"/>
        </w:numPr>
        <w:spacing w:before="120" w:after="120"/>
        <w:ind w:left="720"/>
        <w:contextualSpacing w:val="0"/>
      </w:pPr>
      <w:r w:rsidRPr="18191DD8">
        <w:rPr>
          <w:lang w:val="en-CA"/>
        </w:rPr>
        <w:t xml:space="preserve">Must </w:t>
      </w:r>
      <w:r>
        <w:t xml:space="preserve">not </w:t>
      </w:r>
      <w:r w:rsidRPr="18191DD8">
        <w:rPr>
          <w:lang w:val="en-CA"/>
        </w:rPr>
        <w:t xml:space="preserve">include </w:t>
      </w:r>
      <w:r>
        <w:t>any loss adjustments,</w:t>
      </w:r>
    </w:p>
    <w:p w14:paraId="43854D37" w14:textId="77777777" w:rsidR="00E14C9B" w:rsidRPr="002E53C1" w:rsidRDefault="00E14C9B" w:rsidP="001C4A7F">
      <w:pPr>
        <w:pStyle w:val="ListParagraph"/>
        <w:numPr>
          <w:ilvl w:val="0"/>
          <w:numId w:val="27"/>
        </w:numPr>
        <w:spacing w:before="120" w:after="120"/>
        <w:ind w:left="720"/>
        <w:contextualSpacing w:val="0"/>
      </w:pPr>
      <w:r>
        <w:t xml:space="preserve">Must be provided in the following format: </w:t>
      </w:r>
    </w:p>
    <w:p w14:paraId="6BF01BFB" w14:textId="77777777" w:rsidR="00E14C9B" w:rsidRPr="002E53C1" w:rsidRDefault="00E14C9B" w:rsidP="001C4A7F">
      <w:pPr>
        <w:pStyle w:val="ListParagraph"/>
        <w:numPr>
          <w:ilvl w:val="1"/>
          <w:numId w:val="27"/>
        </w:numPr>
        <w:spacing w:before="120" w:after="120"/>
        <w:ind w:left="1440"/>
        <w:contextualSpacing w:val="0"/>
      </w:pPr>
      <w:r>
        <w:t xml:space="preserve">A CSV (comma separated values) file format compatible with the </w:t>
      </w:r>
      <w:r w:rsidRPr="18191DD8">
        <w:rPr>
          <w:i/>
          <w:iCs/>
        </w:rPr>
        <w:t>IESO</w:t>
      </w:r>
      <w:r>
        <w:t>’s Meter Data Acquisition System, containing two channels of 5-minute engineering unit values (without any gaps or overlaps).</w:t>
      </w:r>
    </w:p>
    <w:p w14:paraId="756E66B0" w14:textId="77777777" w:rsidR="00E14C9B" w:rsidRPr="002E53C1" w:rsidRDefault="00E14C9B" w:rsidP="001C4A7F">
      <w:pPr>
        <w:pStyle w:val="ListParagraph"/>
        <w:numPr>
          <w:ilvl w:val="1"/>
          <w:numId w:val="27"/>
        </w:numPr>
        <w:spacing w:before="120" w:after="120"/>
        <w:ind w:left="1440"/>
        <w:contextualSpacing w:val="0"/>
      </w:pPr>
      <w:r>
        <w:t>The CSV data file shall adhere to the following format (separated by commas) corresponding to each column name, as illustrated in Figure 6-2 below,</w:t>
      </w:r>
    </w:p>
    <w:p w14:paraId="27666D8B" w14:textId="77777777" w:rsidR="00E14C9B" w:rsidRPr="002E53C1" w:rsidRDefault="00E14C9B" w:rsidP="001C4A7F">
      <w:pPr>
        <w:pStyle w:val="ListParagraph"/>
        <w:numPr>
          <w:ilvl w:val="2"/>
          <w:numId w:val="27"/>
        </w:numPr>
        <w:spacing w:before="120" w:after="120"/>
        <w:ind w:left="1800" w:firstLine="0"/>
        <w:contextualSpacing w:val="0"/>
      </w:pPr>
      <w:r>
        <w:t>Row 1 (Main header): “DATE,TIME,CH1,CH2”</w:t>
      </w:r>
    </w:p>
    <w:p w14:paraId="1F852DDD" w14:textId="77777777" w:rsidR="00E14C9B" w:rsidRPr="002E53C1" w:rsidRDefault="00E14C9B" w:rsidP="001C4A7F">
      <w:pPr>
        <w:pStyle w:val="ListParagraph"/>
        <w:numPr>
          <w:ilvl w:val="2"/>
          <w:numId w:val="27"/>
        </w:numPr>
        <w:spacing w:before="120" w:after="120"/>
        <w:ind w:left="1800" w:firstLine="0"/>
        <w:contextualSpacing w:val="0"/>
      </w:pPr>
      <w:r>
        <w:t>Row 2 (Data intervals): “YYYY/MM/DD, HH:MM, ###.###,###.###”, where:</w:t>
      </w:r>
    </w:p>
    <w:p w14:paraId="533D2BE2" w14:textId="77777777" w:rsidR="00E14C9B" w:rsidRPr="002E53C1" w:rsidRDefault="00E14C9B" w:rsidP="001C4A7F">
      <w:pPr>
        <w:pStyle w:val="ListParagraph"/>
        <w:numPr>
          <w:ilvl w:val="3"/>
          <w:numId w:val="34"/>
        </w:numPr>
        <w:tabs>
          <w:tab w:val="clear" w:pos="2880"/>
        </w:tabs>
        <w:spacing w:before="120" w:after="120"/>
        <w:ind w:left="2610" w:hanging="450"/>
        <w:contextualSpacing w:val="0"/>
      </w:pPr>
      <w:r>
        <w:t>Date: “YYYY/MM/DD”, as in year/month/day</w:t>
      </w:r>
    </w:p>
    <w:p w14:paraId="6CC96A92" w14:textId="77777777" w:rsidR="00E14C9B" w:rsidRPr="002E53C1" w:rsidRDefault="00E14C9B" w:rsidP="001C4A7F">
      <w:pPr>
        <w:pStyle w:val="ListParagraph"/>
        <w:numPr>
          <w:ilvl w:val="3"/>
          <w:numId w:val="34"/>
        </w:numPr>
        <w:tabs>
          <w:tab w:val="clear" w:pos="2880"/>
        </w:tabs>
        <w:spacing w:before="120" w:after="120"/>
        <w:ind w:left="2610" w:hanging="450"/>
        <w:contextualSpacing w:val="0"/>
      </w:pPr>
      <w:r>
        <w:t>Time: “HH:MM”, hour: minutes in Eastern Standard Time (EST),</w:t>
      </w:r>
    </w:p>
    <w:p w14:paraId="060A4B58" w14:textId="77777777" w:rsidR="00E14C9B" w:rsidRPr="002E53C1" w:rsidRDefault="00E14C9B" w:rsidP="001C4A7F">
      <w:pPr>
        <w:pStyle w:val="ListParagraph"/>
        <w:numPr>
          <w:ilvl w:val="3"/>
          <w:numId w:val="34"/>
        </w:numPr>
        <w:tabs>
          <w:tab w:val="clear" w:pos="2880"/>
        </w:tabs>
        <w:spacing w:before="120" w:after="120"/>
        <w:ind w:left="2610" w:hanging="450"/>
        <w:contextualSpacing w:val="0"/>
      </w:pPr>
      <w:r>
        <w:t>Channel 1: Summation of all virtual contributors’ energy withdrawn from the grid, in Numeric “###.###,” in kWh up to three decimal places,</w:t>
      </w:r>
    </w:p>
    <w:p w14:paraId="53F91C73" w14:textId="77777777" w:rsidR="00E14C9B" w:rsidRPr="002E53C1" w:rsidRDefault="00E14C9B" w:rsidP="001C4A7F">
      <w:pPr>
        <w:pStyle w:val="ListParagraph"/>
        <w:numPr>
          <w:ilvl w:val="3"/>
          <w:numId w:val="34"/>
        </w:numPr>
        <w:tabs>
          <w:tab w:val="clear" w:pos="2880"/>
        </w:tabs>
        <w:spacing w:before="120" w:after="120"/>
        <w:ind w:left="2610" w:hanging="450"/>
        <w:contextualSpacing w:val="0"/>
      </w:pPr>
      <w:r>
        <w:t>Channel 2: Summation of all virtual contributors’ energy injected into the grid, in Numeric “###.###,” in kWh up to three decimal places, and</w:t>
      </w:r>
    </w:p>
    <w:p w14:paraId="48305D5B" w14:textId="16C54B6F" w:rsidR="00574534" w:rsidRPr="002E53C1" w:rsidRDefault="00E14C9B" w:rsidP="001C4A7F">
      <w:pPr>
        <w:pStyle w:val="ListParagraph"/>
        <w:numPr>
          <w:ilvl w:val="1"/>
          <w:numId w:val="27"/>
        </w:numPr>
        <w:spacing w:before="120" w:after="120"/>
        <w:ind w:left="1440"/>
        <w:contextualSpacing w:val="0"/>
        <w:rPr>
          <w:szCs w:val="22"/>
        </w:rPr>
      </w:pPr>
      <w:r>
        <w:t>The CSV data file must contain 288 rows of data per day, having a beginning time of 00:05 and an end time of 24:00.</w:t>
      </w:r>
    </w:p>
    <w:p w14:paraId="027A37D1" w14:textId="77777777" w:rsidR="00574534" w:rsidRPr="002E53C1" w:rsidRDefault="00574534" w:rsidP="000F4A0B">
      <w:pPr>
        <w:spacing w:before="360" w:after="120"/>
        <w:jc w:val="center"/>
      </w:pPr>
      <w:r w:rsidRPr="002E53C1">
        <w:rPr>
          <w:noProof/>
          <w:color w:val="2B579A"/>
          <w:shd w:val="clear" w:color="auto" w:fill="E6E6E6"/>
          <w:lang w:val="en-CA"/>
        </w:rPr>
        <w:lastRenderedPageBreak/>
        <w:drawing>
          <wp:inline distT="0" distB="0" distL="0" distR="0" wp14:anchorId="645DC694" wp14:editId="7C9806FC">
            <wp:extent cx="2283151" cy="1349596"/>
            <wp:effectExtent l="19050" t="19050" r="22225" b="22225"/>
            <wp:docPr id="19" name="Picture 19" descr="Example of CSV data file as explained in Section 5.3.2, File Format Requirements for Measurement Data Submissions for Virtual C&amp;I HDR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289618" cy="1353419"/>
                    </a:xfrm>
                    <a:prstGeom prst="rect">
                      <a:avLst/>
                    </a:prstGeom>
                    <a:ln w="9525">
                      <a:solidFill>
                        <a:schemeClr val="tx1"/>
                      </a:solidFill>
                    </a:ln>
                  </pic:spPr>
                </pic:pic>
              </a:graphicData>
            </a:graphic>
          </wp:inline>
        </w:drawing>
      </w:r>
    </w:p>
    <w:p w14:paraId="25BBF28B" w14:textId="200C90E1" w:rsidR="00574534" w:rsidRDefault="00574534" w:rsidP="00574534">
      <w:pPr>
        <w:pStyle w:val="FigureCaption"/>
        <w:ind w:left="720"/>
        <w:jc w:val="left"/>
      </w:pPr>
      <w:bookmarkStart w:id="376" w:name="_Toc471203732"/>
      <w:bookmarkStart w:id="377" w:name="_Toc35262010"/>
      <w:bookmarkStart w:id="378" w:name="_Toc20316108"/>
      <w:bookmarkStart w:id="379" w:name="_Toc80878446"/>
      <w:bookmarkStart w:id="380" w:name="_Toc129777782"/>
      <w:r>
        <w:t xml:space="preserve">Figure </w:t>
      </w:r>
      <w:r w:rsidR="005F6FBD">
        <w:t>5</w:t>
      </w:r>
      <w:r>
        <w:t>-2: Sample CSV File Format for Measurement Data Submission</w:t>
      </w:r>
      <w:bookmarkEnd w:id="376"/>
      <w:r>
        <w:t xml:space="preserve"> for C&amp;I </w:t>
      </w:r>
      <w:r w:rsidR="0EF5FBB0">
        <w:t>hourly demand response</w:t>
      </w:r>
      <w:bookmarkEnd w:id="377"/>
      <w:bookmarkEnd w:id="378"/>
      <w:bookmarkEnd w:id="379"/>
      <w:bookmarkEnd w:id="380"/>
      <w:r>
        <w:t xml:space="preserve"> </w:t>
      </w:r>
    </w:p>
    <w:p w14:paraId="36547905" w14:textId="0BF06450" w:rsidR="00574534" w:rsidRPr="002E53C1" w:rsidRDefault="00574534">
      <w:pPr>
        <w:pStyle w:val="BodyText"/>
        <w:spacing w:before="360"/>
        <w:rPr>
          <w:b/>
          <w:bCs/>
          <w:u w:val="single"/>
        </w:rPr>
      </w:pPr>
      <w:r w:rsidRPr="6DA6C8E8">
        <w:rPr>
          <w:b/>
          <w:bCs/>
          <w:u w:val="single"/>
        </w:rPr>
        <w:t xml:space="preserve">For Virtual Residential </w:t>
      </w:r>
      <w:r w:rsidR="1106BE51" w:rsidRPr="6DA6C8E8">
        <w:rPr>
          <w:i/>
          <w:iCs/>
        </w:rPr>
        <w:t xml:space="preserve"> hourly demand response</w:t>
      </w:r>
      <w:r w:rsidR="0061522B" w:rsidRPr="6DA6C8E8">
        <w:rPr>
          <w:b/>
          <w:bCs/>
          <w:i/>
          <w:iCs/>
          <w:u w:val="single"/>
        </w:rPr>
        <w:t xml:space="preserve"> resource</w:t>
      </w:r>
      <w:r w:rsidR="0061522B" w:rsidRPr="6DA6C8E8">
        <w:rPr>
          <w:b/>
          <w:bCs/>
          <w:u w:val="single"/>
        </w:rPr>
        <w:t xml:space="preserve"> </w:t>
      </w:r>
      <w:r w:rsidRPr="6DA6C8E8">
        <w:rPr>
          <w:b/>
          <w:bCs/>
          <w:u w:val="single"/>
        </w:rPr>
        <w:t>(s):</w:t>
      </w:r>
    </w:p>
    <w:p w14:paraId="61B379F9" w14:textId="25AB5D01" w:rsidR="00574534" w:rsidRPr="002E53C1" w:rsidRDefault="00574534" w:rsidP="00574534">
      <w:pPr>
        <w:spacing w:after="0"/>
      </w:pPr>
      <w:r>
        <w:rPr>
          <w:i/>
        </w:rPr>
        <w:t>Capacity market participant</w:t>
      </w:r>
      <w:r w:rsidRPr="002E53C1">
        <w:rPr>
          <w:i/>
        </w:rPr>
        <w:t>s</w:t>
      </w:r>
      <w:r w:rsidRPr="002E53C1">
        <w:t xml:space="preserve"> are required to submit aggregated hourly (60-minute interval) measurement data </w:t>
      </w:r>
      <w:r w:rsidRPr="002E53C1">
        <w:rPr>
          <w:u w:val="single"/>
        </w:rPr>
        <w:t>only</w:t>
      </w:r>
      <w:r w:rsidRPr="002E53C1">
        <w:t xml:space="preserve"> for days in which they received demand response activations during the commitment month. Measurement data (single data file per virtual meter point ID for all activation days) must be submitted for </w:t>
      </w:r>
      <w:r w:rsidRPr="002E53C1">
        <w:rPr>
          <w:u w:val="single"/>
        </w:rPr>
        <w:t>each</w:t>
      </w:r>
      <w:r w:rsidRPr="002E53C1">
        <w:t xml:space="preserve"> of the two groups of </w:t>
      </w:r>
      <w:r w:rsidR="000E797A">
        <w:rPr>
          <w:i/>
        </w:rPr>
        <w:t xml:space="preserve">demand response </w:t>
      </w:r>
      <w:r w:rsidR="0061522B" w:rsidRPr="000F4A0B">
        <w:rPr>
          <w:i/>
        </w:rPr>
        <w:t>contributors</w:t>
      </w:r>
      <w:r w:rsidR="0061522B" w:rsidRPr="002E53C1">
        <w:t xml:space="preserve"> </w:t>
      </w:r>
      <w:r w:rsidRPr="002E53C1">
        <w:t>(treatment and control group) through Online IESO in accordance with the latest Contributor Management Timelines</w:t>
      </w:r>
      <w:r w:rsidRPr="002E53C1">
        <w:rPr>
          <w:i/>
        </w:rPr>
        <w:t xml:space="preserve"> </w:t>
      </w:r>
      <w:r w:rsidRPr="002E53C1">
        <w:t xml:space="preserve">posted on the IESO public </w:t>
      </w:r>
      <w:r w:rsidR="00024544">
        <w:t>Website</w:t>
      </w:r>
      <w:r w:rsidR="00024544" w:rsidRPr="0010043F">
        <w:t xml:space="preserve"> </w:t>
      </w:r>
      <w:r w:rsidRPr="002E53C1">
        <w:t xml:space="preserve">under Market Calendars. </w:t>
      </w:r>
    </w:p>
    <w:p w14:paraId="3D5B3866" w14:textId="77777777" w:rsidR="00574534" w:rsidRPr="002E53C1" w:rsidRDefault="00574534" w:rsidP="00574534">
      <w:pPr>
        <w:spacing w:after="0"/>
      </w:pPr>
    </w:p>
    <w:p w14:paraId="6F8F6CF4" w14:textId="77777777" w:rsidR="00574534" w:rsidRPr="002E53C1" w:rsidRDefault="00574534" w:rsidP="00574534">
      <w:pPr>
        <w:pStyle w:val="BodyText"/>
        <w:spacing w:before="0"/>
        <w:rPr>
          <w:szCs w:val="22"/>
        </w:rPr>
      </w:pPr>
      <w:r w:rsidRPr="002E53C1">
        <w:rPr>
          <w:szCs w:val="22"/>
        </w:rPr>
        <w:t>S</w:t>
      </w:r>
      <w:r w:rsidRPr="002E53C1">
        <w:t xml:space="preserve">ubject to </w:t>
      </w:r>
      <w:r w:rsidRPr="002E53C1">
        <w:rPr>
          <w:i/>
        </w:rPr>
        <w:t>IESO</w:t>
      </w:r>
      <w:r w:rsidRPr="002E53C1">
        <w:t xml:space="preserve">’s approval, the </w:t>
      </w:r>
      <w:r>
        <w:rPr>
          <w:i/>
          <w:szCs w:val="22"/>
        </w:rPr>
        <w:t>capacity market participant</w:t>
      </w:r>
      <w:r w:rsidRPr="002E53C1">
        <w:rPr>
          <w:szCs w:val="22"/>
        </w:rPr>
        <w:t xml:space="preserve"> </w:t>
      </w:r>
      <w:r w:rsidRPr="002E53C1">
        <w:t>will be assigned two unique Meter point IDs (MPID), one for the treatment group and one for the control group. The MPID format for each group is as follows:</w:t>
      </w:r>
    </w:p>
    <w:p w14:paraId="6C53CCEA" w14:textId="3A1BBB1E" w:rsidR="00574534" w:rsidRPr="002E53C1" w:rsidRDefault="00574534" w:rsidP="001C4A7F">
      <w:pPr>
        <w:pStyle w:val="ListParagraph"/>
        <w:numPr>
          <w:ilvl w:val="0"/>
          <w:numId w:val="25"/>
        </w:numPr>
        <w:ind w:left="1132"/>
      </w:pPr>
      <w:r w:rsidRPr="002E53C1">
        <w:t xml:space="preserve">DRAT########## to represent the treatment group </w:t>
      </w:r>
      <w:r w:rsidR="000E797A">
        <w:rPr>
          <w:i/>
        </w:rPr>
        <w:t xml:space="preserve">demand response </w:t>
      </w:r>
      <w:r w:rsidR="0061522B" w:rsidRPr="000F4A0B">
        <w:rPr>
          <w:i/>
        </w:rPr>
        <w:t>contributors</w:t>
      </w:r>
      <w:r w:rsidR="005F6FBD">
        <w:t>,</w:t>
      </w:r>
      <w:r w:rsidRPr="002E53C1">
        <w:t xml:space="preserve"> and</w:t>
      </w:r>
    </w:p>
    <w:p w14:paraId="65E92C02" w14:textId="54E639E0" w:rsidR="00574534" w:rsidRPr="002E53C1" w:rsidRDefault="00574534" w:rsidP="001C4A7F">
      <w:pPr>
        <w:pStyle w:val="ListParagraph"/>
        <w:numPr>
          <w:ilvl w:val="0"/>
          <w:numId w:val="25"/>
        </w:numPr>
        <w:spacing w:after="120"/>
        <w:ind w:left="1138"/>
      </w:pPr>
      <w:r w:rsidRPr="002E53C1">
        <w:t xml:space="preserve">DRAC########## to represent the control group </w:t>
      </w:r>
      <w:r w:rsidR="000E797A">
        <w:rPr>
          <w:i/>
        </w:rPr>
        <w:t xml:space="preserve">demand response </w:t>
      </w:r>
      <w:r w:rsidR="0061522B" w:rsidRPr="000F4A0B">
        <w:rPr>
          <w:i/>
        </w:rPr>
        <w:t>contributors</w:t>
      </w:r>
      <w:r w:rsidRPr="002E53C1">
        <w:t>.</w:t>
      </w:r>
    </w:p>
    <w:p w14:paraId="3D4A446F" w14:textId="77777777" w:rsidR="00574534" w:rsidRPr="002E53C1" w:rsidRDefault="00574534" w:rsidP="00574534">
      <w:pPr>
        <w:spacing w:after="0"/>
      </w:pPr>
    </w:p>
    <w:p w14:paraId="65302BE4" w14:textId="77777777" w:rsidR="00574534" w:rsidRPr="002E53C1" w:rsidRDefault="00574534" w:rsidP="00574534">
      <w:pPr>
        <w:rPr>
          <w:u w:val="single"/>
        </w:rPr>
      </w:pPr>
      <w:r w:rsidRPr="002E53C1">
        <w:rPr>
          <w:u w:val="single"/>
        </w:rPr>
        <w:t>File Format Requirements for Measurement Data Submissions</w:t>
      </w:r>
    </w:p>
    <w:p w14:paraId="0410B44E" w14:textId="77777777" w:rsidR="00574534" w:rsidRPr="002E53C1" w:rsidRDefault="00574534" w:rsidP="00574534">
      <w:pPr>
        <w:rPr>
          <w:b/>
        </w:rPr>
      </w:pPr>
      <w:r w:rsidRPr="002E53C1">
        <w:t xml:space="preserve">Measurement data submitted by </w:t>
      </w:r>
      <w:r>
        <w:rPr>
          <w:i/>
        </w:rPr>
        <w:t>capacity market participant</w:t>
      </w:r>
      <w:r w:rsidRPr="002E53C1">
        <w:rPr>
          <w:i/>
        </w:rPr>
        <w:t>s</w:t>
      </w:r>
      <w:r w:rsidRPr="002E53C1">
        <w:t xml:space="preserve"> through Online IESO must adhere to the following requirements:</w:t>
      </w:r>
    </w:p>
    <w:p w14:paraId="0FE1CC16" w14:textId="07B9E380" w:rsidR="00574534" w:rsidRPr="002E53C1" w:rsidRDefault="00574534" w:rsidP="001C4A7F">
      <w:pPr>
        <w:pStyle w:val="ListParagraph"/>
        <w:numPr>
          <w:ilvl w:val="0"/>
          <w:numId w:val="27"/>
        </w:numPr>
        <w:spacing w:before="120" w:after="120"/>
        <w:ind w:left="720"/>
        <w:contextualSpacing w:val="0"/>
        <w:rPr>
          <w:szCs w:val="22"/>
        </w:rPr>
      </w:pPr>
      <w:r w:rsidRPr="002E53C1">
        <w:rPr>
          <w:szCs w:val="22"/>
        </w:rPr>
        <w:t xml:space="preserve">Must </w:t>
      </w:r>
      <w:r w:rsidR="0061522B" w:rsidRPr="000F4A0B">
        <w:t>not</w:t>
      </w:r>
      <w:r w:rsidR="0061522B" w:rsidRPr="002E53C1">
        <w:rPr>
          <w:szCs w:val="22"/>
        </w:rPr>
        <w:t xml:space="preserve"> </w:t>
      </w:r>
      <w:r w:rsidRPr="002E53C1">
        <w:rPr>
          <w:szCs w:val="22"/>
        </w:rPr>
        <w:t>include an</w:t>
      </w:r>
      <w:r w:rsidR="005F6FBD">
        <w:rPr>
          <w:szCs w:val="22"/>
        </w:rPr>
        <w:t>y measurement error corrections,</w:t>
      </w:r>
    </w:p>
    <w:p w14:paraId="645F20DC" w14:textId="5B1647BC" w:rsidR="00574534" w:rsidRPr="002E53C1" w:rsidRDefault="00574534" w:rsidP="001C4A7F">
      <w:pPr>
        <w:pStyle w:val="ListParagraph"/>
        <w:numPr>
          <w:ilvl w:val="0"/>
          <w:numId w:val="27"/>
        </w:numPr>
        <w:spacing w:before="120" w:after="120"/>
        <w:ind w:left="720"/>
        <w:contextualSpacing w:val="0"/>
        <w:rPr>
          <w:szCs w:val="22"/>
        </w:rPr>
      </w:pPr>
      <w:r w:rsidRPr="002E53C1">
        <w:rPr>
          <w:szCs w:val="22"/>
          <w:lang w:val="en-CA"/>
        </w:rPr>
        <w:t xml:space="preserve">Must </w:t>
      </w:r>
      <w:r w:rsidR="0061522B" w:rsidRPr="000F4A0B">
        <w:t>not</w:t>
      </w:r>
      <w:r w:rsidR="0061522B" w:rsidRPr="001E7EF4">
        <w:t xml:space="preserve"> </w:t>
      </w:r>
      <w:r w:rsidRPr="002E53C1">
        <w:rPr>
          <w:szCs w:val="22"/>
          <w:lang w:val="en-CA"/>
        </w:rPr>
        <w:t xml:space="preserve">include </w:t>
      </w:r>
      <w:r w:rsidR="005F6FBD">
        <w:rPr>
          <w:szCs w:val="22"/>
        </w:rPr>
        <w:t>any loss adjustments,</w:t>
      </w:r>
    </w:p>
    <w:p w14:paraId="307C92F5" w14:textId="77777777" w:rsidR="00574534" w:rsidRPr="002E53C1" w:rsidRDefault="00574534" w:rsidP="001C4A7F">
      <w:pPr>
        <w:pStyle w:val="ListParagraph"/>
        <w:numPr>
          <w:ilvl w:val="0"/>
          <w:numId w:val="27"/>
        </w:numPr>
        <w:spacing w:before="120" w:after="120"/>
        <w:ind w:left="720"/>
        <w:contextualSpacing w:val="0"/>
        <w:rPr>
          <w:szCs w:val="22"/>
        </w:rPr>
      </w:pPr>
      <w:r w:rsidRPr="002E53C1">
        <w:rPr>
          <w:szCs w:val="22"/>
        </w:rPr>
        <w:t xml:space="preserve">Must be provided in the following format: </w:t>
      </w:r>
    </w:p>
    <w:p w14:paraId="361E7E39" w14:textId="77777777" w:rsidR="00574534" w:rsidRPr="002E53C1" w:rsidRDefault="00574534" w:rsidP="001C4A7F">
      <w:pPr>
        <w:pStyle w:val="ListParagraph"/>
        <w:numPr>
          <w:ilvl w:val="1"/>
          <w:numId w:val="27"/>
        </w:numPr>
        <w:spacing w:before="120" w:after="120"/>
        <w:ind w:left="1440"/>
        <w:contextualSpacing w:val="0"/>
        <w:rPr>
          <w:szCs w:val="22"/>
        </w:rPr>
      </w:pPr>
      <w:r w:rsidRPr="002E53C1">
        <w:rPr>
          <w:szCs w:val="22"/>
        </w:rPr>
        <w:t>A CSV (comma separated values) file format containing two channels of 60 minute engineering unit values (without any gaps or overlaps)</w:t>
      </w:r>
      <w:r w:rsidR="005F6FBD">
        <w:rPr>
          <w:szCs w:val="22"/>
        </w:rPr>
        <w:t>,</w:t>
      </w:r>
    </w:p>
    <w:p w14:paraId="4ADD138B" w14:textId="77777777" w:rsidR="00574534" w:rsidRPr="002E53C1" w:rsidRDefault="00574534" w:rsidP="001C4A7F">
      <w:pPr>
        <w:pStyle w:val="ListParagraph"/>
        <w:numPr>
          <w:ilvl w:val="1"/>
          <w:numId w:val="27"/>
        </w:numPr>
        <w:spacing w:before="120" w:after="120"/>
        <w:ind w:left="1440"/>
        <w:contextualSpacing w:val="0"/>
        <w:rPr>
          <w:szCs w:val="22"/>
        </w:rPr>
      </w:pPr>
      <w:r w:rsidRPr="002E53C1">
        <w:rPr>
          <w:szCs w:val="22"/>
        </w:rPr>
        <w:t xml:space="preserve">The CSV data file shall adhere to the following format (separated by commas) corresponding to each column name, as illustrated in Figure </w:t>
      </w:r>
      <w:r w:rsidR="005313DE">
        <w:rPr>
          <w:szCs w:val="22"/>
        </w:rPr>
        <w:t>5</w:t>
      </w:r>
      <w:r w:rsidRPr="002E53C1">
        <w:rPr>
          <w:szCs w:val="22"/>
        </w:rPr>
        <w:t>-3 below</w:t>
      </w:r>
      <w:r w:rsidR="005F6FBD">
        <w:rPr>
          <w:szCs w:val="22"/>
        </w:rPr>
        <w:t>,</w:t>
      </w:r>
    </w:p>
    <w:p w14:paraId="1E43963D" w14:textId="77777777" w:rsidR="00574534" w:rsidRPr="002E53C1" w:rsidRDefault="00574534" w:rsidP="001C4A7F">
      <w:pPr>
        <w:pStyle w:val="ListParagraph"/>
        <w:numPr>
          <w:ilvl w:val="2"/>
          <w:numId w:val="27"/>
        </w:numPr>
        <w:spacing w:before="120" w:after="120"/>
        <w:ind w:left="1800" w:firstLine="0"/>
        <w:contextualSpacing w:val="0"/>
        <w:rPr>
          <w:szCs w:val="22"/>
        </w:rPr>
      </w:pPr>
      <w:r w:rsidRPr="002E53C1">
        <w:rPr>
          <w:szCs w:val="22"/>
        </w:rPr>
        <w:t>Row 1 (Main header): “DATE,TIME,CH1,CH2”</w:t>
      </w:r>
    </w:p>
    <w:p w14:paraId="21E7545D" w14:textId="77777777" w:rsidR="00574534" w:rsidRPr="002E53C1" w:rsidRDefault="00574534" w:rsidP="001C4A7F">
      <w:pPr>
        <w:pStyle w:val="ListParagraph"/>
        <w:numPr>
          <w:ilvl w:val="2"/>
          <w:numId w:val="27"/>
        </w:numPr>
        <w:spacing w:before="120" w:after="120"/>
        <w:ind w:left="1800" w:firstLine="0"/>
        <w:contextualSpacing w:val="0"/>
        <w:rPr>
          <w:szCs w:val="22"/>
        </w:rPr>
      </w:pPr>
      <w:r w:rsidRPr="002E53C1">
        <w:rPr>
          <w:szCs w:val="22"/>
        </w:rPr>
        <w:t>Row 2 (Data intervals): “YYYY/MM/DD, HH:MM, ###.###,###.###”, where:</w:t>
      </w:r>
    </w:p>
    <w:p w14:paraId="429C4216" w14:textId="77777777" w:rsidR="00574534" w:rsidRPr="002E53C1" w:rsidRDefault="00574534" w:rsidP="001C4A7F">
      <w:pPr>
        <w:pStyle w:val="ListParagraph"/>
        <w:numPr>
          <w:ilvl w:val="3"/>
          <w:numId w:val="34"/>
        </w:numPr>
        <w:tabs>
          <w:tab w:val="clear" w:pos="2880"/>
        </w:tabs>
        <w:spacing w:before="120" w:after="120"/>
        <w:ind w:left="2610" w:hanging="450"/>
        <w:contextualSpacing w:val="0"/>
        <w:rPr>
          <w:szCs w:val="22"/>
        </w:rPr>
      </w:pPr>
      <w:r w:rsidRPr="002E53C1">
        <w:rPr>
          <w:szCs w:val="22"/>
        </w:rPr>
        <w:t>Date: “YYYY/MM/DD”, as in year/month/day</w:t>
      </w:r>
    </w:p>
    <w:p w14:paraId="7FA018B6" w14:textId="77777777" w:rsidR="00574534" w:rsidRPr="002E53C1" w:rsidRDefault="00574534" w:rsidP="001C4A7F">
      <w:pPr>
        <w:pStyle w:val="ListParagraph"/>
        <w:numPr>
          <w:ilvl w:val="3"/>
          <w:numId w:val="34"/>
        </w:numPr>
        <w:tabs>
          <w:tab w:val="clear" w:pos="2880"/>
        </w:tabs>
        <w:spacing w:before="120" w:after="120"/>
        <w:ind w:left="2610" w:hanging="450"/>
        <w:contextualSpacing w:val="0"/>
        <w:rPr>
          <w:szCs w:val="22"/>
        </w:rPr>
      </w:pPr>
      <w:r w:rsidRPr="002E53C1">
        <w:rPr>
          <w:szCs w:val="22"/>
        </w:rPr>
        <w:t>Time: “HH:MM”, hour:minutes in Eastern Standard Time (ES</w:t>
      </w:r>
      <w:r w:rsidR="005F6FBD">
        <w:rPr>
          <w:szCs w:val="22"/>
        </w:rPr>
        <w:t>T),</w:t>
      </w:r>
    </w:p>
    <w:p w14:paraId="3BE0EC56" w14:textId="77777777" w:rsidR="00574534" w:rsidRPr="002E53C1" w:rsidRDefault="00574534" w:rsidP="001C4A7F">
      <w:pPr>
        <w:pStyle w:val="ListParagraph"/>
        <w:numPr>
          <w:ilvl w:val="3"/>
          <w:numId w:val="34"/>
        </w:numPr>
        <w:tabs>
          <w:tab w:val="clear" w:pos="2880"/>
        </w:tabs>
        <w:spacing w:before="120" w:after="120"/>
        <w:ind w:left="2610" w:hanging="450"/>
        <w:contextualSpacing w:val="0"/>
        <w:rPr>
          <w:szCs w:val="22"/>
        </w:rPr>
      </w:pPr>
      <w:r w:rsidRPr="002E53C1">
        <w:rPr>
          <w:szCs w:val="22"/>
        </w:rPr>
        <w:lastRenderedPageBreak/>
        <w:t>Channel 1: Summation of all virtual contributors’ withdrawn energy in kWh up to three decimal places, in numeric value “###.###”</w:t>
      </w:r>
      <w:r w:rsidR="005F6FBD">
        <w:rPr>
          <w:szCs w:val="22"/>
        </w:rPr>
        <w:t>,</w:t>
      </w:r>
    </w:p>
    <w:p w14:paraId="3ED78093" w14:textId="77777777" w:rsidR="00574534" w:rsidRPr="002E53C1" w:rsidRDefault="00574534" w:rsidP="001C4A7F">
      <w:pPr>
        <w:pStyle w:val="ListParagraph"/>
        <w:numPr>
          <w:ilvl w:val="3"/>
          <w:numId w:val="34"/>
        </w:numPr>
        <w:tabs>
          <w:tab w:val="clear" w:pos="2880"/>
        </w:tabs>
        <w:spacing w:before="120" w:after="120"/>
        <w:ind w:left="2610" w:hanging="450"/>
        <w:contextualSpacing w:val="0"/>
        <w:rPr>
          <w:szCs w:val="22"/>
        </w:rPr>
      </w:pPr>
      <w:r w:rsidRPr="002E53C1">
        <w:rPr>
          <w:szCs w:val="22"/>
        </w:rPr>
        <w:t>Channel 2: Shall remain zero (with respect to the exclusion of ‘net-metered’ c</w:t>
      </w:r>
      <w:r w:rsidR="005F6FBD">
        <w:rPr>
          <w:szCs w:val="22"/>
        </w:rPr>
        <w:t>ustomers under residential HDR),</w:t>
      </w:r>
    </w:p>
    <w:p w14:paraId="6C6C5F5E" w14:textId="77777777" w:rsidR="00574534" w:rsidRPr="002E53C1" w:rsidRDefault="00574534" w:rsidP="001C4A7F">
      <w:pPr>
        <w:pStyle w:val="ListParagraph"/>
        <w:numPr>
          <w:ilvl w:val="1"/>
          <w:numId w:val="27"/>
        </w:numPr>
        <w:spacing w:before="120" w:after="120"/>
        <w:ind w:left="1440"/>
        <w:contextualSpacing w:val="0"/>
        <w:rPr>
          <w:szCs w:val="22"/>
        </w:rPr>
      </w:pPr>
      <w:r w:rsidRPr="002E53C1">
        <w:rPr>
          <w:szCs w:val="22"/>
        </w:rPr>
        <w:t>The CSV data file must contain 24 rows of data per day, having a beginning time of 01:00 and an end time of 24:00.</w:t>
      </w:r>
    </w:p>
    <w:p w14:paraId="14937C6E" w14:textId="77777777" w:rsidR="00574534" w:rsidRPr="002E53C1" w:rsidRDefault="00574534" w:rsidP="000F4A0B">
      <w:pPr>
        <w:spacing w:before="360" w:after="120"/>
        <w:jc w:val="center"/>
      </w:pPr>
      <w:r w:rsidRPr="002E53C1">
        <w:rPr>
          <w:noProof/>
          <w:color w:val="2B579A"/>
          <w:shd w:val="clear" w:color="auto" w:fill="E6E6E6"/>
          <w:lang w:val="en-CA"/>
        </w:rPr>
        <w:drawing>
          <wp:inline distT="0" distB="0" distL="0" distR="0" wp14:anchorId="6F50EEF9" wp14:editId="0EECC95C">
            <wp:extent cx="2152650" cy="1247775"/>
            <wp:effectExtent l="19050" t="19050" r="19050" b="28575"/>
            <wp:docPr id="23" name="Picture 23" descr="Example of CSV data file as explained in Section 5.3.2, File Format Requirements for Measurement Data Submissions for Virtual Residential HDR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152650" cy="1247775"/>
                    </a:xfrm>
                    <a:prstGeom prst="rect">
                      <a:avLst/>
                    </a:prstGeom>
                    <a:ln w="9525">
                      <a:solidFill>
                        <a:schemeClr val="tx1"/>
                      </a:solidFill>
                    </a:ln>
                  </pic:spPr>
                </pic:pic>
              </a:graphicData>
            </a:graphic>
          </wp:inline>
        </w:drawing>
      </w:r>
    </w:p>
    <w:p w14:paraId="352A6D97" w14:textId="77777777" w:rsidR="005F2754" w:rsidRDefault="00574534" w:rsidP="005F2754">
      <w:pPr>
        <w:pStyle w:val="FigureCaption"/>
        <w:ind w:left="720"/>
      </w:pPr>
      <w:bookmarkStart w:id="381" w:name="_Toc35262011"/>
      <w:bookmarkStart w:id="382" w:name="_Toc20316109"/>
      <w:bookmarkStart w:id="383" w:name="_Toc80878447"/>
      <w:bookmarkStart w:id="384" w:name="_Toc129777783"/>
      <w:r w:rsidRPr="002E53C1">
        <w:t xml:space="preserve">Figure </w:t>
      </w:r>
      <w:r w:rsidR="005F6FBD">
        <w:t>5</w:t>
      </w:r>
      <w:r w:rsidRPr="002E53C1">
        <w:t>-3: Sample CSV File Format for Measurement Data Submission for Residential HDR</w:t>
      </w:r>
      <w:bookmarkEnd w:id="381"/>
      <w:bookmarkEnd w:id="382"/>
      <w:bookmarkEnd w:id="383"/>
      <w:bookmarkEnd w:id="384"/>
    </w:p>
    <w:p w14:paraId="5BEC9C9C" w14:textId="07D944A0" w:rsidR="00574534" w:rsidRPr="006902A8" w:rsidRDefault="00574534" w:rsidP="006902A8">
      <w:pPr>
        <w:rPr>
          <w:b/>
          <w:u w:val="single"/>
        </w:rPr>
      </w:pPr>
      <w:r w:rsidRPr="006902A8">
        <w:rPr>
          <w:b/>
          <w:u w:val="single"/>
        </w:rPr>
        <w:t>Timelines for Data Submission and Processing</w:t>
      </w:r>
    </w:p>
    <w:p w14:paraId="1F4105FC" w14:textId="77777777" w:rsidR="00574534" w:rsidRPr="00B62BBD" w:rsidRDefault="00574534" w:rsidP="00574534">
      <w:pPr>
        <w:pStyle w:val="Default"/>
        <w:spacing w:before="120" w:after="120"/>
        <w:rPr>
          <w:rFonts w:asciiTheme="minorHAnsi" w:hAnsiTheme="minorHAnsi" w:cs="Times New Roman"/>
          <w:color w:val="auto"/>
          <w:sz w:val="22"/>
          <w:szCs w:val="22"/>
        </w:rPr>
      </w:pPr>
      <w:r w:rsidRPr="00B62BBD">
        <w:rPr>
          <w:rFonts w:asciiTheme="minorHAnsi" w:eastAsiaTheme="minorHAnsi" w:hAnsiTheme="minorHAnsi" w:cs="Times New Roman"/>
          <w:iCs/>
          <w:color w:val="auto"/>
          <w:sz w:val="22"/>
          <w:szCs w:val="22"/>
          <w:lang w:eastAsia="en-US"/>
        </w:rPr>
        <w:t>Upon activation,</w:t>
      </w:r>
      <w:r w:rsidRPr="00B62BBD">
        <w:rPr>
          <w:rFonts w:asciiTheme="minorHAnsi" w:eastAsiaTheme="minorHAnsi" w:hAnsiTheme="minorHAnsi" w:cs="Times New Roman"/>
          <w:i/>
          <w:iCs/>
          <w:color w:val="auto"/>
          <w:sz w:val="22"/>
          <w:szCs w:val="22"/>
          <w:lang w:eastAsia="en-US"/>
        </w:rPr>
        <w:t xml:space="preserve"> capacity market participants </w:t>
      </w:r>
      <w:r w:rsidRPr="00B62BBD">
        <w:rPr>
          <w:rFonts w:asciiTheme="minorHAnsi" w:hAnsiTheme="minorHAnsi" w:cs="Times New Roman"/>
          <w:color w:val="auto"/>
          <w:sz w:val="22"/>
          <w:szCs w:val="22"/>
        </w:rPr>
        <w:t>must</w:t>
      </w:r>
      <w:r w:rsidRPr="00B62BBD">
        <w:rPr>
          <w:rFonts w:asciiTheme="minorHAnsi" w:eastAsiaTheme="minorHAnsi" w:hAnsiTheme="minorHAnsi" w:cs="Times New Roman"/>
          <w:color w:val="auto"/>
          <w:sz w:val="22"/>
          <w:szCs w:val="22"/>
          <w:lang w:eastAsia="en-US"/>
        </w:rPr>
        <w:t xml:space="preserve"> </w:t>
      </w:r>
      <w:r w:rsidRPr="00B62BBD">
        <w:rPr>
          <w:rFonts w:asciiTheme="minorHAnsi" w:hAnsiTheme="minorHAnsi" w:cs="Times New Roman"/>
          <w:color w:val="auto"/>
          <w:sz w:val="22"/>
          <w:szCs w:val="22"/>
        </w:rPr>
        <w:t>s</w:t>
      </w:r>
      <w:r w:rsidRPr="00B62BBD">
        <w:rPr>
          <w:rFonts w:asciiTheme="minorHAnsi" w:eastAsiaTheme="minorHAnsi" w:hAnsiTheme="minorHAnsi" w:cs="Times New Roman"/>
          <w:color w:val="auto"/>
          <w:sz w:val="22"/>
          <w:szCs w:val="22"/>
          <w:lang w:eastAsia="en-US"/>
        </w:rPr>
        <w:t>ubmit their measurement data no later than the 6</w:t>
      </w:r>
      <w:r w:rsidRPr="00B62BBD">
        <w:rPr>
          <w:rFonts w:asciiTheme="minorHAnsi" w:eastAsiaTheme="minorHAnsi" w:hAnsiTheme="minorHAnsi" w:cs="Times New Roman"/>
          <w:color w:val="auto"/>
          <w:sz w:val="22"/>
          <w:szCs w:val="22"/>
          <w:vertAlign w:val="superscript"/>
          <w:lang w:eastAsia="en-US"/>
        </w:rPr>
        <w:t>th</w:t>
      </w:r>
      <w:r w:rsidRPr="00B62BBD">
        <w:rPr>
          <w:rFonts w:asciiTheme="minorHAnsi" w:hAnsiTheme="minorHAnsi" w:cs="Times New Roman"/>
          <w:color w:val="auto"/>
          <w:sz w:val="22"/>
          <w:szCs w:val="22"/>
        </w:rPr>
        <w:t xml:space="preserve"> </w:t>
      </w:r>
      <w:r w:rsidRPr="00B62BBD">
        <w:rPr>
          <w:rFonts w:asciiTheme="minorHAnsi" w:eastAsiaTheme="minorHAnsi" w:hAnsiTheme="minorHAnsi" w:cs="Times New Roman"/>
          <w:i/>
          <w:iCs/>
          <w:color w:val="auto"/>
          <w:sz w:val="22"/>
          <w:szCs w:val="22"/>
          <w:lang w:eastAsia="en-US"/>
        </w:rPr>
        <w:t xml:space="preserve">business day </w:t>
      </w:r>
      <w:r w:rsidRPr="00B62BBD">
        <w:rPr>
          <w:rFonts w:asciiTheme="minorHAnsi" w:eastAsiaTheme="minorHAnsi" w:hAnsiTheme="minorHAnsi" w:cs="Times New Roman"/>
          <w:color w:val="auto"/>
          <w:sz w:val="22"/>
          <w:szCs w:val="22"/>
          <w:lang w:eastAsia="en-US"/>
        </w:rPr>
        <w:t xml:space="preserve">before the end of the subsequent month. </w:t>
      </w:r>
      <w:r w:rsidRPr="00B62BBD">
        <w:rPr>
          <w:rFonts w:asciiTheme="minorHAnsi" w:eastAsiaTheme="minorHAnsi" w:hAnsiTheme="minorHAnsi" w:cs="Times New Roman"/>
          <w:sz w:val="22"/>
          <w:szCs w:val="22"/>
          <w:lang w:eastAsia="en-US"/>
        </w:rPr>
        <w:t xml:space="preserve">Refer to </w:t>
      </w:r>
      <w:r w:rsidRPr="00B62BBD">
        <w:rPr>
          <w:rFonts w:asciiTheme="minorHAnsi" w:eastAsiaTheme="minorHAnsi" w:hAnsiTheme="minorHAnsi" w:cs="Times New Roman"/>
          <w:bCs/>
          <w:iCs/>
          <w:sz w:val="22"/>
          <w:szCs w:val="22"/>
          <w:lang w:eastAsia="en-US"/>
        </w:rPr>
        <w:t>t</w:t>
      </w:r>
      <w:r w:rsidRPr="00B62BBD">
        <w:rPr>
          <w:rFonts w:asciiTheme="minorHAnsi" w:eastAsiaTheme="minorHAnsi" w:hAnsiTheme="minorHAnsi" w:cs="Times New Roman"/>
          <w:bCs/>
          <w:iCs/>
          <w:color w:val="auto"/>
          <w:sz w:val="22"/>
          <w:szCs w:val="22"/>
          <w:lang w:eastAsia="en-US"/>
        </w:rPr>
        <w:t xml:space="preserve">he latest Demand Response Contributor Management and Measurement Data Submission Timelines posted on the IESO public </w:t>
      </w:r>
      <w:r w:rsidR="00024544" w:rsidRPr="00024544">
        <w:rPr>
          <w:rFonts w:asciiTheme="minorHAnsi" w:eastAsiaTheme="minorHAnsi" w:hAnsiTheme="minorHAnsi" w:cs="Times New Roman"/>
          <w:bCs/>
          <w:iCs/>
          <w:color w:val="auto"/>
          <w:sz w:val="22"/>
          <w:szCs w:val="22"/>
          <w:lang w:eastAsia="en-US"/>
        </w:rPr>
        <w:t xml:space="preserve">Website </w:t>
      </w:r>
      <w:r w:rsidRPr="00B62BBD">
        <w:rPr>
          <w:rFonts w:asciiTheme="minorHAnsi" w:eastAsiaTheme="minorHAnsi" w:hAnsiTheme="minorHAnsi" w:cs="Times New Roman"/>
          <w:bCs/>
          <w:iCs/>
          <w:color w:val="auto"/>
          <w:sz w:val="22"/>
          <w:szCs w:val="22"/>
          <w:lang w:eastAsia="en-US"/>
        </w:rPr>
        <w:t>under Market Calendars</w:t>
      </w:r>
      <w:r w:rsidRPr="00B62BBD">
        <w:rPr>
          <w:rFonts w:asciiTheme="minorHAnsi" w:eastAsiaTheme="minorHAnsi" w:hAnsiTheme="minorHAnsi"/>
          <w:color w:val="auto"/>
          <w:sz w:val="22"/>
        </w:rPr>
        <w:t xml:space="preserve"> </w:t>
      </w:r>
      <w:r w:rsidRPr="00B62BBD">
        <w:rPr>
          <w:rFonts w:asciiTheme="minorHAnsi" w:eastAsiaTheme="minorHAnsi" w:hAnsiTheme="minorHAnsi" w:cs="Times New Roman"/>
          <w:bCs/>
          <w:iCs/>
          <w:sz w:val="22"/>
          <w:szCs w:val="22"/>
          <w:lang w:eastAsia="en-US"/>
        </w:rPr>
        <w:t>for details</w:t>
      </w:r>
      <w:r w:rsidRPr="00B62BBD">
        <w:rPr>
          <w:rFonts w:asciiTheme="minorHAnsi" w:eastAsiaTheme="minorHAnsi" w:hAnsiTheme="minorHAnsi" w:cs="Times New Roman"/>
          <w:bCs/>
          <w:iCs/>
          <w:color w:val="auto"/>
          <w:sz w:val="22"/>
          <w:szCs w:val="22"/>
          <w:lang w:eastAsia="en-US"/>
        </w:rPr>
        <w:t>.</w:t>
      </w:r>
    </w:p>
    <w:p w14:paraId="1C8F4AF3" w14:textId="1EFD24B5" w:rsidR="00574534" w:rsidRPr="00B62BBD" w:rsidRDefault="00574534" w:rsidP="00574534">
      <w:pPr>
        <w:spacing w:before="120" w:after="120"/>
        <w:rPr>
          <w:szCs w:val="22"/>
        </w:rPr>
      </w:pPr>
      <w:r w:rsidRPr="00B62BBD">
        <w:rPr>
          <w:szCs w:val="22"/>
        </w:rPr>
        <w:t xml:space="preserve">The </w:t>
      </w:r>
      <w:r w:rsidRPr="00B62BBD">
        <w:rPr>
          <w:i/>
          <w:iCs/>
          <w:szCs w:val="22"/>
        </w:rPr>
        <w:t xml:space="preserve">IESO </w:t>
      </w:r>
      <w:r w:rsidRPr="00B62BBD">
        <w:rPr>
          <w:szCs w:val="22"/>
        </w:rPr>
        <w:t xml:space="preserve">will process all measurement data submissions and respond to the </w:t>
      </w:r>
      <w:r w:rsidRPr="00B62BBD">
        <w:rPr>
          <w:i/>
          <w:iCs/>
          <w:szCs w:val="22"/>
        </w:rPr>
        <w:t xml:space="preserve">capacity market participant </w:t>
      </w:r>
      <w:r w:rsidRPr="00B62BBD">
        <w:rPr>
          <w:szCs w:val="22"/>
        </w:rPr>
        <w:t>with notice of any errors by the 4</w:t>
      </w:r>
      <w:r w:rsidRPr="00B62BBD">
        <w:rPr>
          <w:szCs w:val="22"/>
          <w:vertAlign w:val="superscript"/>
        </w:rPr>
        <w:t>th</w:t>
      </w:r>
      <w:r w:rsidRPr="00B62BBD">
        <w:rPr>
          <w:szCs w:val="22"/>
        </w:rPr>
        <w:t xml:space="preserve"> </w:t>
      </w:r>
      <w:r w:rsidRPr="00B62BBD">
        <w:rPr>
          <w:i/>
          <w:iCs/>
          <w:szCs w:val="22"/>
        </w:rPr>
        <w:t>business day</w:t>
      </w:r>
      <w:r w:rsidRPr="00B62BBD">
        <w:rPr>
          <w:szCs w:val="22"/>
        </w:rPr>
        <w:t xml:space="preserve"> prior to the start of the effective month. The </w:t>
      </w:r>
      <w:r w:rsidRPr="00B62BBD">
        <w:rPr>
          <w:i/>
          <w:iCs/>
          <w:szCs w:val="22"/>
        </w:rPr>
        <w:t>capacity market participant</w:t>
      </w:r>
      <w:r w:rsidRPr="00B62BBD">
        <w:rPr>
          <w:iCs/>
          <w:szCs w:val="22"/>
        </w:rPr>
        <w:t xml:space="preserve"> </w:t>
      </w:r>
      <w:r w:rsidRPr="00B62BBD">
        <w:rPr>
          <w:szCs w:val="22"/>
        </w:rPr>
        <w:t xml:space="preserve">will then have (at a minimum of) </w:t>
      </w:r>
      <w:r w:rsidR="009C6CA3">
        <w:rPr>
          <w:szCs w:val="22"/>
        </w:rPr>
        <w:t>two</w:t>
      </w:r>
      <w:r w:rsidRPr="00B62BBD">
        <w:rPr>
          <w:szCs w:val="22"/>
        </w:rPr>
        <w:t xml:space="preserve"> </w:t>
      </w:r>
      <w:r w:rsidRPr="00B62BBD">
        <w:rPr>
          <w:i/>
          <w:iCs/>
          <w:szCs w:val="22"/>
        </w:rPr>
        <w:t>business days</w:t>
      </w:r>
      <w:r w:rsidRPr="00B62BBD">
        <w:rPr>
          <w:iCs/>
          <w:szCs w:val="22"/>
        </w:rPr>
        <w:t xml:space="preserve"> </w:t>
      </w:r>
      <w:r w:rsidRPr="00B62BBD">
        <w:rPr>
          <w:szCs w:val="22"/>
        </w:rPr>
        <w:t xml:space="preserve">from the date the </w:t>
      </w:r>
      <w:r w:rsidRPr="00B62BBD">
        <w:rPr>
          <w:i/>
          <w:iCs/>
          <w:szCs w:val="22"/>
        </w:rPr>
        <w:t>IESO</w:t>
      </w:r>
      <w:r w:rsidRPr="00B62BBD">
        <w:rPr>
          <w:iCs/>
          <w:szCs w:val="22"/>
        </w:rPr>
        <w:t xml:space="preserve"> </w:t>
      </w:r>
      <w:r w:rsidRPr="00B62BBD">
        <w:rPr>
          <w:szCs w:val="22"/>
        </w:rPr>
        <w:t xml:space="preserve">provides such notice to correct and resubmit a revised measurement data file through Online </w:t>
      </w:r>
      <w:r w:rsidRPr="00B62BBD">
        <w:rPr>
          <w:iCs/>
          <w:szCs w:val="22"/>
        </w:rPr>
        <w:t>IESO.</w:t>
      </w:r>
      <w:r w:rsidRPr="00B62BBD">
        <w:rPr>
          <w:szCs w:val="22"/>
        </w:rPr>
        <w:t xml:space="preserve"> </w:t>
      </w:r>
      <w:r w:rsidRPr="00B62BBD">
        <w:t xml:space="preserve">Measurement data submissions not submitted by the specified deadlines will incur non-performance charges in accordance with </w:t>
      </w:r>
      <w:r w:rsidR="000E797A">
        <w:t xml:space="preserve">Ch. 9, S. 4.7J of the </w:t>
      </w:r>
      <w:r w:rsidR="000E797A">
        <w:rPr>
          <w:i/>
        </w:rPr>
        <w:t>market rules</w:t>
      </w:r>
      <w:r w:rsidRPr="00B62BBD">
        <w:t>.</w:t>
      </w:r>
    </w:p>
    <w:p w14:paraId="403AFACF" w14:textId="15753528" w:rsidR="00574534" w:rsidRPr="00B62BBD" w:rsidRDefault="00574534" w:rsidP="00574534">
      <w:pPr>
        <w:pStyle w:val="Default"/>
        <w:spacing w:before="120" w:after="120"/>
        <w:rPr>
          <w:rFonts w:asciiTheme="minorHAnsi" w:hAnsiTheme="minorHAnsi" w:cs="Times New Roman"/>
          <w:i/>
          <w:sz w:val="22"/>
          <w:szCs w:val="22"/>
        </w:rPr>
      </w:pPr>
      <w:r w:rsidRPr="00B62BBD">
        <w:rPr>
          <w:rFonts w:asciiTheme="minorHAnsi" w:hAnsiTheme="minorHAnsi" w:cs="Times New Roman"/>
          <w:i/>
          <w:sz w:val="22"/>
          <w:szCs w:val="22"/>
        </w:rPr>
        <w:t>Capacity market participants</w:t>
      </w:r>
      <w:r w:rsidRPr="00B62BBD">
        <w:rPr>
          <w:rFonts w:asciiTheme="minorHAnsi" w:hAnsiTheme="minorHAnsi" w:cs="Times New Roman"/>
          <w:sz w:val="22"/>
          <w:szCs w:val="22"/>
        </w:rPr>
        <w:t xml:space="preserve"> must retain individual </w:t>
      </w:r>
      <w:r w:rsidR="000E797A">
        <w:rPr>
          <w:rFonts w:asciiTheme="minorHAnsi" w:hAnsiTheme="minorHAnsi" w:cs="Times New Roman"/>
          <w:i/>
          <w:sz w:val="22"/>
          <w:szCs w:val="22"/>
        </w:rPr>
        <w:t xml:space="preserve">demand response </w:t>
      </w:r>
      <w:r w:rsidRPr="00252DCF">
        <w:rPr>
          <w:rFonts w:asciiTheme="minorHAnsi" w:hAnsiTheme="minorHAnsi" w:cs="Times New Roman"/>
          <w:i/>
          <w:sz w:val="22"/>
          <w:szCs w:val="22"/>
        </w:rPr>
        <w:t>contributor</w:t>
      </w:r>
      <w:r w:rsidRPr="00B62BBD">
        <w:rPr>
          <w:rFonts w:asciiTheme="minorHAnsi" w:hAnsiTheme="minorHAnsi" w:cs="Times New Roman"/>
          <w:sz w:val="22"/>
          <w:szCs w:val="22"/>
        </w:rPr>
        <w:t xml:space="preserve"> measurement data and all supporting information provided at the time of registration, for audit purposes for a period of seven (7) years. The </w:t>
      </w:r>
      <w:r w:rsidRPr="00B62BBD">
        <w:rPr>
          <w:rFonts w:asciiTheme="minorHAnsi" w:hAnsiTheme="minorHAnsi"/>
          <w:i/>
          <w:sz w:val="22"/>
        </w:rPr>
        <w:t>IESO</w:t>
      </w:r>
      <w:r w:rsidRPr="00B62BBD">
        <w:rPr>
          <w:rFonts w:asciiTheme="minorHAnsi" w:hAnsiTheme="minorHAnsi" w:cs="Times New Roman"/>
          <w:sz w:val="22"/>
          <w:szCs w:val="22"/>
        </w:rPr>
        <w:t xml:space="preserve"> may request such information in order to verify the accuracy of information disclosed by the </w:t>
      </w:r>
      <w:r w:rsidRPr="00B62BBD">
        <w:rPr>
          <w:rFonts w:asciiTheme="minorHAnsi" w:hAnsiTheme="minorHAnsi" w:cs="Times New Roman"/>
          <w:i/>
          <w:sz w:val="22"/>
          <w:szCs w:val="22"/>
        </w:rPr>
        <w:t>capacity market participant.</w:t>
      </w:r>
    </w:p>
    <w:p w14:paraId="31B4A952" w14:textId="4C850750" w:rsidR="00574534" w:rsidRPr="00B670A9" w:rsidRDefault="00574534" w:rsidP="00574534">
      <w:pPr>
        <w:pStyle w:val="Heading4"/>
      </w:pPr>
      <w:r>
        <w:t xml:space="preserve">Validation, Estimation and Editing (VEE) Process for Virtual C&amp;I </w:t>
      </w:r>
      <w:r w:rsidR="12B18EEC">
        <w:t>Demand Response</w:t>
      </w:r>
      <w:r>
        <w:t xml:space="preserve"> Contributors</w:t>
      </w:r>
    </w:p>
    <w:p w14:paraId="7AD08B9F" w14:textId="2676625A" w:rsidR="00574534" w:rsidRDefault="00574534" w:rsidP="6DA6C8E8">
      <w:pPr>
        <w:spacing w:before="240"/>
      </w:pPr>
      <w:r>
        <w:t xml:space="preserve">For virtual C&amp;I </w:t>
      </w:r>
      <w:r w:rsidR="5DDCC671" w:rsidRPr="6DA6C8E8">
        <w:rPr>
          <w:i/>
          <w:iCs/>
        </w:rPr>
        <w:t xml:space="preserve">  demand response</w:t>
      </w:r>
      <w:r>
        <w:t xml:space="preserve"> </w:t>
      </w:r>
      <w:r w:rsidRPr="00826543">
        <w:rPr>
          <w:i/>
          <w:iCs/>
        </w:rPr>
        <w:t>contributors</w:t>
      </w:r>
      <w:r>
        <w:t xml:space="preserve">, if the </w:t>
      </w:r>
      <w:r w:rsidRPr="6DA6C8E8">
        <w:rPr>
          <w:i/>
          <w:iCs/>
        </w:rPr>
        <w:t>capacity market participant</w:t>
      </w:r>
      <w:r>
        <w:t xml:space="preserve"> has identified, within the measurement data submission deadline, that a portion of the measurement data is missing for particular </w:t>
      </w:r>
      <w:r w:rsidR="00F96590" w:rsidRPr="6DA6C8E8">
        <w:rPr>
          <w:i/>
          <w:iCs/>
        </w:rPr>
        <w:t xml:space="preserve">demand response </w:t>
      </w:r>
      <w:r w:rsidR="0061522B" w:rsidRPr="6DA6C8E8">
        <w:rPr>
          <w:i/>
          <w:iCs/>
        </w:rPr>
        <w:t>contributor</w:t>
      </w:r>
      <w:r w:rsidR="0061522B">
        <w:t xml:space="preserve"> </w:t>
      </w:r>
      <w:r>
        <w:t xml:space="preserve">(s), the </w:t>
      </w:r>
      <w:r w:rsidRPr="6DA6C8E8">
        <w:rPr>
          <w:i/>
          <w:iCs/>
        </w:rPr>
        <w:t>capacity market participant</w:t>
      </w:r>
      <w:r>
        <w:t xml:space="preserve"> shall:</w:t>
      </w:r>
    </w:p>
    <w:p w14:paraId="2D8954FD" w14:textId="5D59965A" w:rsidR="00574534" w:rsidRPr="0011491D" w:rsidRDefault="00574534" w:rsidP="001C4A7F">
      <w:pPr>
        <w:pStyle w:val="ListParagraph"/>
        <w:numPr>
          <w:ilvl w:val="0"/>
          <w:numId w:val="49"/>
        </w:numPr>
        <w:spacing w:before="240"/>
        <w:rPr>
          <w:lang w:val="en-CA"/>
        </w:rPr>
      </w:pPr>
      <w:r w:rsidRPr="0011491D">
        <w:t xml:space="preserve">Collect data for all </w:t>
      </w:r>
      <w:r w:rsidR="00F96590">
        <w:rPr>
          <w:i/>
        </w:rPr>
        <w:t>demand response</w:t>
      </w:r>
      <w:r w:rsidR="00F96590" w:rsidRPr="000F4A0B">
        <w:rPr>
          <w:i/>
        </w:rPr>
        <w:t xml:space="preserve"> </w:t>
      </w:r>
      <w:r w:rsidR="0061522B" w:rsidRPr="000F4A0B">
        <w:rPr>
          <w:i/>
        </w:rPr>
        <w:t>contributor</w:t>
      </w:r>
      <w:r w:rsidR="0061522B" w:rsidRPr="0011491D">
        <w:t xml:space="preserve">s </w:t>
      </w:r>
      <w:r w:rsidRPr="0011491D">
        <w:t>for the period of three months excluding the missing period</w:t>
      </w:r>
    </w:p>
    <w:p w14:paraId="088E3C10" w14:textId="26A7EBD1" w:rsidR="00574534" w:rsidRPr="007078A4" w:rsidRDefault="00574534" w:rsidP="001C4A7F">
      <w:pPr>
        <w:pStyle w:val="ListParagraph"/>
        <w:numPr>
          <w:ilvl w:val="0"/>
          <w:numId w:val="49"/>
        </w:numPr>
        <w:spacing w:before="60" w:after="60"/>
        <w:rPr>
          <w:lang w:val="en-CA"/>
        </w:rPr>
      </w:pPr>
      <w:r>
        <w:t xml:space="preserve">Utilize the following Validation, Estimation and Editing (VEE) criteria for virtual C&amp;I </w:t>
      </w:r>
      <w:r w:rsidR="68302D75" w:rsidRPr="6DA6C8E8">
        <w:rPr>
          <w:i/>
          <w:iCs/>
        </w:rPr>
        <w:t xml:space="preserve">  demand response</w:t>
      </w:r>
      <w:r>
        <w:t xml:space="preserve"> </w:t>
      </w:r>
      <w:r w:rsidRPr="00826543">
        <w:rPr>
          <w:i/>
          <w:iCs/>
        </w:rPr>
        <w:t>contributors</w:t>
      </w:r>
      <w:r>
        <w:t xml:space="preserve"> to account for the missing period:</w:t>
      </w:r>
    </w:p>
    <w:p w14:paraId="53A2F699" w14:textId="77777777" w:rsidR="00574534" w:rsidRPr="0011491D" w:rsidRDefault="00574534" w:rsidP="001C4A7F">
      <w:pPr>
        <w:pStyle w:val="ListParagraph"/>
        <w:numPr>
          <w:ilvl w:val="1"/>
          <w:numId w:val="49"/>
        </w:numPr>
        <w:spacing w:before="60" w:after="60"/>
        <w:contextualSpacing w:val="0"/>
        <w:rPr>
          <w:lang w:val="en-CA"/>
        </w:rPr>
      </w:pPr>
      <w:r w:rsidRPr="0011491D">
        <w:t xml:space="preserve">If the data is missing for any period outside </w:t>
      </w:r>
      <w:r>
        <w:t>t</w:t>
      </w:r>
      <w:r w:rsidRPr="0011491D">
        <w:t xml:space="preserve">he </w:t>
      </w:r>
      <w:r>
        <w:t xml:space="preserve">hours of a </w:t>
      </w:r>
      <w:r w:rsidRPr="000F4A0B">
        <w:t>demand response</w:t>
      </w:r>
      <w:r>
        <w:t xml:space="preserve"> </w:t>
      </w:r>
      <w:r w:rsidRPr="0011491D">
        <w:t xml:space="preserve">activation </w:t>
      </w:r>
      <w:r>
        <w:t>event;</w:t>
      </w:r>
      <w:r w:rsidRPr="0011491D">
        <w:t xml:space="preserve"> measurement data for the missing period will be estimated to zero.</w:t>
      </w:r>
    </w:p>
    <w:p w14:paraId="2DDB1BAF" w14:textId="77777777" w:rsidR="00574534" w:rsidRPr="004F0E7A" w:rsidRDefault="00574534" w:rsidP="001C4A7F">
      <w:pPr>
        <w:pStyle w:val="ListParagraph"/>
        <w:numPr>
          <w:ilvl w:val="1"/>
          <w:numId w:val="49"/>
        </w:numPr>
        <w:spacing w:before="240"/>
        <w:rPr>
          <w:lang w:val="en-CA"/>
        </w:rPr>
      </w:pPr>
      <w:r w:rsidRPr="0011491D">
        <w:lastRenderedPageBreak/>
        <w:t xml:space="preserve">If the data is missing </w:t>
      </w:r>
      <w:r>
        <w:t>for any period within</w:t>
      </w:r>
      <w:r w:rsidRPr="0011491D">
        <w:t xml:space="preserve"> the </w:t>
      </w:r>
      <w:r w:rsidRPr="000F4A0B">
        <w:t>demand response</w:t>
      </w:r>
      <w:r>
        <w:t xml:space="preserve"> </w:t>
      </w:r>
      <w:r w:rsidRPr="0011491D">
        <w:t xml:space="preserve">activation </w:t>
      </w:r>
      <w:r>
        <w:t>event;</w:t>
      </w:r>
      <w:r w:rsidRPr="0011491D">
        <w:t xml:space="preserve"> the </w:t>
      </w:r>
      <w:r>
        <w:rPr>
          <w:i/>
        </w:rPr>
        <w:t>capacity market participant</w:t>
      </w:r>
      <w:r w:rsidRPr="0011491D">
        <w:t xml:space="preserve"> </w:t>
      </w:r>
      <w:r>
        <w:t>shall</w:t>
      </w:r>
      <w:r w:rsidRPr="0011491D">
        <w:t xml:space="preserve"> take the highest 5 min interval energy value (kWh) from the entire </w:t>
      </w:r>
      <w:r>
        <w:t>three</w:t>
      </w:r>
      <w:r w:rsidRPr="0011491D">
        <w:t xml:space="preserve">-month data set and estimate the missing </w:t>
      </w:r>
      <w:r>
        <w:t>period</w:t>
      </w:r>
      <w:r w:rsidRPr="0011491D">
        <w:t xml:space="preserve"> with that value.</w:t>
      </w:r>
    </w:p>
    <w:p w14:paraId="49C1C2B8" w14:textId="130E7198" w:rsidR="00574534" w:rsidRDefault="00574534" w:rsidP="00574534">
      <w:pPr>
        <w:spacing w:before="240"/>
        <w:rPr>
          <w:lang w:val="en-CA"/>
        </w:rPr>
      </w:pPr>
      <w:r>
        <w:rPr>
          <w:i/>
          <w:lang w:val="en-CA"/>
        </w:rPr>
        <w:t>Capacity market participants</w:t>
      </w:r>
      <w:r>
        <w:rPr>
          <w:lang w:val="en-CA"/>
        </w:rPr>
        <w:t xml:space="preserve"> must submit a “Measurement Data Control Sheet” with each measurement data submission identifying </w:t>
      </w:r>
      <w:r w:rsidR="00F96590">
        <w:rPr>
          <w:i/>
        </w:rPr>
        <w:t xml:space="preserve">demand response </w:t>
      </w:r>
      <w:r w:rsidR="0061522B" w:rsidRPr="000F4A0B">
        <w:rPr>
          <w:i/>
        </w:rPr>
        <w:t>contributor</w:t>
      </w:r>
      <w:r w:rsidR="0061522B" w:rsidRPr="001E7EF4">
        <w:t xml:space="preserve">s </w:t>
      </w:r>
      <w:r>
        <w:rPr>
          <w:lang w:val="en-CA"/>
        </w:rPr>
        <w:t>with VEE data (if applicable)</w:t>
      </w:r>
      <w:r w:rsidR="004073EC">
        <w:rPr>
          <w:lang w:val="en-CA"/>
        </w:rPr>
        <w:t xml:space="preserve"> or with declared </w:t>
      </w:r>
      <w:r w:rsidR="00E66E5E" w:rsidRPr="00593CE4">
        <w:rPr>
          <w:i/>
          <w:lang w:val="en-CA"/>
        </w:rPr>
        <w:t>contributor</w:t>
      </w:r>
      <w:r w:rsidR="004073EC" w:rsidRPr="00593CE4">
        <w:rPr>
          <w:i/>
          <w:lang w:val="en-CA"/>
        </w:rPr>
        <w:t xml:space="preserve"> outage</w:t>
      </w:r>
      <w:r w:rsidR="00196761">
        <w:rPr>
          <w:i/>
          <w:lang w:val="en-CA"/>
        </w:rPr>
        <w:t>(s)</w:t>
      </w:r>
      <w:r>
        <w:rPr>
          <w:lang w:val="en-CA"/>
        </w:rPr>
        <w:t xml:space="preserve">. A template of the “Measurement Data Control Sheet” can be found in </w:t>
      </w:r>
      <w:r w:rsidR="00863F95" w:rsidRPr="003C35D6">
        <w:rPr>
          <w:color w:val="2B579A"/>
          <w:shd w:val="clear" w:color="auto" w:fill="E6E6E6"/>
          <w:lang w:val="en-CA"/>
        </w:rPr>
        <w:fldChar w:fldCharType="begin"/>
      </w:r>
      <w:r w:rsidR="00863F95">
        <w:rPr>
          <w:lang w:val="en-CA"/>
        </w:rPr>
        <w:instrText xml:space="preserve"> REF _Ref112061141 \h </w:instrText>
      </w:r>
      <w:r w:rsidR="00863F95" w:rsidRPr="003C35D6">
        <w:rPr>
          <w:color w:val="2B579A"/>
          <w:shd w:val="clear" w:color="auto" w:fill="E6E6E6"/>
          <w:lang w:val="en-CA"/>
        </w:rPr>
      </w:r>
      <w:r w:rsidR="00863F95" w:rsidRPr="003C35D6">
        <w:rPr>
          <w:color w:val="2B579A"/>
          <w:shd w:val="clear" w:color="auto" w:fill="E6E6E6"/>
          <w:lang w:val="en-CA"/>
        </w:rPr>
        <w:fldChar w:fldCharType="separate"/>
      </w:r>
      <w:r w:rsidR="00F1253F">
        <w:rPr>
          <w:lang w:eastAsia="en-US"/>
        </w:rPr>
        <w:t>Appendix B: Template for Measurement Data Control Sheet</w:t>
      </w:r>
      <w:r w:rsidR="00863F95" w:rsidRPr="003C35D6">
        <w:rPr>
          <w:color w:val="2B579A"/>
          <w:shd w:val="clear" w:color="auto" w:fill="E6E6E6"/>
          <w:lang w:val="en-CA"/>
        </w:rPr>
        <w:fldChar w:fldCharType="end"/>
      </w:r>
      <w:r>
        <w:rPr>
          <w:lang w:val="en-CA"/>
        </w:rPr>
        <w:t xml:space="preserve">. </w:t>
      </w:r>
    </w:p>
    <w:p w14:paraId="2957E4E3" w14:textId="77777777" w:rsidR="007D2FBE" w:rsidRPr="007078A4" w:rsidRDefault="00574534" w:rsidP="00574534">
      <w:pPr>
        <w:spacing w:before="240"/>
      </w:pPr>
      <w:r w:rsidRPr="007078A4">
        <w:rPr>
          <w:lang w:val="en-CA"/>
        </w:rPr>
        <w:t xml:space="preserve">At the time of </w:t>
      </w:r>
      <w:r>
        <w:rPr>
          <w:lang w:val="en-CA"/>
        </w:rPr>
        <w:t xml:space="preserve">an </w:t>
      </w:r>
      <w:r w:rsidRPr="007078A4">
        <w:rPr>
          <w:lang w:val="en-CA"/>
        </w:rPr>
        <w:t xml:space="preserve">audit, the IESO </w:t>
      </w:r>
      <w:r>
        <w:rPr>
          <w:lang w:val="en-CA"/>
        </w:rPr>
        <w:t>shall</w:t>
      </w:r>
      <w:r w:rsidRPr="007078A4">
        <w:rPr>
          <w:lang w:val="en-CA"/>
        </w:rPr>
        <w:t xml:space="preserve"> take into account </w:t>
      </w:r>
      <w:r>
        <w:rPr>
          <w:lang w:val="en-CA"/>
        </w:rPr>
        <w:t xml:space="preserve">all supporting information provided by the </w:t>
      </w:r>
      <w:r>
        <w:rPr>
          <w:i/>
          <w:lang w:val="en-CA"/>
        </w:rPr>
        <w:t>capacity market participant</w:t>
      </w:r>
      <w:r w:rsidRPr="004E0949">
        <w:rPr>
          <w:i/>
          <w:lang w:val="en-CA"/>
        </w:rPr>
        <w:t xml:space="preserve"> </w:t>
      </w:r>
      <w:r>
        <w:rPr>
          <w:lang w:val="en-CA"/>
        </w:rPr>
        <w:t xml:space="preserve">including measurement data submitted during the </w:t>
      </w:r>
      <w:r w:rsidRPr="00B62BBD">
        <w:rPr>
          <w:i/>
          <w:lang w:val="en-CA"/>
        </w:rPr>
        <w:t>commitment period</w:t>
      </w:r>
      <w:r>
        <w:rPr>
          <w:lang w:val="en-CA"/>
        </w:rPr>
        <w:t>, the actual</w:t>
      </w:r>
      <w:r w:rsidRPr="007078A4">
        <w:rPr>
          <w:lang w:val="en-CA"/>
        </w:rPr>
        <w:t xml:space="preserve"> measurement </w:t>
      </w:r>
      <w:r>
        <w:rPr>
          <w:lang w:val="en-CA"/>
        </w:rPr>
        <w:t>data</w:t>
      </w:r>
      <w:r w:rsidRPr="007078A4">
        <w:rPr>
          <w:i/>
          <w:lang w:val="en-CA"/>
        </w:rPr>
        <w:t xml:space="preserve"> </w:t>
      </w:r>
      <w:r w:rsidRPr="00A6098D">
        <w:rPr>
          <w:lang w:val="en-CA"/>
        </w:rPr>
        <w:t>submitted</w:t>
      </w:r>
      <w:r w:rsidRPr="007078A4">
        <w:rPr>
          <w:lang w:val="en-CA"/>
        </w:rPr>
        <w:t xml:space="preserve"> </w:t>
      </w:r>
      <w:r>
        <w:rPr>
          <w:lang w:val="en-CA"/>
        </w:rPr>
        <w:t>at the time of the au</w:t>
      </w:r>
      <w:r w:rsidRPr="007078A4">
        <w:rPr>
          <w:lang w:val="en-CA"/>
        </w:rPr>
        <w:t>d</w:t>
      </w:r>
      <w:r>
        <w:rPr>
          <w:lang w:val="en-CA"/>
        </w:rPr>
        <w:t xml:space="preserve">it </w:t>
      </w:r>
      <w:r w:rsidRPr="007078A4">
        <w:rPr>
          <w:lang w:val="en-CA"/>
        </w:rPr>
        <w:t>along with the</w:t>
      </w:r>
      <w:r w:rsidRPr="00AD5385">
        <w:rPr>
          <w:lang w:val="en-CA"/>
        </w:rPr>
        <w:t xml:space="preserve"> </w:t>
      </w:r>
      <w:r>
        <w:rPr>
          <w:lang w:val="en-CA"/>
        </w:rPr>
        <w:t xml:space="preserve">measurement data </w:t>
      </w:r>
      <w:r w:rsidRPr="00397A5C">
        <w:rPr>
          <w:lang w:val="en-CA"/>
        </w:rPr>
        <w:t>control sheet</w:t>
      </w:r>
      <w:r>
        <w:rPr>
          <w:lang w:val="en-CA"/>
        </w:rPr>
        <w:t xml:space="preserve"> (if applicable)</w:t>
      </w:r>
      <w:r w:rsidRPr="007078A4">
        <w:rPr>
          <w:lang w:val="en-CA"/>
        </w:rPr>
        <w:t>.</w:t>
      </w:r>
    </w:p>
    <w:p w14:paraId="2BF49C5A" w14:textId="77777777" w:rsidR="00574534" w:rsidRPr="005D4E3E" w:rsidRDefault="6FD51A9E" w:rsidP="00574534">
      <w:pPr>
        <w:pStyle w:val="Heading3"/>
      </w:pPr>
      <w:bookmarkStart w:id="385" w:name="_Testing_of_Capacity"/>
      <w:bookmarkStart w:id="386" w:name="_Toc38270064"/>
      <w:bookmarkStart w:id="387" w:name="_Toc38270502"/>
      <w:bookmarkStart w:id="388" w:name="_Toc80878424"/>
      <w:bookmarkStart w:id="389" w:name="_Toc129770449"/>
      <w:bookmarkEnd w:id="385"/>
      <w:r>
        <w:t>T</w:t>
      </w:r>
      <w:bookmarkStart w:id="390" w:name="_Toc35261687"/>
      <w:bookmarkEnd w:id="386"/>
      <w:bookmarkEnd w:id="387"/>
      <w:r w:rsidR="337CDC09">
        <w:t>esting of Capacity Auction Resources</w:t>
      </w:r>
      <w:bookmarkEnd w:id="388"/>
      <w:bookmarkEnd w:id="389"/>
    </w:p>
    <w:p w14:paraId="6E901178" w14:textId="48362CDF" w:rsidR="00E14C9B" w:rsidRDefault="00E14C9B" w:rsidP="5C6B2C45">
      <w:pPr>
        <w:pStyle w:val="BodyText"/>
        <w:rPr>
          <w:rFonts w:eastAsiaTheme="minorEastAsia"/>
        </w:rPr>
      </w:pPr>
      <w:r w:rsidRPr="5C6B2C45">
        <w:rPr>
          <w:rFonts w:eastAsiaTheme="minorEastAsia"/>
        </w:rPr>
        <w:t>(</w:t>
      </w:r>
      <w:r w:rsidR="00A3776C" w:rsidRPr="5C6B2C45">
        <w:rPr>
          <w:rFonts w:eastAsiaTheme="minorEastAsia"/>
          <w:i/>
          <w:iCs/>
        </w:rPr>
        <w:t>market rules</w:t>
      </w:r>
      <w:r w:rsidRPr="5C6B2C45">
        <w:rPr>
          <w:rFonts w:eastAsiaTheme="minorEastAsia"/>
        </w:rPr>
        <w:t xml:space="preserve">: Ch. 7, </w:t>
      </w:r>
      <w:r w:rsidR="00A3776C" w:rsidRPr="5C6B2C45">
        <w:rPr>
          <w:rFonts w:eastAsiaTheme="minorEastAsia"/>
        </w:rPr>
        <w:t>ss.</w:t>
      </w:r>
      <w:r w:rsidRPr="5C6B2C45">
        <w:rPr>
          <w:rFonts w:eastAsiaTheme="minorEastAsia"/>
        </w:rPr>
        <w:t xml:space="preserve"> 19.4.11, 19.5.7, 19.7.7, 19.9.6, 19.9B.7, and 19.11.7) </w:t>
      </w:r>
    </w:p>
    <w:p w14:paraId="64688484" w14:textId="77777777" w:rsidR="000C4C50" w:rsidRDefault="000C4C50" w:rsidP="000C4C50">
      <w:pPr>
        <w:pStyle w:val="Heading4"/>
      </w:pPr>
      <w:r>
        <w:t>Capacity Auction Capacity Test</w:t>
      </w:r>
    </w:p>
    <w:p w14:paraId="18B09678" w14:textId="0C10AA63" w:rsidR="000C4C50" w:rsidRPr="007A236F" w:rsidRDefault="70F06ACB" w:rsidP="000C4C50">
      <w:pPr>
        <w:pStyle w:val="Heading5Nonumbering"/>
        <w:rPr>
          <w:rFonts w:eastAsia="Arial" w:cs="Arial"/>
        </w:rPr>
      </w:pPr>
      <w:r>
        <w:t>Hourly Demand Response</w:t>
      </w:r>
      <w:r w:rsidR="000C4C50">
        <w:t xml:space="preserve"> Resources, Capacity Dispatchable Load Resources, Capacity Generation Resources, and Capacity Storage Resources</w:t>
      </w:r>
    </w:p>
    <w:p w14:paraId="49893D41" w14:textId="77777777" w:rsidR="000C4C50" w:rsidRDefault="000C4C50" w:rsidP="000C4C50">
      <w:pPr>
        <w:pStyle w:val="BodyText"/>
        <w:rPr>
          <w:rFonts w:ascii="Calibri" w:hAnsi="Calibri"/>
        </w:rPr>
      </w:pPr>
      <w:r>
        <w:t xml:space="preserve">Each </w:t>
      </w:r>
      <w:r w:rsidRPr="008529B5">
        <w:rPr>
          <w:i/>
        </w:rPr>
        <w:t>obligation period</w:t>
      </w:r>
      <w:r>
        <w:t xml:space="preserve">, the </w:t>
      </w:r>
      <w:r w:rsidRPr="49F3C474">
        <w:rPr>
          <w:i/>
          <w:iCs/>
        </w:rPr>
        <w:t xml:space="preserve">IESO </w:t>
      </w:r>
      <w:r>
        <w:t>will determine a consecutive five-</w:t>
      </w:r>
      <w:r w:rsidRPr="49F3C474">
        <w:rPr>
          <w:i/>
          <w:iCs/>
        </w:rPr>
        <w:t>business day</w:t>
      </w:r>
      <w:r>
        <w:t xml:space="preserve"> window (“the testing window”) within which applicable </w:t>
      </w:r>
      <w:r w:rsidRPr="49F3C474">
        <w:rPr>
          <w:i/>
          <w:iCs/>
        </w:rPr>
        <w:t>capacity auction resources</w:t>
      </w:r>
      <w:r>
        <w:t xml:space="preserve"> shall conduct their </w:t>
      </w:r>
      <w:r w:rsidRPr="49F3C474">
        <w:rPr>
          <w:i/>
          <w:iCs/>
        </w:rPr>
        <w:t>capacity auction capacity test.</w:t>
      </w:r>
      <w:r>
        <w:t xml:space="preserve"> The </w:t>
      </w:r>
      <w:r w:rsidRPr="49F3C474">
        <w:rPr>
          <w:i/>
          <w:iCs/>
        </w:rPr>
        <w:t xml:space="preserve">IESO </w:t>
      </w:r>
      <w:r>
        <w:t xml:space="preserve">shall issue an advisory notice indicating when the testing window will be scheduled, a minimum of 10 </w:t>
      </w:r>
      <w:r w:rsidRPr="49F3C474">
        <w:rPr>
          <w:i/>
          <w:iCs/>
        </w:rPr>
        <w:t>business days</w:t>
      </w:r>
      <w:r>
        <w:t xml:space="preserve"> in advance of the testing window. To execute a </w:t>
      </w:r>
      <w:r w:rsidRPr="49F3C474">
        <w:rPr>
          <w:i/>
          <w:iCs/>
        </w:rPr>
        <w:t>capacity auction capacity test</w:t>
      </w:r>
      <w:r>
        <w:t xml:space="preserve">, the </w:t>
      </w:r>
      <w:r>
        <w:rPr>
          <w:i/>
          <w:iCs/>
        </w:rPr>
        <w:t>capacity market participant</w:t>
      </w:r>
      <w:r>
        <w:t xml:space="preserve"> will be required to schedule their </w:t>
      </w:r>
      <w:r w:rsidRPr="49F3C474">
        <w:rPr>
          <w:i/>
          <w:iCs/>
        </w:rPr>
        <w:t>capacity auction resource</w:t>
      </w:r>
      <w:r>
        <w:t xml:space="preserve"> for activation in the </w:t>
      </w:r>
      <w:r w:rsidRPr="49F3C474">
        <w:rPr>
          <w:i/>
          <w:iCs/>
        </w:rPr>
        <w:t>energy market</w:t>
      </w:r>
      <w:r>
        <w:t xml:space="preserve"> to its </w:t>
      </w:r>
      <w:r w:rsidRPr="49F3C474">
        <w:rPr>
          <w:i/>
          <w:iCs/>
        </w:rPr>
        <w:t xml:space="preserve">cleared ICAP </w:t>
      </w:r>
      <w:r w:rsidRPr="00346E79">
        <w:t xml:space="preserve">and then </w:t>
      </w:r>
      <w:r>
        <w:t>deliver</w:t>
      </w:r>
      <w:r w:rsidRPr="49F3C474">
        <w:rPr>
          <w:i/>
          <w:iCs/>
        </w:rPr>
        <w:t xml:space="preserve"> </w:t>
      </w:r>
      <w:r w:rsidRPr="00346E79">
        <w:t xml:space="preserve">to that </w:t>
      </w:r>
      <w:r w:rsidRPr="49F3C474">
        <w:rPr>
          <w:i/>
          <w:iCs/>
        </w:rPr>
        <w:t xml:space="preserve">cleared ICAP </w:t>
      </w:r>
      <w:r w:rsidRPr="00346E79">
        <w:t>amount</w:t>
      </w:r>
      <w:r>
        <w:t xml:space="preserve"> for a resource-specific duration of time, </w:t>
      </w:r>
      <w:r w:rsidRPr="49F3C474">
        <w:rPr>
          <w:u w:val="single"/>
        </w:rPr>
        <w:t xml:space="preserve">within the testing window and within the applicable </w:t>
      </w:r>
      <w:r w:rsidRPr="49F3C474">
        <w:rPr>
          <w:i/>
          <w:iCs/>
          <w:u w:val="single"/>
        </w:rPr>
        <w:t>availability window</w:t>
      </w:r>
      <w:r>
        <w:t xml:space="preserve">. </w:t>
      </w:r>
    </w:p>
    <w:p w14:paraId="30FFC147" w14:textId="77777777" w:rsidR="000C4C50" w:rsidRDefault="000C4C50" w:rsidP="000C4C50">
      <w:pPr>
        <w:pStyle w:val="BodyText"/>
      </w:pPr>
      <w:r>
        <w:t xml:space="preserve">Refer to Table 5-1 below for more details on the specific testing procedure that </w:t>
      </w:r>
      <w:r w:rsidRPr="49F3C474">
        <w:rPr>
          <w:i/>
          <w:iCs/>
        </w:rPr>
        <w:t>capacity market participants</w:t>
      </w:r>
      <w:r>
        <w:t xml:space="preserve"> shall follow to fulfill their </w:t>
      </w:r>
      <w:r w:rsidRPr="49F3C474">
        <w:rPr>
          <w:i/>
          <w:iCs/>
        </w:rPr>
        <w:t>capacity auction capacity test</w:t>
      </w:r>
      <w:r>
        <w:t xml:space="preserve"> requirements for each </w:t>
      </w:r>
      <w:r w:rsidRPr="00097303">
        <w:rPr>
          <w:i/>
        </w:rPr>
        <w:t>capacity auction resource</w:t>
      </w:r>
      <w:r>
        <w:t xml:space="preserve"> type.</w:t>
      </w:r>
    </w:p>
    <w:p w14:paraId="5EA69263" w14:textId="3D16D42C" w:rsidR="000C4C50" w:rsidRPr="002655C3" w:rsidRDefault="002655C3" w:rsidP="002655C3">
      <w:pPr>
        <w:pStyle w:val="Caption"/>
        <w:jc w:val="center"/>
        <w:rPr>
          <w:rFonts w:asciiTheme="minorHAnsi" w:hAnsiTheme="minorHAnsi" w:cstheme="minorHAnsi"/>
          <w:sz w:val="22"/>
          <w:szCs w:val="22"/>
        </w:rPr>
      </w:pPr>
      <w:bookmarkStart w:id="391" w:name="_Toc129779314"/>
      <w:r w:rsidRPr="00D70552">
        <w:rPr>
          <w:rFonts w:asciiTheme="minorHAnsi" w:hAnsiTheme="minorHAnsi" w:cstheme="minorHAnsi"/>
          <w:color w:val="000000" w:themeColor="text1"/>
          <w:sz w:val="22"/>
          <w:szCs w:val="22"/>
        </w:rPr>
        <w:t xml:space="preserve">Table </w:t>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STYLEREF 1 \s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5</w:t>
      </w:r>
      <w:r w:rsidR="007039D6">
        <w:rPr>
          <w:rFonts w:asciiTheme="minorHAnsi" w:hAnsiTheme="minorHAnsi" w:cstheme="minorHAnsi"/>
          <w:color w:val="000000" w:themeColor="text1"/>
          <w:sz w:val="22"/>
          <w:szCs w:val="22"/>
        </w:rPr>
        <w:fldChar w:fldCharType="end"/>
      </w:r>
      <w:r w:rsidR="007039D6">
        <w:rPr>
          <w:rFonts w:asciiTheme="minorHAnsi" w:hAnsiTheme="minorHAnsi" w:cstheme="minorHAnsi"/>
          <w:color w:val="000000" w:themeColor="text1"/>
          <w:sz w:val="22"/>
          <w:szCs w:val="22"/>
        </w:rPr>
        <w:noBreakHyphen/>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SEQ Table \* ARABIC \s 1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1</w:t>
      </w:r>
      <w:r w:rsidR="007039D6">
        <w:rPr>
          <w:rFonts w:asciiTheme="minorHAnsi" w:hAnsiTheme="minorHAnsi" w:cstheme="minorHAnsi"/>
          <w:color w:val="000000" w:themeColor="text1"/>
          <w:sz w:val="22"/>
          <w:szCs w:val="22"/>
        </w:rPr>
        <w:fldChar w:fldCharType="end"/>
      </w:r>
      <w:r w:rsidRPr="00D70552">
        <w:rPr>
          <w:rFonts w:asciiTheme="minorHAnsi" w:hAnsiTheme="minorHAnsi" w:cstheme="minorHAnsi"/>
          <w:color w:val="000000" w:themeColor="text1"/>
          <w:sz w:val="22"/>
          <w:szCs w:val="22"/>
        </w:rPr>
        <w:t>: Testing Procedure by Capacity Auction Resource Type</w:t>
      </w:r>
      <w:bookmarkEnd w:id="391"/>
    </w:p>
    <w:tbl>
      <w:tblPr>
        <w:tblStyle w:val="TableGrid"/>
        <w:tblW w:w="5000" w:type="pct"/>
        <w:tblLook w:val="04A0" w:firstRow="1" w:lastRow="0" w:firstColumn="1" w:lastColumn="0" w:noHBand="0" w:noVBand="1"/>
        <w:tblCaption w:val="Table 5 1: Testing Procedure by Capacity Auction Resource Type"/>
      </w:tblPr>
      <w:tblGrid>
        <w:gridCol w:w="3325"/>
        <w:gridCol w:w="6025"/>
      </w:tblGrid>
      <w:tr w:rsidR="000C4C50" w14:paraId="78F85A75" w14:textId="77777777" w:rsidTr="00D70552">
        <w:trPr>
          <w:tblHeader/>
        </w:trPr>
        <w:tc>
          <w:tcPr>
            <w:tcW w:w="1778" w:type="pct"/>
          </w:tcPr>
          <w:p w14:paraId="374AD8C0" w14:textId="7CD53332" w:rsidR="000C4C50" w:rsidRPr="00D70552" w:rsidRDefault="00D70552" w:rsidP="000C4C50">
            <w:pPr>
              <w:pStyle w:val="BodyText"/>
              <w:rPr>
                <w:i/>
              </w:rPr>
            </w:pPr>
            <w:r w:rsidRPr="00D70552">
              <w:rPr>
                <w:i/>
              </w:rPr>
              <w:t xml:space="preserve">Capacity Auction </w:t>
            </w:r>
            <w:r w:rsidR="000C4C50" w:rsidRPr="00D70552">
              <w:rPr>
                <w:i/>
              </w:rPr>
              <w:t>Resource Type</w:t>
            </w:r>
          </w:p>
        </w:tc>
        <w:tc>
          <w:tcPr>
            <w:tcW w:w="3222" w:type="pct"/>
          </w:tcPr>
          <w:p w14:paraId="4D6A1018" w14:textId="77777777" w:rsidR="000C4C50" w:rsidRDefault="000C4C50" w:rsidP="000C4C50">
            <w:pPr>
              <w:pStyle w:val="BodyText"/>
            </w:pPr>
            <w:r>
              <w:t>Testing Procedure</w:t>
            </w:r>
          </w:p>
        </w:tc>
      </w:tr>
      <w:tr w:rsidR="000C4C50" w14:paraId="72FE46BF" w14:textId="77777777" w:rsidTr="000C4C50">
        <w:tc>
          <w:tcPr>
            <w:tcW w:w="1778" w:type="pct"/>
          </w:tcPr>
          <w:p w14:paraId="6AB3305D" w14:textId="77777777" w:rsidR="000C4C50" w:rsidRPr="009A28AD" w:rsidRDefault="000C4C50" w:rsidP="000C4C50">
            <w:pPr>
              <w:pStyle w:val="BodyText"/>
              <w:rPr>
                <w:i/>
              </w:rPr>
            </w:pPr>
            <w:r w:rsidRPr="68D3C845">
              <w:rPr>
                <w:i/>
                <w:iCs/>
              </w:rPr>
              <w:t>Capacity</w:t>
            </w:r>
            <w:r w:rsidRPr="009A28AD">
              <w:rPr>
                <w:i/>
              </w:rPr>
              <w:t xml:space="preserve"> generation resources </w:t>
            </w:r>
            <w:r w:rsidRPr="009A28AD">
              <w:t>&amp;</w:t>
            </w:r>
            <w:r w:rsidRPr="009A28AD">
              <w:rPr>
                <w:i/>
              </w:rPr>
              <w:t xml:space="preserve"> capacity storage resources</w:t>
            </w:r>
          </w:p>
        </w:tc>
        <w:tc>
          <w:tcPr>
            <w:tcW w:w="3222" w:type="pct"/>
          </w:tcPr>
          <w:p w14:paraId="77535558" w14:textId="77777777" w:rsidR="000C4C50" w:rsidRPr="00593CE4" w:rsidRDefault="000C4C50" w:rsidP="001C4A7F">
            <w:pPr>
              <w:pStyle w:val="BodyText"/>
              <w:numPr>
                <w:ilvl w:val="4"/>
                <w:numId w:val="34"/>
              </w:numPr>
              <w:tabs>
                <w:tab w:val="clear" w:pos="3600"/>
                <w:tab w:val="num" w:pos="3672"/>
              </w:tabs>
              <w:ind w:left="342" w:hanging="360"/>
            </w:pPr>
            <w:r>
              <w:t xml:space="preserve">Submit </w:t>
            </w:r>
            <w:r w:rsidRPr="00D821F8">
              <w:rPr>
                <w:i/>
              </w:rPr>
              <w:t>offers</w:t>
            </w:r>
            <w:r>
              <w:t xml:space="preserve"> that ensure the resource receives a generation schedule in the </w:t>
            </w:r>
            <w:r>
              <w:rPr>
                <w:i/>
              </w:rPr>
              <w:t>energy market</w:t>
            </w:r>
            <w:r>
              <w:t xml:space="preserve"> to at least the greater of its </w:t>
            </w:r>
            <w:r w:rsidRPr="009A28AD">
              <w:rPr>
                <w:i/>
              </w:rPr>
              <w:t>cleared ICAP</w:t>
            </w:r>
            <w:r>
              <w:t xml:space="preserve"> and its </w:t>
            </w:r>
            <w:r w:rsidRPr="009A28AD">
              <w:rPr>
                <w:i/>
              </w:rPr>
              <w:t>minimum loading point</w:t>
            </w:r>
            <w:r>
              <w:t xml:space="preserve"> for at least </w:t>
            </w:r>
            <w:r w:rsidRPr="00D821F8">
              <w:rPr>
                <w:b/>
                <w:u w:val="single"/>
              </w:rPr>
              <w:t>four consecutive hours</w:t>
            </w:r>
          </w:p>
          <w:p w14:paraId="52FE10F2" w14:textId="77777777" w:rsidR="000C4C50" w:rsidRPr="00F0752E" w:rsidRDefault="000C4C50" w:rsidP="001C4A7F">
            <w:pPr>
              <w:pStyle w:val="BodyText"/>
              <w:numPr>
                <w:ilvl w:val="4"/>
                <w:numId w:val="34"/>
              </w:numPr>
              <w:tabs>
                <w:tab w:val="clear" w:pos="3600"/>
                <w:tab w:val="num" w:pos="3672"/>
              </w:tabs>
              <w:ind w:left="342" w:hanging="360"/>
              <w:rPr>
                <w:b/>
                <w:bCs/>
                <w:u w:val="single"/>
              </w:rPr>
            </w:pPr>
            <w:r>
              <w:t xml:space="preserve">Deliver, within the parameters defined in Table 5-2 below, at least the greater of either its </w:t>
            </w:r>
            <w:r w:rsidRPr="49F3C474">
              <w:rPr>
                <w:i/>
                <w:iCs/>
              </w:rPr>
              <w:t>cleared ICAP</w:t>
            </w:r>
            <w:r>
              <w:t xml:space="preserve"> and its </w:t>
            </w:r>
            <w:r w:rsidRPr="49F3C474">
              <w:rPr>
                <w:i/>
                <w:iCs/>
              </w:rPr>
              <w:t>minimum loading point</w:t>
            </w:r>
            <w:r>
              <w:t xml:space="preserve"> for </w:t>
            </w:r>
            <w:r w:rsidRPr="49F3C474">
              <w:rPr>
                <w:b/>
                <w:bCs/>
                <w:u w:val="single"/>
              </w:rPr>
              <w:t>four consecutive hours</w:t>
            </w:r>
          </w:p>
          <w:p w14:paraId="77DCF70B" w14:textId="77777777" w:rsidR="000C4C50" w:rsidRPr="00F0752E" w:rsidRDefault="000C4C50" w:rsidP="001C4A7F">
            <w:pPr>
              <w:pStyle w:val="BodyText"/>
              <w:numPr>
                <w:ilvl w:val="4"/>
                <w:numId w:val="34"/>
              </w:numPr>
              <w:tabs>
                <w:tab w:val="clear" w:pos="3600"/>
                <w:tab w:val="num" w:pos="3672"/>
              </w:tabs>
              <w:ind w:left="342" w:hanging="360"/>
              <w:rPr>
                <w:rFonts w:ascii="Calibri" w:hAnsi="Calibri"/>
              </w:rPr>
            </w:pPr>
            <w:r w:rsidRPr="49F3C474">
              <w:rPr>
                <w:rFonts w:ascii="Calibri" w:hAnsi="Calibri"/>
              </w:rPr>
              <w:lastRenderedPageBreak/>
              <w:t xml:space="preserve">Notify the </w:t>
            </w:r>
            <w:r w:rsidRPr="49F3C474">
              <w:rPr>
                <w:rFonts w:ascii="Calibri" w:hAnsi="Calibri"/>
                <w:i/>
                <w:iCs/>
              </w:rPr>
              <w:t>IESO</w:t>
            </w:r>
            <w:r w:rsidRPr="49F3C474">
              <w:rPr>
                <w:rFonts w:ascii="Calibri" w:hAnsi="Calibri"/>
              </w:rPr>
              <w:t xml:space="preserve"> of the specific day, hours and</w:t>
            </w:r>
            <w:r w:rsidRPr="49F3C474">
              <w:rPr>
                <w:rFonts w:ascii="Calibri" w:hAnsi="Calibri"/>
                <w:i/>
                <w:iCs/>
              </w:rPr>
              <w:t xml:space="preserve"> dispatch intervals</w:t>
            </w:r>
            <w:r w:rsidRPr="49F3C474">
              <w:rPr>
                <w:rFonts w:ascii="Calibri" w:hAnsi="Calibri"/>
              </w:rPr>
              <w:t xml:space="preserve"> for which capacity test performance should be assessed in accordance with the Data Submission Requirements outlined below.</w:t>
            </w:r>
          </w:p>
        </w:tc>
      </w:tr>
      <w:tr w:rsidR="000C4C50" w14:paraId="6173222F" w14:textId="77777777" w:rsidTr="000C4C50">
        <w:tc>
          <w:tcPr>
            <w:tcW w:w="1778" w:type="pct"/>
          </w:tcPr>
          <w:p w14:paraId="1FED0101" w14:textId="77777777" w:rsidR="000C4C50" w:rsidRPr="009A28AD" w:rsidRDefault="000C4C50" w:rsidP="000C4C50">
            <w:pPr>
              <w:pStyle w:val="BodyText"/>
              <w:rPr>
                <w:i/>
              </w:rPr>
            </w:pPr>
            <w:r w:rsidRPr="68D3C845">
              <w:rPr>
                <w:i/>
                <w:iCs/>
              </w:rPr>
              <w:lastRenderedPageBreak/>
              <w:t>Capacity</w:t>
            </w:r>
            <w:r w:rsidRPr="009A28AD">
              <w:rPr>
                <w:i/>
              </w:rPr>
              <w:t xml:space="preserve"> dispatchable loads</w:t>
            </w:r>
          </w:p>
        </w:tc>
        <w:tc>
          <w:tcPr>
            <w:tcW w:w="3222" w:type="pct"/>
          </w:tcPr>
          <w:p w14:paraId="624C4154" w14:textId="77777777" w:rsidR="000C4C50" w:rsidRDefault="000C4C50" w:rsidP="001C4A7F">
            <w:pPr>
              <w:pStyle w:val="BodyText"/>
              <w:numPr>
                <w:ilvl w:val="5"/>
                <w:numId w:val="34"/>
              </w:numPr>
              <w:tabs>
                <w:tab w:val="clear" w:pos="4320"/>
                <w:tab w:val="num" w:pos="4465"/>
              </w:tabs>
              <w:ind w:left="342" w:hanging="343"/>
            </w:pPr>
            <w:r>
              <w:t xml:space="preserve">Submit </w:t>
            </w:r>
            <w:r w:rsidRPr="5C1F4E5F">
              <w:rPr>
                <w:i/>
                <w:iCs/>
              </w:rPr>
              <w:t>bids</w:t>
            </w:r>
            <w:r>
              <w:t xml:space="preserve"> that ensure: the resource gets scheduled to consume at least its </w:t>
            </w:r>
            <w:r w:rsidRPr="5C1F4E5F">
              <w:rPr>
                <w:i/>
                <w:iCs/>
              </w:rPr>
              <w:t xml:space="preserve">cleared ICAP, </w:t>
            </w:r>
            <w:r>
              <w:t>and</w:t>
            </w:r>
            <w:r w:rsidRPr="5C1F4E5F">
              <w:rPr>
                <w:i/>
                <w:iCs/>
              </w:rPr>
              <w:t xml:space="preserve"> </w:t>
            </w:r>
            <w:r>
              <w:t xml:space="preserve">subsequently gets scheduled to consume an amount that is lower than its previously scheduled amount by an amount at least equal to its </w:t>
            </w:r>
            <w:r w:rsidRPr="5C1F4E5F">
              <w:rPr>
                <w:i/>
                <w:iCs/>
              </w:rPr>
              <w:t>cleared ICAP</w:t>
            </w:r>
            <w:r>
              <w:rPr>
                <w:rStyle w:val="FootnoteReference"/>
                <w:i/>
                <w:iCs/>
              </w:rPr>
              <w:footnoteReference w:id="5"/>
            </w:r>
            <w:r>
              <w:t>.</w:t>
            </w:r>
          </w:p>
          <w:p w14:paraId="227315AC" w14:textId="77777777" w:rsidR="000C4C50" w:rsidRPr="00BE742B" w:rsidRDefault="000C4C50" w:rsidP="001C4A7F">
            <w:pPr>
              <w:pStyle w:val="BodyText"/>
              <w:numPr>
                <w:ilvl w:val="5"/>
                <w:numId w:val="34"/>
              </w:numPr>
              <w:tabs>
                <w:tab w:val="clear" w:pos="4320"/>
                <w:tab w:val="num" w:pos="4465"/>
              </w:tabs>
              <w:ind w:left="342" w:hanging="343"/>
            </w:pPr>
            <w:r>
              <w:t xml:space="preserve">Deliver (reduce withdrawal of </w:t>
            </w:r>
            <w:r w:rsidRPr="002F3AA9">
              <w:rPr>
                <w:i/>
              </w:rPr>
              <w:t>energy</w:t>
            </w:r>
            <w:r>
              <w:t xml:space="preserve"> and hold), within the parameters defined in Table 5-2 below, at least the resource’s </w:t>
            </w:r>
            <w:r w:rsidRPr="49F3C474">
              <w:rPr>
                <w:i/>
                <w:iCs/>
              </w:rPr>
              <w:t>cleared ICAP</w:t>
            </w:r>
            <w:r>
              <w:t xml:space="preserve"> for at least </w:t>
            </w:r>
            <w:r w:rsidRPr="49F3C474">
              <w:rPr>
                <w:b/>
                <w:bCs/>
                <w:u w:val="single"/>
              </w:rPr>
              <w:t xml:space="preserve">three consecutive </w:t>
            </w:r>
            <w:r w:rsidRPr="0071688F">
              <w:rPr>
                <w:b/>
                <w:i/>
                <w:u w:val="single"/>
              </w:rPr>
              <w:t xml:space="preserve">dispatch </w:t>
            </w:r>
            <w:r w:rsidRPr="008D54C9">
              <w:rPr>
                <w:b/>
                <w:i/>
                <w:u w:val="single"/>
              </w:rPr>
              <w:t>intervals</w:t>
            </w:r>
            <w:r w:rsidRPr="49F3C474">
              <w:rPr>
                <w:b/>
                <w:bCs/>
                <w:u w:val="single"/>
              </w:rPr>
              <w:t>,</w:t>
            </w:r>
            <w:r>
              <w:t xml:space="preserve"> excluding </w:t>
            </w:r>
            <w:r w:rsidRPr="49F3C474">
              <w:rPr>
                <w:rFonts w:ascii="Calibri" w:hAnsi="Calibri"/>
              </w:rPr>
              <w:t>ramp intervals required to respect the resource’s ramp rate</w:t>
            </w:r>
            <w:r>
              <w:t xml:space="preserve">  </w:t>
            </w:r>
          </w:p>
          <w:p w14:paraId="34133F60" w14:textId="77777777" w:rsidR="000C4C50" w:rsidRPr="00BE742B" w:rsidRDefault="000C4C50" w:rsidP="001C4A7F">
            <w:pPr>
              <w:pStyle w:val="BodyText"/>
              <w:numPr>
                <w:ilvl w:val="5"/>
                <w:numId w:val="34"/>
              </w:numPr>
              <w:tabs>
                <w:tab w:val="clear" w:pos="4320"/>
                <w:tab w:val="num" w:pos="4465"/>
              </w:tabs>
              <w:ind w:left="342" w:hanging="343"/>
              <w:rPr>
                <w:rFonts w:ascii="Calibri" w:hAnsi="Calibri"/>
              </w:rPr>
            </w:pPr>
            <w:r w:rsidRPr="49F3C474">
              <w:rPr>
                <w:rFonts w:ascii="Calibri" w:hAnsi="Calibri"/>
              </w:rPr>
              <w:t xml:space="preserve">Notify the </w:t>
            </w:r>
            <w:r w:rsidRPr="49F3C474">
              <w:rPr>
                <w:rFonts w:ascii="Calibri" w:hAnsi="Calibri"/>
                <w:i/>
                <w:iCs/>
              </w:rPr>
              <w:t>IESO</w:t>
            </w:r>
            <w:r w:rsidRPr="49F3C474">
              <w:rPr>
                <w:rFonts w:ascii="Calibri" w:hAnsi="Calibri"/>
              </w:rPr>
              <w:t xml:space="preserve"> of the specific day, hours and</w:t>
            </w:r>
            <w:r w:rsidRPr="49F3C474">
              <w:rPr>
                <w:rFonts w:ascii="Calibri" w:hAnsi="Calibri"/>
                <w:i/>
                <w:iCs/>
              </w:rPr>
              <w:t xml:space="preserve"> dispatch intervals</w:t>
            </w:r>
            <w:r w:rsidRPr="49F3C474">
              <w:rPr>
                <w:rFonts w:ascii="Calibri" w:hAnsi="Calibri"/>
              </w:rPr>
              <w:t xml:space="preserve"> for which capacity test performance should be assessed in accordance with the Data Submission Requirements outlined below.</w:t>
            </w:r>
          </w:p>
        </w:tc>
      </w:tr>
      <w:tr w:rsidR="000C4C50" w14:paraId="7ACB5555" w14:textId="77777777" w:rsidTr="000C4C50">
        <w:tc>
          <w:tcPr>
            <w:tcW w:w="1778" w:type="pct"/>
          </w:tcPr>
          <w:p w14:paraId="18F35CE3" w14:textId="1CDBAC8F" w:rsidR="000C4C50" w:rsidRDefault="003C35D6" w:rsidP="000C4C50">
            <w:pPr>
              <w:pStyle w:val="BodyText"/>
              <w:rPr>
                <w:i/>
                <w:iCs/>
              </w:rPr>
            </w:pPr>
            <w:r>
              <w:rPr>
                <w:rFonts w:ascii="Calibri" w:hAnsi="Calibri"/>
                <w:i/>
              </w:rPr>
              <w:t>Hourly demand response</w:t>
            </w:r>
            <w:r w:rsidR="000C4C50" w:rsidRPr="68D3C845">
              <w:rPr>
                <w:rFonts w:ascii="Calibri" w:hAnsi="Calibri"/>
                <w:i/>
              </w:rPr>
              <w:t xml:space="preserve"> resources</w:t>
            </w:r>
          </w:p>
        </w:tc>
        <w:tc>
          <w:tcPr>
            <w:tcW w:w="3222" w:type="pct"/>
          </w:tcPr>
          <w:p w14:paraId="4B3F34F3" w14:textId="77777777" w:rsidR="000C4C50" w:rsidRPr="00A22946" w:rsidRDefault="000C4C50" w:rsidP="001C4A7F">
            <w:pPr>
              <w:pStyle w:val="BodyText"/>
              <w:numPr>
                <w:ilvl w:val="6"/>
                <w:numId w:val="34"/>
              </w:numPr>
              <w:tabs>
                <w:tab w:val="clear" w:pos="5040"/>
                <w:tab w:val="num" w:pos="5141"/>
              </w:tabs>
              <w:ind w:left="342" w:hanging="331"/>
              <w:rPr>
                <w:b/>
                <w:bCs/>
              </w:rPr>
            </w:pPr>
            <w:r>
              <w:t xml:space="preserve">Submit </w:t>
            </w:r>
            <w:r w:rsidRPr="49F3C474">
              <w:rPr>
                <w:i/>
                <w:iCs/>
              </w:rPr>
              <w:t>bids</w:t>
            </w:r>
            <w:r>
              <w:t xml:space="preserve"> that will ensure the resource receives a schedule (activation notice) to reduce withdrawal of energy by an amount at least equal to its </w:t>
            </w:r>
            <w:r w:rsidRPr="49F3C474">
              <w:rPr>
                <w:i/>
                <w:iCs/>
              </w:rPr>
              <w:t>cleared ICAP</w:t>
            </w:r>
            <w:r>
              <w:t xml:space="preserve"> for </w:t>
            </w:r>
            <w:r w:rsidRPr="49F3C474">
              <w:rPr>
                <w:b/>
                <w:bCs/>
                <w:u w:val="single"/>
              </w:rPr>
              <w:t>four consecutive hours</w:t>
            </w:r>
          </w:p>
          <w:p w14:paraId="52DF28DD" w14:textId="77777777" w:rsidR="000C4C50" w:rsidRPr="00A22946" w:rsidRDefault="000C4C50" w:rsidP="001C4A7F">
            <w:pPr>
              <w:pStyle w:val="BodyText"/>
              <w:numPr>
                <w:ilvl w:val="6"/>
                <w:numId w:val="34"/>
              </w:numPr>
              <w:tabs>
                <w:tab w:val="clear" w:pos="5040"/>
                <w:tab w:val="num" w:pos="5141"/>
              </w:tabs>
              <w:ind w:left="342" w:hanging="331"/>
              <w:rPr>
                <w:i/>
                <w:iCs/>
              </w:rPr>
            </w:pPr>
            <w:r>
              <w:t xml:space="preserve">Deliver, within the parameters defined in Table 5-2 below, at least the resource’s </w:t>
            </w:r>
            <w:r w:rsidRPr="00C63BD9">
              <w:rPr>
                <w:i/>
                <w:iCs/>
              </w:rPr>
              <w:t>cleared ICAP</w:t>
            </w:r>
          </w:p>
          <w:p w14:paraId="562F9747" w14:textId="77777777" w:rsidR="000C4C50" w:rsidRPr="00A22946" w:rsidRDefault="000C4C50" w:rsidP="001C4A7F">
            <w:pPr>
              <w:pStyle w:val="BodyText"/>
              <w:numPr>
                <w:ilvl w:val="6"/>
                <w:numId w:val="34"/>
              </w:numPr>
              <w:tabs>
                <w:tab w:val="clear" w:pos="5040"/>
                <w:tab w:val="num" w:pos="5141"/>
              </w:tabs>
              <w:ind w:left="342" w:hanging="331"/>
              <w:rPr>
                <w:rFonts w:ascii="Calibri" w:hAnsi="Calibri"/>
              </w:rPr>
            </w:pPr>
            <w:r w:rsidRPr="49F3C474">
              <w:rPr>
                <w:rFonts w:ascii="Calibri" w:hAnsi="Calibri"/>
              </w:rPr>
              <w:t xml:space="preserve">Notify the </w:t>
            </w:r>
            <w:r w:rsidRPr="49F3C474">
              <w:rPr>
                <w:rFonts w:ascii="Calibri" w:hAnsi="Calibri"/>
                <w:i/>
                <w:iCs/>
              </w:rPr>
              <w:t>IESO</w:t>
            </w:r>
            <w:r w:rsidRPr="49F3C474">
              <w:rPr>
                <w:rFonts w:ascii="Calibri" w:hAnsi="Calibri"/>
              </w:rPr>
              <w:t xml:space="preserve"> of the specific day, hours and</w:t>
            </w:r>
            <w:r w:rsidRPr="49F3C474">
              <w:rPr>
                <w:rFonts w:ascii="Calibri" w:hAnsi="Calibri"/>
                <w:i/>
                <w:iCs/>
              </w:rPr>
              <w:t xml:space="preserve"> dispatch intervals</w:t>
            </w:r>
            <w:r w:rsidRPr="49F3C474">
              <w:rPr>
                <w:rFonts w:ascii="Calibri" w:hAnsi="Calibri"/>
              </w:rPr>
              <w:t xml:space="preserve"> for which capacity test performance should be assessed in accordance with the Data Submission Requirements outlined below.</w:t>
            </w:r>
          </w:p>
        </w:tc>
      </w:tr>
    </w:tbl>
    <w:p w14:paraId="65959636" w14:textId="59B2E235" w:rsidR="000C4C50" w:rsidRPr="005D4E3E" w:rsidRDefault="000C4C50" w:rsidP="000C4C50">
      <w:pPr>
        <w:pStyle w:val="BodyText"/>
      </w:pPr>
      <w:r>
        <w:rPr>
          <w:rFonts w:ascii="Calibri" w:hAnsi="Calibri"/>
          <w:iCs/>
        </w:rPr>
        <w:t>N</w:t>
      </w:r>
      <w:r w:rsidRPr="00983AA5">
        <w:rPr>
          <w:rFonts w:ascii="Calibri" w:hAnsi="Calibri"/>
        </w:rPr>
        <w:t>ote</w:t>
      </w:r>
      <w:r w:rsidRPr="0064720F">
        <w:rPr>
          <w:rFonts w:ascii="Calibri" w:hAnsi="Calibri"/>
        </w:rPr>
        <w:t xml:space="preserve"> – the </w:t>
      </w:r>
      <w:r w:rsidRPr="0064720F">
        <w:rPr>
          <w:rFonts w:ascii="Calibri" w:hAnsi="Calibri"/>
          <w:i/>
          <w:iCs/>
        </w:rPr>
        <w:t>demand response bid price thresholds</w:t>
      </w:r>
      <w:r w:rsidRPr="0064720F">
        <w:rPr>
          <w:rFonts w:ascii="Calibri" w:hAnsi="Calibri"/>
        </w:rPr>
        <w:t xml:space="preserve"> for </w:t>
      </w:r>
      <w:r w:rsidR="00264386">
        <w:rPr>
          <w:rFonts w:ascii="Calibri" w:hAnsi="Calibri"/>
          <w:i/>
        </w:rPr>
        <w:t>hourly demand response resource</w:t>
      </w:r>
      <w:r w:rsidRPr="0064720F">
        <w:rPr>
          <w:rFonts w:ascii="Calibri" w:hAnsi="Calibri"/>
        </w:rPr>
        <w:t xml:space="preserve">s and </w:t>
      </w:r>
      <w:r w:rsidRPr="0064720F">
        <w:rPr>
          <w:rFonts w:ascii="Calibri" w:hAnsi="Calibri"/>
          <w:i/>
        </w:rPr>
        <w:t xml:space="preserve">capacity dispatchable loads </w:t>
      </w:r>
      <w:r w:rsidRPr="0064720F">
        <w:rPr>
          <w:rFonts w:ascii="Calibri" w:hAnsi="Calibri"/>
        </w:rPr>
        <w:t xml:space="preserve">will be removed for all hours of </w:t>
      </w:r>
      <w:r>
        <w:rPr>
          <w:rFonts w:ascii="Calibri" w:hAnsi="Calibri"/>
        </w:rPr>
        <w:t xml:space="preserve">the </w:t>
      </w:r>
      <w:r w:rsidRPr="006570FD">
        <w:rPr>
          <w:rFonts w:ascii="Calibri" w:hAnsi="Calibri"/>
          <w:i/>
        </w:rPr>
        <w:t>availability</w:t>
      </w:r>
      <w:r>
        <w:rPr>
          <w:rFonts w:ascii="Calibri" w:hAnsi="Calibri"/>
        </w:rPr>
        <w:t xml:space="preserve"> </w:t>
      </w:r>
      <w:r w:rsidRPr="006570FD">
        <w:rPr>
          <w:rFonts w:ascii="Calibri" w:hAnsi="Calibri"/>
          <w:i/>
        </w:rPr>
        <w:t>window</w:t>
      </w:r>
      <w:r w:rsidRPr="0064720F">
        <w:rPr>
          <w:rFonts w:ascii="Calibri" w:hAnsi="Calibri"/>
        </w:rPr>
        <w:t xml:space="preserve"> during the testing window</w:t>
      </w:r>
      <w:r>
        <w:rPr>
          <w:rFonts w:ascii="Calibri" w:hAnsi="Calibri"/>
        </w:rPr>
        <w:t>.</w:t>
      </w:r>
    </w:p>
    <w:p w14:paraId="36B08B08" w14:textId="77777777" w:rsidR="000C4C50" w:rsidRPr="0036535E" w:rsidRDefault="000C4C50" w:rsidP="000C4C50">
      <w:pPr>
        <w:pStyle w:val="BodyText"/>
        <w:rPr>
          <w:rFonts w:ascii="Calibri" w:hAnsi="Calibri"/>
          <w:b/>
          <w:iCs/>
        </w:rPr>
      </w:pPr>
      <w:r w:rsidRPr="3348A8CE">
        <w:rPr>
          <w:rFonts w:ascii="Calibri" w:hAnsi="Calibri"/>
          <w:b/>
          <w:bCs/>
        </w:rPr>
        <w:t>Data Submission Requirements</w:t>
      </w:r>
    </w:p>
    <w:p w14:paraId="2DD27D96" w14:textId="77777777" w:rsidR="000C4C50" w:rsidRDefault="000C4C50" w:rsidP="000C4C50">
      <w:pPr>
        <w:pStyle w:val="BodyText"/>
        <w:rPr>
          <w:rFonts w:ascii="Calibri" w:hAnsi="Calibri"/>
        </w:rPr>
      </w:pPr>
      <w:r w:rsidRPr="3348A8CE">
        <w:rPr>
          <w:rFonts w:ascii="Calibri" w:hAnsi="Calibri"/>
          <w:i/>
          <w:iCs/>
        </w:rPr>
        <w:t>Capacity market participants</w:t>
      </w:r>
      <w:r w:rsidRPr="3348A8CE">
        <w:rPr>
          <w:rFonts w:ascii="Calibri" w:hAnsi="Calibri"/>
        </w:rPr>
        <w:t xml:space="preserve"> must notify the </w:t>
      </w:r>
      <w:r w:rsidRPr="3348A8CE">
        <w:rPr>
          <w:rFonts w:ascii="Calibri" w:hAnsi="Calibri"/>
          <w:i/>
          <w:iCs/>
        </w:rPr>
        <w:t>IESO</w:t>
      </w:r>
      <w:r w:rsidRPr="3348A8CE">
        <w:rPr>
          <w:rFonts w:ascii="Calibri" w:hAnsi="Calibri"/>
        </w:rPr>
        <w:t xml:space="preserve"> of the specific day, hours and</w:t>
      </w:r>
      <w:r w:rsidRPr="3348A8CE">
        <w:rPr>
          <w:rFonts w:ascii="Calibri" w:hAnsi="Calibri"/>
          <w:i/>
          <w:iCs/>
        </w:rPr>
        <w:t xml:space="preserve"> dispatch intervals</w:t>
      </w:r>
      <w:r w:rsidRPr="3348A8CE">
        <w:rPr>
          <w:rFonts w:ascii="Calibri" w:hAnsi="Calibri"/>
        </w:rPr>
        <w:t xml:space="preserve"> for which they wish their performance to be assessed.  This notification can be sent in the form of an email to </w:t>
      </w:r>
      <w:hyperlink r:id="rId61" w:history="1">
        <w:r w:rsidRPr="3348A8CE">
          <w:rPr>
            <w:rStyle w:val="Hyperlink"/>
            <w:rFonts w:ascii="Calibri" w:hAnsi="Calibri"/>
          </w:rPr>
          <w:t>capacity.auction@ieso.ca</w:t>
        </w:r>
      </w:hyperlink>
      <w:r w:rsidRPr="3348A8CE">
        <w:rPr>
          <w:rFonts w:ascii="Calibri" w:hAnsi="Calibri"/>
        </w:rPr>
        <w:t xml:space="preserve"> with the subject heading “Capacity Auction Capacity Test: Participant Name, Obligation ID”, and must be sent by the following due date:</w:t>
      </w:r>
    </w:p>
    <w:p w14:paraId="7F28A87F" w14:textId="77777777" w:rsidR="000C4C50" w:rsidRDefault="000C4C50" w:rsidP="001C4A7F">
      <w:pPr>
        <w:pStyle w:val="BodyText"/>
        <w:numPr>
          <w:ilvl w:val="0"/>
          <w:numId w:val="68"/>
        </w:numPr>
        <w:rPr>
          <w:rFonts w:ascii="Calibri" w:hAnsi="Calibri"/>
        </w:rPr>
      </w:pPr>
      <w:r>
        <w:rPr>
          <w:rFonts w:ascii="Calibri" w:hAnsi="Calibri"/>
        </w:rPr>
        <w:lastRenderedPageBreak/>
        <w:t xml:space="preserve">For </w:t>
      </w:r>
      <w:r>
        <w:rPr>
          <w:rFonts w:ascii="Calibri" w:hAnsi="Calibri"/>
          <w:i/>
        </w:rPr>
        <w:t xml:space="preserve">capacity dispatchable load resources, capacity generation resources and capacity storage resources, </w:t>
      </w:r>
      <w:r w:rsidRPr="5C13BABF">
        <w:rPr>
          <w:rFonts w:ascii="Calibri" w:hAnsi="Calibri"/>
        </w:rPr>
        <w:t xml:space="preserve">no later than </w:t>
      </w:r>
      <w:r>
        <w:rPr>
          <w:rFonts w:ascii="Calibri" w:hAnsi="Calibri"/>
        </w:rPr>
        <w:t>five</w:t>
      </w:r>
      <w:r w:rsidRPr="5C13BABF">
        <w:rPr>
          <w:rFonts w:ascii="Calibri" w:hAnsi="Calibri"/>
        </w:rPr>
        <w:t xml:space="preserve"> </w:t>
      </w:r>
      <w:r w:rsidRPr="5C13BABF">
        <w:rPr>
          <w:rFonts w:ascii="Calibri" w:hAnsi="Calibri"/>
          <w:i/>
          <w:iCs/>
        </w:rPr>
        <w:t>business days</w:t>
      </w:r>
      <w:r w:rsidRPr="5C13BABF">
        <w:rPr>
          <w:rFonts w:ascii="Calibri" w:hAnsi="Calibri"/>
        </w:rPr>
        <w:t xml:space="preserve"> after the end of </w:t>
      </w:r>
      <w:r>
        <w:rPr>
          <w:rFonts w:ascii="Calibri" w:hAnsi="Calibri"/>
        </w:rPr>
        <w:t xml:space="preserve">the </w:t>
      </w:r>
      <w:r w:rsidRPr="5C13BABF">
        <w:rPr>
          <w:rFonts w:ascii="Calibri" w:hAnsi="Calibri"/>
        </w:rPr>
        <w:t>testing window,</w:t>
      </w:r>
    </w:p>
    <w:p w14:paraId="55D51B81" w14:textId="20729EF4" w:rsidR="000C4C50" w:rsidRDefault="000C4C50" w:rsidP="001C4A7F">
      <w:pPr>
        <w:pStyle w:val="BodyText"/>
        <w:numPr>
          <w:ilvl w:val="0"/>
          <w:numId w:val="68"/>
        </w:numPr>
        <w:rPr>
          <w:rFonts w:ascii="Calibri" w:hAnsi="Calibri"/>
        </w:rPr>
      </w:pPr>
      <w:r w:rsidRPr="6DA6C8E8">
        <w:rPr>
          <w:rFonts w:ascii="Calibri" w:hAnsi="Calibri"/>
        </w:rPr>
        <w:t xml:space="preserve">For </w:t>
      </w:r>
      <w:r w:rsidR="07CCBB9F" w:rsidRPr="008D4E6B">
        <w:rPr>
          <w:rFonts w:ascii="Calibri" w:hAnsi="Calibri"/>
          <w:i/>
          <w:iCs/>
        </w:rPr>
        <w:t>hourly demand response</w:t>
      </w:r>
      <w:r w:rsidRPr="6DA6C8E8">
        <w:rPr>
          <w:rFonts w:ascii="Calibri" w:hAnsi="Calibri"/>
          <w:i/>
          <w:iCs/>
        </w:rPr>
        <w:t xml:space="preserve"> resources, </w:t>
      </w:r>
      <w:r w:rsidRPr="6DA6C8E8">
        <w:rPr>
          <w:rFonts w:eastAsiaTheme="minorEastAsia"/>
          <w:lang w:eastAsia="en-US"/>
        </w:rPr>
        <w:t>no later than the 6</w:t>
      </w:r>
      <w:r w:rsidRPr="6DA6C8E8">
        <w:rPr>
          <w:rFonts w:eastAsiaTheme="minorEastAsia"/>
          <w:vertAlign w:val="superscript"/>
          <w:lang w:eastAsia="en-US"/>
        </w:rPr>
        <w:t>th</w:t>
      </w:r>
      <w:r>
        <w:t xml:space="preserve"> </w:t>
      </w:r>
      <w:r w:rsidRPr="6DA6C8E8">
        <w:rPr>
          <w:rFonts w:eastAsiaTheme="minorEastAsia"/>
          <w:i/>
          <w:iCs/>
          <w:lang w:eastAsia="en-US"/>
        </w:rPr>
        <w:t xml:space="preserve">business day </w:t>
      </w:r>
      <w:r w:rsidRPr="6DA6C8E8">
        <w:rPr>
          <w:rFonts w:eastAsiaTheme="minorEastAsia"/>
          <w:lang w:eastAsia="en-US"/>
        </w:rPr>
        <w:t>before the end of the subsequent month following the testing window</w:t>
      </w:r>
    </w:p>
    <w:p w14:paraId="6B8CF801" w14:textId="77777777" w:rsidR="000C4C50" w:rsidRPr="005D4E3E" w:rsidRDefault="000C4C50" w:rsidP="000C4C50">
      <w:pPr>
        <w:pStyle w:val="BodyText"/>
      </w:pPr>
      <w:r w:rsidRPr="49F3C474">
        <w:rPr>
          <w:rFonts w:ascii="Calibri" w:hAnsi="Calibri"/>
        </w:rPr>
        <w:t xml:space="preserve">Failure of a </w:t>
      </w:r>
      <w:r w:rsidRPr="49F3C474">
        <w:rPr>
          <w:rFonts w:ascii="Calibri" w:hAnsi="Calibri"/>
          <w:i/>
          <w:iCs/>
        </w:rPr>
        <w:t xml:space="preserve">capacity market participant </w:t>
      </w:r>
      <w:r w:rsidRPr="49F3C474">
        <w:rPr>
          <w:rFonts w:ascii="Calibri" w:hAnsi="Calibri"/>
        </w:rPr>
        <w:t xml:space="preserve">to notify the </w:t>
      </w:r>
      <w:r w:rsidRPr="49F3C474">
        <w:rPr>
          <w:rFonts w:ascii="Calibri" w:hAnsi="Calibri"/>
          <w:i/>
          <w:iCs/>
        </w:rPr>
        <w:t xml:space="preserve">IESO </w:t>
      </w:r>
      <w:r w:rsidRPr="49F3C474">
        <w:rPr>
          <w:rFonts w:ascii="Calibri" w:hAnsi="Calibri"/>
        </w:rPr>
        <w:t>by the applicable deadline may result in non-performance</w:t>
      </w:r>
      <w:r w:rsidRPr="49F3C474">
        <w:rPr>
          <w:rFonts w:ascii="Calibri" w:hAnsi="Calibri"/>
          <w:i/>
          <w:iCs/>
        </w:rPr>
        <w:t xml:space="preserve"> </w:t>
      </w:r>
      <w:r w:rsidRPr="49F3C474">
        <w:rPr>
          <w:rFonts w:ascii="Calibri" w:hAnsi="Calibri"/>
        </w:rPr>
        <w:t xml:space="preserve">charges as specified in </w:t>
      </w:r>
      <w:r>
        <w:t xml:space="preserve">“Market Manual 5.5: Physical Markets Settlement Statements” and failure of the </w:t>
      </w:r>
      <w:r w:rsidRPr="49F3C474">
        <w:rPr>
          <w:i/>
          <w:iCs/>
        </w:rPr>
        <w:t xml:space="preserve">capacity auction capacity test </w:t>
      </w:r>
      <w:r w:rsidRPr="49F3C474">
        <w:t>as specified below</w:t>
      </w:r>
      <w:r>
        <w:t xml:space="preserve">. </w:t>
      </w:r>
    </w:p>
    <w:p w14:paraId="1A133DE5" w14:textId="77777777" w:rsidR="000C4C50" w:rsidRDefault="000C4C50" w:rsidP="000C4C50">
      <w:pPr>
        <w:pStyle w:val="BodyText"/>
        <w:rPr>
          <w:rFonts w:ascii="Calibri" w:hAnsi="Calibri"/>
        </w:rPr>
      </w:pPr>
      <w:r w:rsidRPr="10CA08A4">
        <w:rPr>
          <w:rFonts w:ascii="Calibri" w:hAnsi="Calibri"/>
          <w:b/>
          <w:bCs/>
        </w:rPr>
        <w:t>Capacity Auction Capacity Test Performance Assessment</w:t>
      </w:r>
    </w:p>
    <w:p w14:paraId="6F3A33A9" w14:textId="77777777" w:rsidR="000C4C50" w:rsidRDefault="000C4C50" w:rsidP="000C4C50">
      <w:pPr>
        <w:pStyle w:val="BodyText"/>
        <w:rPr>
          <w:rFonts w:ascii="Calibri" w:hAnsi="Calibri"/>
        </w:rPr>
      </w:pPr>
      <w:r w:rsidRPr="6AAFD3C1">
        <w:rPr>
          <w:rFonts w:ascii="Calibri" w:hAnsi="Calibri"/>
        </w:rPr>
        <w:t xml:space="preserve">The </w:t>
      </w:r>
      <w:r w:rsidRPr="6AAFD3C1">
        <w:rPr>
          <w:rFonts w:ascii="Calibri" w:hAnsi="Calibri"/>
          <w:i/>
          <w:iCs/>
        </w:rPr>
        <w:t>IESO</w:t>
      </w:r>
      <w:r w:rsidRPr="6AAFD3C1">
        <w:rPr>
          <w:rFonts w:ascii="Calibri" w:hAnsi="Calibri"/>
        </w:rPr>
        <w:t xml:space="preserve"> will assess the performance results </w:t>
      </w:r>
      <w:r>
        <w:rPr>
          <w:rFonts w:ascii="Calibri" w:hAnsi="Calibri"/>
        </w:rPr>
        <w:t xml:space="preserve">(rounded to one decimal place) </w:t>
      </w:r>
      <w:r w:rsidRPr="6AAFD3C1">
        <w:rPr>
          <w:rFonts w:ascii="Calibri" w:hAnsi="Calibri"/>
        </w:rPr>
        <w:t xml:space="preserve">of the </w:t>
      </w:r>
      <w:r w:rsidRPr="6AAFD3C1">
        <w:rPr>
          <w:rFonts w:ascii="Calibri" w:hAnsi="Calibri"/>
          <w:i/>
          <w:iCs/>
        </w:rPr>
        <w:t>capacity auction capacity test</w:t>
      </w:r>
      <w:r w:rsidRPr="6AAFD3C1">
        <w:rPr>
          <w:rFonts w:ascii="Calibri" w:hAnsi="Calibri"/>
        </w:rPr>
        <w:t xml:space="preserve"> using the parameters</w:t>
      </w:r>
      <w:r>
        <w:rPr>
          <w:rFonts w:ascii="Calibri" w:hAnsi="Calibri"/>
        </w:rPr>
        <w:t xml:space="preserve"> listed in Table 5-2 below.</w:t>
      </w:r>
    </w:p>
    <w:p w14:paraId="26DCC073" w14:textId="4D6AD986" w:rsidR="000C4C50" w:rsidRPr="002655C3" w:rsidRDefault="002655C3" w:rsidP="002655C3">
      <w:pPr>
        <w:pStyle w:val="Caption"/>
        <w:jc w:val="center"/>
        <w:rPr>
          <w:rFonts w:asciiTheme="minorHAnsi" w:hAnsiTheme="minorHAnsi" w:cstheme="minorHAnsi"/>
          <w:sz w:val="22"/>
          <w:szCs w:val="22"/>
        </w:rPr>
      </w:pPr>
      <w:bookmarkStart w:id="392" w:name="_Toc129779315"/>
      <w:r w:rsidRPr="00736FE9">
        <w:rPr>
          <w:rFonts w:asciiTheme="minorHAnsi" w:hAnsiTheme="minorHAnsi" w:cstheme="minorHAnsi"/>
          <w:color w:val="000000" w:themeColor="text1"/>
          <w:sz w:val="22"/>
          <w:szCs w:val="22"/>
        </w:rPr>
        <w:t xml:space="preserve">Table </w:t>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STYLEREF 1 \s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5</w:t>
      </w:r>
      <w:r w:rsidR="007039D6">
        <w:rPr>
          <w:rFonts w:asciiTheme="minorHAnsi" w:hAnsiTheme="minorHAnsi" w:cstheme="minorHAnsi"/>
          <w:color w:val="000000" w:themeColor="text1"/>
          <w:sz w:val="22"/>
          <w:szCs w:val="22"/>
        </w:rPr>
        <w:fldChar w:fldCharType="end"/>
      </w:r>
      <w:r w:rsidR="007039D6">
        <w:rPr>
          <w:rFonts w:asciiTheme="minorHAnsi" w:hAnsiTheme="minorHAnsi" w:cstheme="minorHAnsi"/>
          <w:color w:val="000000" w:themeColor="text1"/>
          <w:sz w:val="22"/>
          <w:szCs w:val="22"/>
        </w:rPr>
        <w:noBreakHyphen/>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SEQ Table \* ARABIC \s 1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2</w:t>
      </w:r>
      <w:r w:rsidR="007039D6">
        <w:rPr>
          <w:rFonts w:asciiTheme="minorHAnsi" w:hAnsiTheme="minorHAnsi" w:cstheme="minorHAnsi"/>
          <w:color w:val="000000" w:themeColor="text1"/>
          <w:sz w:val="22"/>
          <w:szCs w:val="22"/>
        </w:rPr>
        <w:fldChar w:fldCharType="end"/>
      </w:r>
      <w:r w:rsidRPr="00736FE9">
        <w:rPr>
          <w:rFonts w:asciiTheme="minorHAnsi" w:hAnsiTheme="minorHAnsi" w:cstheme="minorHAnsi"/>
          <w:color w:val="000000" w:themeColor="text1"/>
          <w:sz w:val="22"/>
          <w:szCs w:val="22"/>
        </w:rPr>
        <w:t>: Capacity Test Performance Parameters by Capacity Auction Resource Type</w:t>
      </w:r>
      <w:bookmarkEnd w:id="392"/>
    </w:p>
    <w:tbl>
      <w:tblPr>
        <w:tblStyle w:val="TableGrid"/>
        <w:tblW w:w="10647" w:type="dxa"/>
        <w:tblLayout w:type="fixed"/>
        <w:tblLook w:val="06A0" w:firstRow="1" w:lastRow="0" w:firstColumn="1" w:lastColumn="0" w:noHBand="1" w:noVBand="1"/>
        <w:tblCaption w:val="Table 5 2: Capacity Test Performance Parameters by Capacity Auction Resource Type"/>
      </w:tblPr>
      <w:tblGrid>
        <w:gridCol w:w="2965"/>
        <w:gridCol w:w="5850"/>
        <w:gridCol w:w="1832"/>
      </w:tblGrid>
      <w:tr w:rsidR="000C4C50" w14:paraId="2B8F18FA" w14:textId="77777777" w:rsidTr="00DE0D00">
        <w:trPr>
          <w:trHeight w:val="512"/>
          <w:tblHeader/>
        </w:trPr>
        <w:tc>
          <w:tcPr>
            <w:tcW w:w="2965" w:type="dxa"/>
            <w:tcBorders>
              <w:bottom w:val="single" w:sz="4" w:space="0" w:color="auto"/>
            </w:tcBorders>
          </w:tcPr>
          <w:p w14:paraId="7DCFBE89" w14:textId="71FEBEA5" w:rsidR="000C4C50" w:rsidRDefault="00D70552" w:rsidP="000C4C50">
            <w:pPr>
              <w:pStyle w:val="BodyText"/>
              <w:rPr>
                <w:rFonts w:ascii="Calibri" w:hAnsi="Calibri"/>
              </w:rPr>
            </w:pPr>
            <w:r>
              <w:rPr>
                <w:rFonts w:ascii="Calibri" w:hAnsi="Calibri"/>
                <w:i/>
                <w:iCs/>
              </w:rPr>
              <w:t>Capacity Auction R</w:t>
            </w:r>
            <w:r w:rsidR="000C4C50" w:rsidRPr="6AAFD3C1">
              <w:rPr>
                <w:rFonts w:ascii="Calibri" w:hAnsi="Calibri"/>
                <w:i/>
                <w:iCs/>
              </w:rPr>
              <w:t xml:space="preserve">esource </w:t>
            </w:r>
            <w:r>
              <w:rPr>
                <w:rFonts w:ascii="Calibri" w:hAnsi="Calibri"/>
              </w:rPr>
              <w:t>T</w:t>
            </w:r>
            <w:r w:rsidR="000C4C50" w:rsidRPr="6AAFD3C1">
              <w:rPr>
                <w:rFonts w:ascii="Calibri" w:hAnsi="Calibri"/>
              </w:rPr>
              <w:t>ype</w:t>
            </w:r>
          </w:p>
        </w:tc>
        <w:tc>
          <w:tcPr>
            <w:tcW w:w="5850" w:type="dxa"/>
          </w:tcPr>
          <w:p w14:paraId="25CD87E8" w14:textId="77777777" w:rsidR="000C4C50" w:rsidRDefault="000C4C50" w:rsidP="000C4C50">
            <w:pPr>
              <w:pStyle w:val="BodyText"/>
              <w:rPr>
                <w:rFonts w:ascii="Calibri" w:hAnsi="Calibri"/>
              </w:rPr>
            </w:pPr>
            <w:r w:rsidRPr="6AAFD3C1">
              <w:rPr>
                <w:rFonts w:ascii="Calibri" w:hAnsi="Calibri"/>
              </w:rPr>
              <w:t>If...</w:t>
            </w:r>
          </w:p>
        </w:tc>
        <w:tc>
          <w:tcPr>
            <w:tcW w:w="1832" w:type="dxa"/>
          </w:tcPr>
          <w:p w14:paraId="58E385C1" w14:textId="77777777" w:rsidR="000C4C50" w:rsidRDefault="000C4C50" w:rsidP="000C4C50">
            <w:pPr>
              <w:pStyle w:val="BodyText"/>
              <w:rPr>
                <w:rFonts w:ascii="Calibri" w:hAnsi="Calibri"/>
              </w:rPr>
            </w:pPr>
            <w:r w:rsidRPr="6AAFD3C1">
              <w:rPr>
                <w:rFonts w:ascii="Calibri" w:hAnsi="Calibri"/>
              </w:rPr>
              <w:t>Then...</w:t>
            </w:r>
          </w:p>
        </w:tc>
      </w:tr>
      <w:tr w:rsidR="000C4C50" w14:paraId="2DD8EEDE" w14:textId="77777777" w:rsidTr="00DE0D00">
        <w:trPr>
          <w:trHeight w:val="919"/>
        </w:trPr>
        <w:tc>
          <w:tcPr>
            <w:tcW w:w="2965" w:type="dxa"/>
            <w:tcBorders>
              <w:top w:val="single" w:sz="4" w:space="0" w:color="auto"/>
              <w:left w:val="single" w:sz="4" w:space="0" w:color="auto"/>
              <w:bottom w:val="nil"/>
              <w:right w:val="single" w:sz="4" w:space="0" w:color="auto"/>
            </w:tcBorders>
          </w:tcPr>
          <w:p w14:paraId="2BBDFCD2" w14:textId="77777777" w:rsidR="000C4C50" w:rsidRDefault="000C4C50" w:rsidP="000C4C50">
            <w:pPr>
              <w:pStyle w:val="BodyText"/>
              <w:rPr>
                <w:rFonts w:ascii="Calibri" w:hAnsi="Calibri"/>
              </w:rPr>
            </w:pPr>
            <w:r w:rsidRPr="6AAFD3C1">
              <w:rPr>
                <w:rFonts w:ascii="Calibri" w:hAnsi="Calibri"/>
                <w:i/>
                <w:iCs/>
              </w:rPr>
              <w:t>Capacity generation resource, capacity storage resource</w:t>
            </w:r>
          </w:p>
        </w:tc>
        <w:tc>
          <w:tcPr>
            <w:tcW w:w="5850" w:type="dxa"/>
            <w:tcBorders>
              <w:left w:val="single" w:sz="4" w:space="0" w:color="auto"/>
            </w:tcBorders>
          </w:tcPr>
          <w:p w14:paraId="3298E180" w14:textId="77777777" w:rsidR="000C4C50" w:rsidRDefault="000C4C50" w:rsidP="000C4C50">
            <w:pPr>
              <w:pStyle w:val="BodyText"/>
              <w:rPr>
                <w:rFonts w:ascii="Calibri" w:hAnsi="Calibri"/>
              </w:rPr>
            </w:pPr>
            <w:r w:rsidRPr="49F3C474">
              <w:rPr>
                <w:rFonts w:ascii="Calibri" w:hAnsi="Calibri"/>
              </w:rPr>
              <w:t xml:space="preserve">The </w:t>
            </w:r>
            <w:r w:rsidRPr="49F3C474">
              <w:rPr>
                <w:rFonts w:ascii="Calibri" w:hAnsi="Calibri"/>
                <w:i/>
                <w:iCs/>
              </w:rPr>
              <w:t>capacity auction resource</w:t>
            </w:r>
            <w:r w:rsidRPr="49F3C474">
              <w:rPr>
                <w:rFonts w:ascii="Calibri" w:hAnsi="Calibri"/>
              </w:rPr>
              <w:t xml:space="preserve"> delivers,, on average for each hour of its 4 consecutive hour test duration, to an amount at least 95% of its </w:t>
            </w:r>
            <w:r w:rsidRPr="49F3C474">
              <w:rPr>
                <w:rFonts w:ascii="Calibri" w:hAnsi="Calibri"/>
                <w:i/>
                <w:iCs/>
              </w:rPr>
              <w:t>cleared ICAP</w:t>
            </w:r>
          </w:p>
        </w:tc>
        <w:tc>
          <w:tcPr>
            <w:tcW w:w="1832" w:type="dxa"/>
          </w:tcPr>
          <w:p w14:paraId="2E0FC3D8" w14:textId="77777777" w:rsidR="000C4C50" w:rsidRDefault="000C4C50" w:rsidP="000C4C50">
            <w:pPr>
              <w:pStyle w:val="BodyText"/>
              <w:rPr>
                <w:rFonts w:ascii="Calibri" w:hAnsi="Calibri"/>
              </w:rPr>
            </w:pPr>
            <w:r w:rsidRPr="6AAFD3C1">
              <w:rPr>
                <w:rFonts w:ascii="Calibri" w:hAnsi="Calibri"/>
              </w:rPr>
              <w:t>The test is a pass</w:t>
            </w:r>
          </w:p>
        </w:tc>
      </w:tr>
      <w:tr w:rsidR="000C4C50" w14:paraId="2706506C" w14:textId="77777777" w:rsidTr="00DE0D00">
        <w:trPr>
          <w:trHeight w:val="919"/>
        </w:trPr>
        <w:tc>
          <w:tcPr>
            <w:tcW w:w="2965" w:type="dxa"/>
            <w:tcBorders>
              <w:top w:val="nil"/>
              <w:left w:val="single" w:sz="4" w:space="0" w:color="auto"/>
              <w:bottom w:val="single" w:sz="4" w:space="0" w:color="auto"/>
              <w:right w:val="single" w:sz="4" w:space="0" w:color="auto"/>
            </w:tcBorders>
          </w:tcPr>
          <w:p w14:paraId="7650735E" w14:textId="77777777" w:rsidR="000C4C50" w:rsidRDefault="000C4C50" w:rsidP="000C4C50"/>
        </w:tc>
        <w:tc>
          <w:tcPr>
            <w:tcW w:w="5850" w:type="dxa"/>
            <w:tcBorders>
              <w:left w:val="single" w:sz="4" w:space="0" w:color="auto"/>
            </w:tcBorders>
          </w:tcPr>
          <w:p w14:paraId="0766CA3F" w14:textId="77777777" w:rsidR="000C4C50" w:rsidRDefault="000C4C50" w:rsidP="000C4C50">
            <w:pPr>
              <w:pStyle w:val="BodyText"/>
              <w:rPr>
                <w:rFonts w:ascii="Calibri" w:hAnsi="Calibri"/>
              </w:rPr>
            </w:pPr>
            <w:r w:rsidRPr="49F3C474">
              <w:rPr>
                <w:rFonts w:ascii="Calibri" w:hAnsi="Calibri"/>
              </w:rPr>
              <w:t xml:space="preserve">The </w:t>
            </w:r>
            <w:r w:rsidRPr="49F3C474">
              <w:rPr>
                <w:rFonts w:ascii="Calibri" w:hAnsi="Calibri"/>
                <w:i/>
                <w:iCs/>
              </w:rPr>
              <w:t xml:space="preserve">capacity auction resource </w:t>
            </w:r>
            <w:r w:rsidRPr="49F3C474">
              <w:rPr>
                <w:rFonts w:ascii="Calibri" w:hAnsi="Calibri"/>
              </w:rPr>
              <w:t xml:space="preserve">delivers, on average for any hour of the test, to an amount less than 95% of its </w:t>
            </w:r>
            <w:r w:rsidRPr="49F3C474">
              <w:rPr>
                <w:rFonts w:ascii="Calibri" w:hAnsi="Calibri"/>
                <w:i/>
                <w:iCs/>
              </w:rPr>
              <w:t>cleared ICAP</w:t>
            </w:r>
          </w:p>
        </w:tc>
        <w:tc>
          <w:tcPr>
            <w:tcW w:w="1832" w:type="dxa"/>
          </w:tcPr>
          <w:p w14:paraId="0D699859" w14:textId="77777777" w:rsidR="000C4C50" w:rsidRDefault="000C4C50" w:rsidP="000C4C50">
            <w:pPr>
              <w:pStyle w:val="BodyText"/>
              <w:rPr>
                <w:rFonts w:ascii="Calibri" w:hAnsi="Calibri"/>
              </w:rPr>
            </w:pPr>
            <w:r w:rsidRPr="6AAFD3C1">
              <w:rPr>
                <w:rFonts w:ascii="Calibri" w:hAnsi="Calibri"/>
              </w:rPr>
              <w:t>The test is a fail</w:t>
            </w:r>
          </w:p>
        </w:tc>
      </w:tr>
      <w:tr w:rsidR="008D4E6B" w14:paraId="16CE5EA7" w14:textId="77777777" w:rsidTr="00DE0D00">
        <w:trPr>
          <w:trHeight w:val="1025"/>
        </w:trPr>
        <w:tc>
          <w:tcPr>
            <w:tcW w:w="2965" w:type="dxa"/>
            <w:tcBorders>
              <w:top w:val="single" w:sz="4" w:space="0" w:color="auto"/>
              <w:left w:val="single" w:sz="4" w:space="0" w:color="auto"/>
              <w:bottom w:val="nil"/>
              <w:right w:val="single" w:sz="4" w:space="0" w:color="auto"/>
            </w:tcBorders>
          </w:tcPr>
          <w:p w14:paraId="3847FAA7" w14:textId="18A92B63" w:rsidR="008D4E6B" w:rsidRDefault="008D4E6B" w:rsidP="008D4E6B">
            <w:pPr>
              <w:pStyle w:val="BodyText"/>
              <w:rPr>
                <w:rFonts w:ascii="Calibri" w:hAnsi="Calibri"/>
              </w:rPr>
            </w:pPr>
            <w:r w:rsidRPr="6AAFD3C1">
              <w:rPr>
                <w:rFonts w:ascii="Calibri" w:hAnsi="Calibri"/>
                <w:i/>
                <w:iCs/>
              </w:rPr>
              <w:t>Capacity dispatchable load resource</w:t>
            </w:r>
          </w:p>
        </w:tc>
        <w:tc>
          <w:tcPr>
            <w:tcW w:w="5850" w:type="dxa"/>
            <w:tcBorders>
              <w:left w:val="single" w:sz="4" w:space="0" w:color="auto"/>
            </w:tcBorders>
          </w:tcPr>
          <w:p w14:paraId="3C67B415" w14:textId="2CF245D0" w:rsidR="008D4E6B" w:rsidRDefault="008D4E6B" w:rsidP="008D4E6B">
            <w:pPr>
              <w:pStyle w:val="BodyText"/>
              <w:rPr>
                <w:rFonts w:ascii="Calibri" w:hAnsi="Calibri"/>
              </w:rPr>
            </w:pPr>
            <w:r w:rsidRPr="49F3C474">
              <w:rPr>
                <w:rFonts w:ascii="Calibri" w:hAnsi="Calibri"/>
              </w:rPr>
              <w:t xml:space="preserve">The </w:t>
            </w:r>
            <w:r w:rsidRPr="49F3C474">
              <w:rPr>
                <w:rFonts w:ascii="Calibri" w:hAnsi="Calibri"/>
                <w:i/>
                <w:iCs/>
              </w:rPr>
              <w:t xml:space="preserve">capacity auction resource </w:t>
            </w:r>
            <w:r w:rsidRPr="49F3C474">
              <w:rPr>
                <w:rFonts w:ascii="Calibri" w:hAnsi="Calibri"/>
              </w:rPr>
              <w:t xml:space="preserve">delivers, on average over at least 3 consecutive </w:t>
            </w:r>
            <w:r w:rsidRPr="49F3C474">
              <w:rPr>
                <w:rFonts w:ascii="Calibri" w:hAnsi="Calibri"/>
                <w:i/>
                <w:iCs/>
              </w:rPr>
              <w:t xml:space="preserve">dispatch intervals </w:t>
            </w:r>
            <w:r w:rsidRPr="49F3C474">
              <w:rPr>
                <w:rFonts w:ascii="Calibri" w:hAnsi="Calibri"/>
              </w:rPr>
              <w:t xml:space="preserve">(excluding ramp intervals required to respect the resource’s ramp rate), at least 95% of its </w:t>
            </w:r>
            <w:r w:rsidRPr="49F3C474">
              <w:rPr>
                <w:rFonts w:ascii="Calibri" w:hAnsi="Calibri"/>
                <w:i/>
                <w:iCs/>
              </w:rPr>
              <w:t xml:space="preserve">cleared ICAP </w:t>
            </w:r>
          </w:p>
        </w:tc>
        <w:tc>
          <w:tcPr>
            <w:tcW w:w="1832" w:type="dxa"/>
          </w:tcPr>
          <w:p w14:paraId="7174542E" w14:textId="656D1606" w:rsidR="008D4E6B" w:rsidRDefault="008D4E6B" w:rsidP="008D4E6B">
            <w:pPr>
              <w:pStyle w:val="BodyText"/>
              <w:rPr>
                <w:rFonts w:ascii="Calibri" w:hAnsi="Calibri"/>
              </w:rPr>
            </w:pPr>
            <w:r w:rsidRPr="6AAFD3C1">
              <w:rPr>
                <w:rFonts w:ascii="Calibri" w:hAnsi="Calibri"/>
              </w:rPr>
              <w:t>The test is a pass</w:t>
            </w:r>
          </w:p>
        </w:tc>
      </w:tr>
      <w:tr w:rsidR="008D4E6B" w14:paraId="47D37AAA" w14:textId="77777777" w:rsidTr="00DE0D00">
        <w:trPr>
          <w:trHeight w:val="1043"/>
        </w:trPr>
        <w:tc>
          <w:tcPr>
            <w:tcW w:w="2965" w:type="dxa"/>
            <w:tcBorders>
              <w:top w:val="nil"/>
              <w:left w:val="single" w:sz="4" w:space="0" w:color="auto"/>
              <w:bottom w:val="single" w:sz="4" w:space="0" w:color="auto"/>
              <w:right w:val="single" w:sz="4" w:space="0" w:color="auto"/>
            </w:tcBorders>
          </w:tcPr>
          <w:p w14:paraId="0611DC8D" w14:textId="77777777" w:rsidR="008D4E6B" w:rsidRDefault="008D4E6B" w:rsidP="008D4E6B"/>
        </w:tc>
        <w:tc>
          <w:tcPr>
            <w:tcW w:w="5850" w:type="dxa"/>
            <w:tcBorders>
              <w:left w:val="single" w:sz="4" w:space="0" w:color="auto"/>
            </w:tcBorders>
          </w:tcPr>
          <w:p w14:paraId="7646C351" w14:textId="24F2DFBD" w:rsidR="008D4E6B" w:rsidRDefault="008D4E6B" w:rsidP="008D4E6B">
            <w:pPr>
              <w:pStyle w:val="BodyText"/>
              <w:rPr>
                <w:rFonts w:ascii="Calibri" w:hAnsi="Calibri"/>
              </w:rPr>
            </w:pPr>
            <w:r w:rsidRPr="6AAFD3C1">
              <w:rPr>
                <w:rFonts w:ascii="Calibri" w:hAnsi="Calibri"/>
              </w:rPr>
              <w:t xml:space="preserve">The </w:t>
            </w:r>
            <w:r w:rsidRPr="6AAFD3C1">
              <w:rPr>
                <w:rFonts w:ascii="Calibri" w:hAnsi="Calibri"/>
                <w:i/>
                <w:iCs/>
              </w:rPr>
              <w:t xml:space="preserve">capacity auction resource </w:t>
            </w:r>
            <w:r w:rsidRPr="6AAFD3C1">
              <w:rPr>
                <w:rFonts w:ascii="Calibri" w:hAnsi="Calibri"/>
              </w:rPr>
              <w:t>deliver</w:t>
            </w:r>
            <w:r>
              <w:rPr>
                <w:rFonts w:ascii="Calibri" w:hAnsi="Calibri"/>
              </w:rPr>
              <w:t xml:space="preserve">s, on average over at least 3 consecutive </w:t>
            </w:r>
            <w:r w:rsidRPr="00A22946">
              <w:rPr>
                <w:rFonts w:ascii="Calibri" w:hAnsi="Calibri"/>
                <w:i/>
              </w:rPr>
              <w:t>dispatch intervals</w:t>
            </w:r>
            <w:r>
              <w:rPr>
                <w:rFonts w:ascii="Calibri" w:hAnsi="Calibri"/>
              </w:rPr>
              <w:t xml:space="preserve"> </w:t>
            </w:r>
            <w:r w:rsidRPr="0034226E">
              <w:rPr>
                <w:rFonts w:ascii="Calibri" w:hAnsi="Calibri"/>
              </w:rPr>
              <w:t>(</w:t>
            </w:r>
            <w:r>
              <w:rPr>
                <w:rFonts w:ascii="Calibri" w:hAnsi="Calibri"/>
                <w:iCs/>
              </w:rPr>
              <w:t>excluding</w:t>
            </w:r>
            <w:r w:rsidRPr="0034226E">
              <w:rPr>
                <w:rFonts w:ascii="Calibri" w:hAnsi="Calibri"/>
                <w:iCs/>
              </w:rPr>
              <w:t xml:space="preserve"> </w:t>
            </w:r>
            <w:r>
              <w:rPr>
                <w:rFonts w:ascii="Calibri" w:hAnsi="Calibri"/>
                <w:iCs/>
              </w:rPr>
              <w:t>ramp</w:t>
            </w:r>
            <w:r w:rsidRPr="0034226E">
              <w:rPr>
                <w:rFonts w:ascii="Calibri" w:hAnsi="Calibri"/>
                <w:iCs/>
              </w:rPr>
              <w:t xml:space="preserve"> intervals required </w:t>
            </w:r>
            <w:r>
              <w:rPr>
                <w:rFonts w:ascii="Calibri" w:hAnsi="Calibri"/>
                <w:iCs/>
              </w:rPr>
              <w:t>to respect the resource’s ramp rate)</w:t>
            </w:r>
            <w:r>
              <w:rPr>
                <w:rFonts w:ascii="Calibri" w:hAnsi="Calibri"/>
              </w:rPr>
              <w:t>,</w:t>
            </w:r>
            <w:r w:rsidRPr="6AAFD3C1">
              <w:rPr>
                <w:rFonts w:ascii="Calibri" w:hAnsi="Calibri"/>
              </w:rPr>
              <w:t xml:space="preserve"> </w:t>
            </w:r>
            <w:r>
              <w:rPr>
                <w:rFonts w:ascii="Calibri" w:hAnsi="Calibri"/>
              </w:rPr>
              <w:t xml:space="preserve">less than </w:t>
            </w:r>
            <w:r w:rsidRPr="6AAFD3C1">
              <w:rPr>
                <w:rFonts w:ascii="Calibri" w:hAnsi="Calibri"/>
              </w:rPr>
              <w:t xml:space="preserve">95% of its </w:t>
            </w:r>
            <w:r w:rsidRPr="6AAFD3C1">
              <w:rPr>
                <w:rFonts w:ascii="Calibri" w:hAnsi="Calibri"/>
                <w:i/>
                <w:iCs/>
              </w:rPr>
              <w:t>cleared ICAP</w:t>
            </w:r>
          </w:p>
        </w:tc>
        <w:tc>
          <w:tcPr>
            <w:tcW w:w="1832" w:type="dxa"/>
          </w:tcPr>
          <w:p w14:paraId="13C0002D" w14:textId="147E1D4B" w:rsidR="008D4E6B" w:rsidRDefault="008D4E6B" w:rsidP="008D4E6B">
            <w:pPr>
              <w:pStyle w:val="BodyText"/>
              <w:rPr>
                <w:rFonts w:ascii="Calibri" w:hAnsi="Calibri"/>
              </w:rPr>
            </w:pPr>
            <w:r w:rsidRPr="6AAFD3C1">
              <w:rPr>
                <w:rFonts w:ascii="Calibri" w:hAnsi="Calibri"/>
              </w:rPr>
              <w:t>The test is a fail</w:t>
            </w:r>
          </w:p>
        </w:tc>
      </w:tr>
      <w:tr w:rsidR="008D4E6B" w14:paraId="50C36680" w14:textId="77777777" w:rsidTr="00DE0D00">
        <w:trPr>
          <w:trHeight w:val="1412"/>
        </w:trPr>
        <w:tc>
          <w:tcPr>
            <w:tcW w:w="2965" w:type="dxa"/>
            <w:tcBorders>
              <w:top w:val="single" w:sz="4" w:space="0" w:color="auto"/>
              <w:left w:val="single" w:sz="4" w:space="0" w:color="auto"/>
              <w:bottom w:val="nil"/>
              <w:right w:val="single" w:sz="4" w:space="0" w:color="auto"/>
            </w:tcBorders>
          </w:tcPr>
          <w:p w14:paraId="1715AE11" w14:textId="55884F79" w:rsidR="008D4E6B" w:rsidRDefault="008D4E6B" w:rsidP="008D4E6B">
            <w:pPr>
              <w:pStyle w:val="BodyText"/>
              <w:rPr>
                <w:rFonts w:ascii="Calibri" w:hAnsi="Calibri"/>
                <w:i/>
                <w:iCs/>
              </w:rPr>
            </w:pPr>
            <w:r>
              <w:rPr>
                <w:rFonts w:ascii="Calibri" w:hAnsi="Calibri"/>
                <w:i/>
                <w:iCs/>
              </w:rPr>
              <w:t>Hourly demand response</w:t>
            </w:r>
            <w:r w:rsidRPr="6AAFD3C1">
              <w:rPr>
                <w:rFonts w:ascii="Calibri" w:hAnsi="Calibri"/>
                <w:i/>
                <w:iCs/>
              </w:rPr>
              <w:t xml:space="preserve"> resource</w:t>
            </w:r>
          </w:p>
        </w:tc>
        <w:tc>
          <w:tcPr>
            <w:tcW w:w="5850" w:type="dxa"/>
            <w:tcBorders>
              <w:left w:val="single" w:sz="4" w:space="0" w:color="auto"/>
            </w:tcBorders>
          </w:tcPr>
          <w:p w14:paraId="35C381A4" w14:textId="695DB6E3" w:rsidR="008D4E6B" w:rsidRDefault="008D4E6B" w:rsidP="008D4E6B">
            <w:pPr>
              <w:pStyle w:val="BodyText"/>
              <w:rPr>
                <w:rFonts w:ascii="Calibri" w:hAnsi="Calibri"/>
              </w:rPr>
            </w:pPr>
            <w:r w:rsidRPr="49F3C474">
              <w:rPr>
                <w:rFonts w:ascii="Calibri" w:hAnsi="Calibri"/>
              </w:rPr>
              <w:t xml:space="preserve">The </w:t>
            </w:r>
            <w:r w:rsidRPr="49F3C474">
              <w:rPr>
                <w:rFonts w:ascii="Calibri" w:hAnsi="Calibri"/>
                <w:i/>
                <w:iCs/>
              </w:rPr>
              <w:t>capacity auction resource</w:t>
            </w:r>
            <w:r w:rsidRPr="49F3C474">
              <w:rPr>
                <w:rFonts w:ascii="Calibri" w:hAnsi="Calibri"/>
              </w:rPr>
              <w:t xml:space="preserve"> delivers, on average for each hour of its 4 consecutive hour test duration, at least 90% of its </w:t>
            </w:r>
            <w:r w:rsidRPr="49F3C474">
              <w:rPr>
                <w:rFonts w:ascii="Calibri" w:hAnsi="Calibri"/>
                <w:i/>
                <w:iCs/>
              </w:rPr>
              <w:t>cleared ICAP</w:t>
            </w:r>
            <w:r>
              <w:rPr>
                <w:rFonts w:ascii="Calibri" w:hAnsi="Calibri"/>
                <w:i/>
                <w:iCs/>
              </w:rPr>
              <w:t xml:space="preserve"> </w:t>
            </w:r>
            <w:r>
              <w:rPr>
                <w:rFonts w:ascii="Calibri" w:hAnsi="Calibri"/>
                <w:iCs/>
              </w:rPr>
              <w:t>as determined pursuant to section 1.6.26.3.5 of Market Manual 5.5: Physical Markets Settlement Statements</w:t>
            </w:r>
          </w:p>
        </w:tc>
        <w:tc>
          <w:tcPr>
            <w:tcW w:w="1832" w:type="dxa"/>
          </w:tcPr>
          <w:p w14:paraId="285144A6" w14:textId="4B3E0BD0" w:rsidR="008D4E6B" w:rsidRDefault="008D4E6B" w:rsidP="008D4E6B">
            <w:pPr>
              <w:pStyle w:val="BodyText"/>
              <w:rPr>
                <w:rFonts w:ascii="Calibri" w:hAnsi="Calibri"/>
              </w:rPr>
            </w:pPr>
            <w:r w:rsidRPr="6AAFD3C1">
              <w:rPr>
                <w:rFonts w:ascii="Calibri" w:hAnsi="Calibri"/>
              </w:rPr>
              <w:t>The test is a pass</w:t>
            </w:r>
          </w:p>
        </w:tc>
      </w:tr>
      <w:tr w:rsidR="008D4E6B" w14:paraId="5C3F2E36" w14:textId="77777777" w:rsidTr="00DE0D00">
        <w:trPr>
          <w:trHeight w:val="1448"/>
        </w:trPr>
        <w:tc>
          <w:tcPr>
            <w:tcW w:w="2965" w:type="dxa"/>
            <w:tcBorders>
              <w:top w:val="nil"/>
              <w:left w:val="single" w:sz="4" w:space="0" w:color="auto"/>
              <w:bottom w:val="single" w:sz="4" w:space="0" w:color="auto"/>
              <w:right w:val="single" w:sz="4" w:space="0" w:color="auto"/>
            </w:tcBorders>
          </w:tcPr>
          <w:p w14:paraId="7340204D" w14:textId="77777777" w:rsidR="008D4E6B" w:rsidRDefault="008D4E6B" w:rsidP="008D4E6B"/>
        </w:tc>
        <w:tc>
          <w:tcPr>
            <w:tcW w:w="5850" w:type="dxa"/>
            <w:tcBorders>
              <w:left w:val="single" w:sz="4" w:space="0" w:color="auto"/>
            </w:tcBorders>
          </w:tcPr>
          <w:p w14:paraId="7E242813" w14:textId="2658133D" w:rsidR="008D4E6B" w:rsidRDefault="008D4E6B" w:rsidP="008D4E6B">
            <w:pPr>
              <w:pStyle w:val="BodyText"/>
              <w:rPr>
                <w:rFonts w:ascii="Calibri" w:hAnsi="Calibri"/>
              </w:rPr>
            </w:pPr>
            <w:r w:rsidRPr="6AAFD3C1">
              <w:rPr>
                <w:rFonts w:ascii="Calibri" w:hAnsi="Calibri"/>
              </w:rPr>
              <w:t xml:space="preserve">The </w:t>
            </w:r>
            <w:r w:rsidRPr="6AAFD3C1">
              <w:rPr>
                <w:rFonts w:ascii="Calibri" w:hAnsi="Calibri"/>
                <w:i/>
                <w:iCs/>
              </w:rPr>
              <w:t xml:space="preserve">capacity auction resource </w:t>
            </w:r>
            <w:r w:rsidRPr="6AAFD3C1">
              <w:rPr>
                <w:rFonts w:ascii="Calibri" w:hAnsi="Calibri"/>
              </w:rPr>
              <w:t>deliver</w:t>
            </w:r>
            <w:r>
              <w:rPr>
                <w:rFonts w:ascii="Calibri" w:hAnsi="Calibri"/>
              </w:rPr>
              <w:t>s</w:t>
            </w:r>
            <w:r w:rsidRPr="6AAFD3C1">
              <w:rPr>
                <w:rFonts w:ascii="Calibri" w:hAnsi="Calibri"/>
              </w:rPr>
              <w:t xml:space="preserve">, on average for any hour of the test, </w:t>
            </w:r>
            <w:r w:rsidRPr="68D3C845">
              <w:rPr>
                <w:rFonts w:ascii="Calibri" w:hAnsi="Calibri"/>
              </w:rPr>
              <w:t>less</w:t>
            </w:r>
            <w:r>
              <w:rPr>
                <w:rFonts w:ascii="Calibri" w:hAnsi="Calibri"/>
              </w:rPr>
              <w:t xml:space="preserve"> than</w:t>
            </w:r>
            <w:r w:rsidRPr="6AAFD3C1">
              <w:rPr>
                <w:rFonts w:ascii="Calibri" w:hAnsi="Calibri"/>
              </w:rPr>
              <w:t xml:space="preserve"> 90% of its </w:t>
            </w:r>
            <w:r w:rsidRPr="6AAFD3C1">
              <w:rPr>
                <w:rFonts w:ascii="Calibri" w:hAnsi="Calibri"/>
                <w:i/>
                <w:iCs/>
              </w:rPr>
              <w:t>cleared ICAP</w:t>
            </w:r>
            <w:r>
              <w:rPr>
                <w:rFonts w:ascii="Calibri" w:hAnsi="Calibri"/>
                <w:i/>
                <w:iCs/>
              </w:rPr>
              <w:t xml:space="preserve"> </w:t>
            </w:r>
            <w:r>
              <w:rPr>
                <w:rFonts w:ascii="Calibri" w:hAnsi="Calibri"/>
                <w:iCs/>
              </w:rPr>
              <w:t>as determined pursuant to section 1.6.26.3.5 of Market Manual 5.5: Physical Markets Settlement Statements</w:t>
            </w:r>
          </w:p>
        </w:tc>
        <w:tc>
          <w:tcPr>
            <w:tcW w:w="1832" w:type="dxa"/>
          </w:tcPr>
          <w:p w14:paraId="4C2255B7" w14:textId="1BE6DB7C" w:rsidR="008D4E6B" w:rsidRDefault="008D4E6B" w:rsidP="008D4E6B">
            <w:pPr>
              <w:pStyle w:val="BodyText"/>
              <w:rPr>
                <w:rFonts w:ascii="Calibri" w:hAnsi="Calibri"/>
              </w:rPr>
            </w:pPr>
            <w:r w:rsidRPr="6AAFD3C1">
              <w:rPr>
                <w:rFonts w:ascii="Calibri" w:hAnsi="Calibri"/>
              </w:rPr>
              <w:t>The test is a fail</w:t>
            </w:r>
          </w:p>
        </w:tc>
      </w:tr>
    </w:tbl>
    <w:p w14:paraId="7EDCBA8F" w14:textId="77777777" w:rsidR="000C4C50" w:rsidRDefault="000C4C50" w:rsidP="000C4C50"/>
    <w:p w14:paraId="74EE0432" w14:textId="77777777" w:rsidR="000C4C50" w:rsidRDefault="000C4C50" w:rsidP="000C4C50">
      <w:pPr>
        <w:spacing w:line="259" w:lineRule="auto"/>
      </w:pPr>
      <w:r>
        <w:lastRenderedPageBreak/>
        <w:t xml:space="preserve">Following the assessment of the </w:t>
      </w:r>
      <w:r>
        <w:rPr>
          <w:i/>
        </w:rPr>
        <w:t xml:space="preserve">capacity auction capacity test </w:t>
      </w:r>
      <w:r>
        <w:t xml:space="preserve">by the </w:t>
      </w:r>
      <w:r>
        <w:rPr>
          <w:i/>
        </w:rPr>
        <w:t xml:space="preserve">IESO, </w:t>
      </w:r>
      <w:r>
        <w:t xml:space="preserve">the </w:t>
      </w:r>
      <w:r>
        <w:rPr>
          <w:i/>
        </w:rPr>
        <w:t xml:space="preserve">IESO </w:t>
      </w:r>
      <w:r>
        <w:t xml:space="preserve">shall notify the </w:t>
      </w:r>
      <w:r>
        <w:rPr>
          <w:i/>
        </w:rPr>
        <w:t xml:space="preserve">capacity market participant </w:t>
      </w:r>
      <w:r>
        <w:t>of the result including the following information:</w:t>
      </w:r>
    </w:p>
    <w:p w14:paraId="6A23E2EE" w14:textId="77777777" w:rsidR="000C4C50" w:rsidRDefault="000C4C50" w:rsidP="001C4A7F">
      <w:pPr>
        <w:pStyle w:val="ListParagraph"/>
        <w:numPr>
          <w:ilvl w:val="0"/>
          <w:numId w:val="71"/>
        </w:numPr>
        <w:spacing w:line="259" w:lineRule="auto"/>
      </w:pPr>
      <w:r>
        <w:t xml:space="preserve">Confirmation of the day, hours and </w:t>
      </w:r>
      <w:r w:rsidRPr="00675096">
        <w:rPr>
          <w:i/>
        </w:rPr>
        <w:t>dispatch intervals</w:t>
      </w:r>
      <w:r>
        <w:t xml:space="preserve"> used in the assessment</w:t>
      </w:r>
    </w:p>
    <w:p w14:paraId="7DC5AC88" w14:textId="77777777" w:rsidR="000C4C50" w:rsidRDefault="000C4C50" w:rsidP="001C4A7F">
      <w:pPr>
        <w:pStyle w:val="ListParagraph"/>
        <w:numPr>
          <w:ilvl w:val="0"/>
          <w:numId w:val="71"/>
        </w:numPr>
        <w:spacing w:line="259" w:lineRule="auto"/>
      </w:pPr>
      <w:r>
        <w:t xml:space="preserve">The amount of </w:t>
      </w:r>
      <w:r>
        <w:rPr>
          <w:i/>
        </w:rPr>
        <w:t xml:space="preserve">auction capacity </w:t>
      </w:r>
      <w:r>
        <w:t xml:space="preserve">determined to have been delivered by the </w:t>
      </w:r>
      <w:r>
        <w:rPr>
          <w:i/>
        </w:rPr>
        <w:t xml:space="preserve">capacity auction resource </w:t>
      </w:r>
      <w:r>
        <w:t>over the resource specific amount of time detailed in Table 5-2</w:t>
      </w:r>
    </w:p>
    <w:p w14:paraId="2378E913" w14:textId="77777777" w:rsidR="000C4C50" w:rsidRDefault="000C4C50" w:rsidP="001C4A7F">
      <w:pPr>
        <w:pStyle w:val="ListParagraph"/>
        <w:numPr>
          <w:ilvl w:val="0"/>
          <w:numId w:val="71"/>
        </w:numPr>
        <w:spacing w:line="259" w:lineRule="auto"/>
      </w:pPr>
      <w:r>
        <w:t xml:space="preserve">Confirmation of whether the </w:t>
      </w:r>
      <w:r w:rsidRPr="49F3C474">
        <w:rPr>
          <w:i/>
          <w:iCs/>
        </w:rPr>
        <w:t xml:space="preserve">capacity auction resource </w:t>
      </w:r>
      <w:r>
        <w:t xml:space="preserve">has passed or failed the </w:t>
      </w:r>
      <w:r w:rsidRPr="49F3C474">
        <w:rPr>
          <w:i/>
          <w:iCs/>
        </w:rPr>
        <w:t xml:space="preserve">capacity auction capacity test </w:t>
      </w:r>
      <w:r>
        <w:t>in accordance with the parameters detailed in Table 5-2</w:t>
      </w:r>
    </w:p>
    <w:p w14:paraId="7092478E" w14:textId="68FA61CE" w:rsidR="000C4C50" w:rsidRDefault="000C4C50" w:rsidP="000C4C50">
      <w:pPr>
        <w:spacing w:line="259" w:lineRule="auto"/>
        <w:rPr>
          <w:ins w:id="393" w:author="Author"/>
        </w:rPr>
      </w:pPr>
      <w:r>
        <w:t xml:space="preserve">If the </w:t>
      </w:r>
      <w:r w:rsidRPr="5C1F4E5F">
        <w:rPr>
          <w:i/>
          <w:iCs/>
        </w:rPr>
        <w:t xml:space="preserve">capacity market participant </w:t>
      </w:r>
      <w:r>
        <w:t xml:space="preserve">does not notify the </w:t>
      </w:r>
      <w:r w:rsidRPr="5C1F4E5F">
        <w:rPr>
          <w:i/>
          <w:iCs/>
        </w:rPr>
        <w:t xml:space="preserve">IESO </w:t>
      </w:r>
      <w:r>
        <w:t xml:space="preserve">of their completed </w:t>
      </w:r>
      <w:r w:rsidRPr="5C1F4E5F">
        <w:rPr>
          <w:i/>
          <w:iCs/>
        </w:rPr>
        <w:t>capacity auction capacity test</w:t>
      </w:r>
      <w:r>
        <w:t xml:space="preserve"> by the deadline stated above, the </w:t>
      </w:r>
      <w:r w:rsidRPr="5C1F4E5F">
        <w:rPr>
          <w:i/>
          <w:iCs/>
        </w:rPr>
        <w:t xml:space="preserve">capacity auction resource </w:t>
      </w:r>
      <w:r>
        <w:t xml:space="preserve">will be deemed to have delivered zero MW which will result in a failure of the </w:t>
      </w:r>
      <w:r w:rsidRPr="5C1F4E5F">
        <w:rPr>
          <w:i/>
          <w:iCs/>
        </w:rPr>
        <w:t>capacity auction capacity test</w:t>
      </w:r>
      <w:r>
        <w:t>.</w:t>
      </w:r>
    </w:p>
    <w:p w14:paraId="68871AD6" w14:textId="39881410" w:rsidR="007039D6" w:rsidRPr="007039D6" w:rsidRDefault="007039D6" w:rsidP="000C4C50">
      <w:pPr>
        <w:spacing w:line="259" w:lineRule="auto"/>
      </w:pPr>
      <w:ins w:id="394" w:author="Author">
        <w:r w:rsidRPr="007039D6">
          <w:rPr>
            <w:rStyle w:val="normaltextrun"/>
            <w:rFonts w:ascii="Calibri" w:hAnsi="Calibri" w:cs="Calibri"/>
            <w:szCs w:val="22"/>
            <w:shd w:val="clear" w:color="auto" w:fill="FFFFFF"/>
          </w:rPr>
          <w:t xml:space="preserve">Failure of the </w:t>
        </w:r>
        <w:r w:rsidRPr="007039D6">
          <w:rPr>
            <w:rStyle w:val="normaltextrun"/>
            <w:rFonts w:ascii="Calibri" w:hAnsi="Calibri" w:cs="Calibri"/>
            <w:i/>
            <w:iCs/>
            <w:szCs w:val="22"/>
            <w:shd w:val="clear" w:color="auto" w:fill="FFFFFF"/>
          </w:rPr>
          <w:t xml:space="preserve">capacity auction capacity test </w:t>
        </w:r>
        <w:r w:rsidRPr="007039D6">
          <w:rPr>
            <w:rStyle w:val="normaltextrun"/>
            <w:rFonts w:ascii="Calibri" w:hAnsi="Calibri" w:cs="Calibri"/>
            <w:szCs w:val="22"/>
            <w:shd w:val="clear" w:color="auto" w:fill="FFFFFF"/>
          </w:rPr>
          <w:t xml:space="preserve">may result in the application of a </w:t>
        </w:r>
        <w:r w:rsidRPr="007039D6">
          <w:rPr>
            <w:rStyle w:val="normaltextrun"/>
            <w:rFonts w:ascii="Calibri" w:hAnsi="Calibri" w:cs="Calibri"/>
            <w:i/>
            <w:iCs/>
            <w:szCs w:val="22"/>
            <w:shd w:val="clear" w:color="auto" w:fill="FFFFFF"/>
          </w:rPr>
          <w:t xml:space="preserve">performance adjustment factor </w:t>
        </w:r>
        <w:r w:rsidRPr="007039D6">
          <w:rPr>
            <w:rStyle w:val="normaltextrun"/>
            <w:rFonts w:ascii="Calibri" w:hAnsi="Calibri" w:cs="Calibri"/>
            <w:szCs w:val="22"/>
            <w:shd w:val="clear" w:color="auto" w:fill="FFFFFF"/>
          </w:rPr>
          <w:t xml:space="preserve">in a future </w:t>
        </w:r>
        <w:r w:rsidRPr="007039D6">
          <w:rPr>
            <w:rStyle w:val="normaltextrun"/>
            <w:rFonts w:ascii="Calibri" w:hAnsi="Calibri" w:cs="Calibri"/>
            <w:i/>
            <w:iCs/>
            <w:szCs w:val="22"/>
            <w:shd w:val="clear" w:color="auto" w:fill="FFFFFF"/>
          </w:rPr>
          <w:t xml:space="preserve">capacity auction </w:t>
        </w:r>
        <w:r w:rsidRPr="007039D6">
          <w:rPr>
            <w:rStyle w:val="normaltextrun"/>
            <w:rFonts w:ascii="Calibri" w:hAnsi="Calibri" w:cs="Calibri"/>
            <w:szCs w:val="22"/>
            <w:shd w:val="clear" w:color="auto" w:fill="FFFFFF"/>
          </w:rPr>
          <w:t xml:space="preserve">which will be calculated in accordance with section 3.3.2 of this </w:t>
        </w:r>
        <w:r w:rsidRPr="007039D6">
          <w:rPr>
            <w:rStyle w:val="normaltextrun"/>
            <w:rFonts w:ascii="Calibri" w:hAnsi="Calibri" w:cs="Calibri"/>
            <w:i/>
            <w:iCs/>
            <w:szCs w:val="22"/>
            <w:shd w:val="clear" w:color="auto" w:fill="FFFFFF"/>
          </w:rPr>
          <w:t>market manual.</w:t>
        </w:r>
      </w:ins>
    </w:p>
    <w:p w14:paraId="36D001A1" w14:textId="77777777" w:rsidR="000C4C50" w:rsidRDefault="000C4C50" w:rsidP="000C4C50">
      <w:pPr>
        <w:tabs>
          <w:tab w:val="left" w:pos="720"/>
        </w:tabs>
        <w:rPr>
          <w:b/>
          <w:bCs/>
        </w:rPr>
      </w:pPr>
      <w:r w:rsidRPr="70F9979A">
        <w:rPr>
          <w:b/>
          <w:bCs/>
        </w:rPr>
        <w:t>Allowable Exceptions</w:t>
      </w:r>
    </w:p>
    <w:p w14:paraId="64DB5ED1" w14:textId="77777777" w:rsidR="000C4C50" w:rsidRDefault="000C4C50" w:rsidP="000C4C50">
      <w:pPr>
        <w:tabs>
          <w:tab w:val="left" w:pos="720"/>
        </w:tabs>
      </w:pPr>
      <w:r>
        <w:t xml:space="preserve">The IESO will, where the circumstances permit, schedule an additional testing window if a </w:t>
      </w:r>
      <w:r w:rsidRPr="6AAFD3C1">
        <w:rPr>
          <w:i/>
          <w:iCs/>
        </w:rPr>
        <w:t xml:space="preserve">capacity auction resource </w:t>
      </w:r>
      <w:r>
        <w:t xml:space="preserve">is unable to complete the </w:t>
      </w:r>
      <w:r w:rsidRPr="6AAFD3C1">
        <w:rPr>
          <w:i/>
          <w:iCs/>
        </w:rPr>
        <w:t xml:space="preserve">capacity auction capacity test </w:t>
      </w:r>
      <w:r>
        <w:t>during the entirety of the first testing window in the following two circumstances:</w:t>
      </w:r>
    </w:p>
    <w:p w14:paraId="4ED17641" w14:textId="77777777" w:rsidR="000C4C50" w:rsidRDefault="000C4C50" w:rsidP="001C4A7F">
      <w:pPr>
        <w:pStyle w:val="ListParagraph"/>
        <w:numPr>
          <w:ilvl w:val="0"/>
          <w:numId w:val="60"/>
        </w:numPr>
        <w:tabs>
          <w:tab w:val="left" w:pos="720"/>
        </w:tabs>
      </w:pPr>
      <w:r>
        <w:t xml:space="preserve">The </w:t>
      </w:r>
      <w:r w:rsidRPr="49F3C474">
        <w:rPr>
          <w:i/>
          <w:iCs/>
        </w:rPr>
        <w:t xml:space="preserve">capacity auction resource </w:t>
      </w:r>
      <w:r>
        <w:t xml:space="preserve">is unable to complete the </w:t>
      </w:r>
      <w:r w:rsidRPr="49F3C474">
        <w:rPr>
          <w:i/>
          <w:iCs/>
        </w:rPr>
        <w:t>capacity auction capacity test</w:t>
      </w:r>
      <w:r>
        <w:t xml:space="preserve"> during the testing window due to an </w:t>
      </w:r>
      <w:r w:rsidRPr="49F3C474">
        <w:rPr>
          <w:i/>
          <w:iCs/>
        </w:rPr>
        <w:t>outage</w:t>
      </w:r>
      <w:r>
        <w:t xml:space="preserve"> caused by a third party </w:t>
      </w:r>
      <w:r w:rsidRPr="49F3C474">
        <w:rPr>
          <w:i/>
          <w:iCs/>
        </w:rPr>
        <w:t>market participant.</w:t>
      </w:r>
      <w:r>
        <w:t xml:space="preserve"> In such cases, the </w:t>
      </w:r>
      <w:r w:rsidRPr="49F3C474">
        <w:rPr>
          <w:i/>
          <w:iCs/>
        </w:rPr>
        <w:t xml:space="preserve">capacity market participant </w:t>
      </w:r>
      <w:r>
        <w:t xml:space="preserve">must notify the </w:t>
      </w:r>
      <w:r w:rsidRPr="49F3C474">
        <w:rPr>
          <w:i/>
          <w:iCs/>
        </w:rPr>
        <w:t>IESO</w:t>
      </w:r>
      <w:r>
        <w:t xml:space="preserve"> by emailing </w:t>
      </w:r>
      <w:hyperlink r:id="rId62" w:history="1">
        <w:r w:rsidRPr="49F3C474">
          <w:rPr>
            <w:rStyle w:val="Hyperlink"/>
          </w:rPr>
          <w:t>capacity.auction@ieso.ca</w:t>
        </w:r>
      </w:hyperlink>
      <w:r>
        <w:t xml:space="preserve"> no later than five </w:t>
      </w:r>
      <w:r w:rsidRPr="49F3C474">
        <w:rPr>
          <w:i/>
          <w:iCs/>
        </w:rPr>
        <w:t xml:space="preserve">business days </w:t>
      </w:r>
      <w:r>
        <w:t xml:space="preserve">after the end of the testing window and provide evidence, originating from the third party </w:t>
      </w:r>
      <w:r w:rsidRPr="49F3C474">
        <w:rPr>
          <w:i/>
          <w:iCs/>
        </w:rPr>
        <w:t>market participant</w:t>
      </w:r>
      <w:r>
        <w:t xml:space="preserve">, that the failure to complete the </w:t>
      </w:r>
      <w:r w:rsidRPr="49F3C474">
        <w:rPr>
          <w:i/>
          <w:iCs/>
        </w:rPr>
        <w:t xml:space="preserve">capacity auction capacity test </w:t>
      </w:r>
      <w:r>
        <w:t xml:space="preserve">was due to the actions of the third party.  </w:t>
      </w:r>
    </w:p>
    <w:p w14:paraId="54B27EE4" w14:textId="77777777" w:rsidR="000C4C50" w:rsidRPr="00B35534" w:rsidRDefault="000C4C50" w:rsidP="001C4A7F">
      <w:pPr>
        <w:pStyle w:val="ListParagraph"/>
        <w:numPr>
          <w:ilvl w:val="0"/>
          <w:numId w:val="60"/>
        </w:numPr>
        <w:tabs>
          <w:tab w:val="left" w:pos="720"/>
        </w:tabs>
        <w:rPr>
          <w:i/>
          <w:iCs/>
        </w:rPr>
      </w:pPr>
      <w:r>
        <w:t xml:space="preserve">The </w:t>
      </w:r>
      <w:r w:rsidRPr="49F3C474">
        <w:rPr>
          <w:i/>
          <w:iCs/>
        </w:rPr>
        <w:t xml:space="preserve">capacity auction resource </w:t>
      </w:r>
      <w:r>
        <w:t xml:space="preserve">is unable to complete the </w:t>
      </w:r>
      <w:r w:rsidRPr="49F3C474">
        <w:rPr>
          <w:i/>
          <w:iCs/>
        </w:rPr>
        <w:t>capacity auction capacity test</w:t>
      </w:r>
      <w:r>
        <w:t xml:space="preserve"> during the testing window due to a </w:t>
      </w:r>
      <w:r w:rsidRPr="49F3C474">
        <w:rPr>
          <w:i/>
          <w:iCs/>
        </w:rPr>
        <w:t>force majeure event</w:t>
      </w:r>
      <w:r>
        <w:t xml:space="preserve">.  In such cases, the </w:t>
      </w:r>
      <w:r w:rsidRPr="49F3C474">
        <w:rPr>
          <w:i/>
          <w:iCs/>
        </w:rPr>
        <w:t xml:space="preserve">capacity market participant </w:t>
      </w:r>
      <w:r>
        <w:t xml:space="preserve">must adhere to the force majeure requirements as outlined in Ch. 1, Section 13.3 of the </w:t>
      </w:r>
      <w:r w:rsidRPr="49F3C474">
        <w:rPr>
          <w:i/>
          <w:iCs/>
        </w:rPr>
        <w:t xml:space="preserve">market rules, </w:t>
      </w:r>
      <w:r>
        <w:t xml:space="preserve">and also must notify the </w:t>
      </w:r>
      <w:r w:rsidRPr="49F3C474">
        <w:rPr>
          <w:i/>
          <w:iCs/>
        </w:rPr>
        <w:t>IESO</w:t>
      </w:r>
      <w:r>
        <w:t xml:space="preserve"> of the inability to complete the </w:t>
      </w:r>
      <w:r w:rsidRPr="49F3C474">
        <w:rPr>
          <w:i/>
          <w:iCs/>
        </w:rPr>
        <w:t xml:space="preserve">capacity auction capacity test </w:t>
      </w:r>
      <w:r>
        <w:t xml:space="preserve">by emailing </w:t>
      </w:r>
      <w:hyperlink r:id="rId63" w:history="1">
        <w:r w:rsidRPr="49F3C474">
          <w:rPr>
            <w:rStyle w:val="Hyperlink"/>
          </w:rPr>
          <w:t>capacity.auction@ieso.ca</w:t>
        </w:r>
      </w:hyperlink>
      <w:r>
        <w:t xml:space="preserve"> no later than 5 </w:t>
      </w:r>
      <w:r w:rsidRPr="49F3C474">
        <w:rPr>
          <w:i/>
          <w:iCs/>
        </w:rPr>
        <w:t xml:space="preserve">business days </w:t>
      </w:r>
      <w:r>
        <w:t>following the end of the testing window</w:t>
      </w:r>
      <w:r w:rsidRPr="49F3C474">
        <w:rPr>
          <w:i/>
          <w:iCs/>
        </w:rPr>
        <w:t xml:space="preserve">.  </w:t>
      </w:r>
      <w:r>
        <w:t xml:space="preserve">In the email, the </w:t>
      </w:r>
      <w:r w:rsidRPr="49F3C474">
        <w:rPr>
          <w:i/>
          <w:iCs/>
        </w:rPr>
        <w:t xml:space="preserve">capacity market participant </w:t>
      </w:r>
      <w:r>
        <w:t xml:space="preserve">must provide proof that they have adhered to the force majeure requirements in the </w:t>
      </w:r>
      <w:r w:rsidRPr="49F3C474">
        <w:rPr>
          <w:i/>
          <w:iCs/>
        </w:rPr>
        <w:t>market rules.</w:t>
      </w:r>
      <w:r>
        <w:t xml:space="preserve"> </w:t>
      </w:r>
    </w:p>
    <w:p w14:paraId="5EBAE484" w14:textId="77777777" w:rsidR="000C4C50" w:rsidRDefault="000C4C50" w:rsidP="001C4A7F">
      <w:pPr>
        <w:pStyle w:val="ListParagraph"/>
        <w:numPr>
          <w:ilvl w:val="0"/>
          <w:numId w:val="60"/>
        </w:numPr>
        <w:tabs>
          <w:tab w:val="left" w:pos="720"/>
        </w:tabs>
      </w:pPr>
      <w:r>
        <w:t xml:space="preserve">The </w:t>
      </w:r>
      <w:r>
        <w:rPr>
          <w:i/>
        </w:rPr>
        <w:t xml:space="preserve">capacity auction resource </w:t>
      </w:r>
      <w:r>
        <w:t xml:space="preserve">is unable to complete the </w:t>
      </w:r>
      <w:r>
        <w:rPr>
          <w:i/>
        </w:rPr>
        <w:t xml:space="preserve">capacity auction capacity test </w:t>
      </w:r>
      <w:r>
        <w:t xml:space="preserve">during the testing window as doing so would endanger the safety of any person, damage equipment, or violate any </w:t>
      </w:r>
      <w:r>
        <w:rPr>
          <w:i/>
        </w:rPr>
        <w:t xml:space="preserve">applicable law </w:t>
      </w:r>
      <w:r>
        <w:t xml:space="preserve">as outlined in Ch. 7, Section 7.5.3 of the </w:t>
      </w:r>
      <w:r>
        <w:rPr>
          <w:i/>
        </w:rPr>
        <w:t xml:space="preserve">market rules. </w:t>
      </w:r>
      <w:r>
        <w:t xml:space="preserve">In such cases, the </w:t>
      </w:r>
      <w:r>
        <w:rPr>
          <w:i/>
        </w:rPr>
        <w:t xml:space="preserve">capacity market participant </w:t>
      </w:r>
      <w:r>
        <w:t xml:space="preserve">must adhere to the requirements as outlined in Ch. 7, Section 7.5.2 of the </w:t>
      </w:r>
      <w:r>
        <w:rPr>
          <w:i/>
        </w:rPr>
        <w:t>market rules</w:t>
      </w:r>
      <w:r>
        <w:t xml:space="preserve">, and also must notify the </w:t>
      </w:r>
      <w:r>
        <w:rPr>
          <w:i/>
        </w:rPr>
        <w:t xml:space="preserve">IESO </w:t>
      </w:r>
      <w:r>
        <w:t xml:space="preserve">of the inability to complete the </w:t>
      </w:r>
      <w:r>
        <w:rPr>
          <w:i/>
        </w:rPr>
        <w:t xml:space="preserve">capacity auction capacity test </w:t>
      </w:r>
      <w:r>
        <w:t xml:space="preserve">by emailing </w:t>
      </w:r>
      <w:hyperlink r:id="rId64" w:history="1">
        <w:r w:rsidRPr="008A3700">
          <w:rPr>
            <w:rStyle w:val="Hyperlink"/>
          </w:rPr>
          <w:t>capacity.auction@ieso.ca</w:t>
        </w:r>
      </w:hyperlink>
      <w:r>
        <w:t xml:space="preserve"> no later than 5 </w:t>
      </w:r>
      <w:r>
        <w:rPr>
          <w:i/>
        </w:rPr>
        <w:t xml:space="preserve">business days </w:t>
      </w:r>
      <w:r>
        <w:t xml:space="preserve">following the end of the testing window.  In the email, the </w:t>
      </w:r>
      <w:r>
        <w:rPr>
          <w:i/>
        </w:rPr>
        <w:t xml:space="preserve">capacity market participant </w:t>
      </w:r>
      <w:r>
        <w:t xml:space="preserve">must provide proof that they adhered to the requirements in the </w:t>
      </w:r>
      <w:r>
        <w:rPr>
          <w:i/>
        </w:rPr>
        <w:t>market rules.</w:t>
      </w:r>
    </w:p>
    <w:p w14:paraId="42DD872D" w14:textId="26E84114" w:rsidR="000C4C50" w:rsidRPr="00422042" w:rsidRDefault="73DE89D5" w:rsidP="00422042">
      <w:pPr>
        <w:pStyle w:val="Heading6"/>
        <w:tabs>
          <w:tab w:val="left" w:pos="720"/>
        </w:tabs>
      </w:pPr>
      <w:r w:rsidRPr="00422042">
        <w:t xml:space="preserve">Assessment of In-Period </w:t>
      </w:r>
      <w:r w:rsidR="084707A0" w:rsidRPr="00422042">
        <w:t xml:space="preserve">Cleared UCAP </w:t>
      </w:r>
      <w:r w:rsidRPr="00422042">
        <w:t xml:space="preserve">Adjustment for </w:t>
      </w:r>
      <w:r w:rsidR="2A2DCB33" w:rsidRPr="00422042">
        <w:t>Hourly Demand Response</w:t>
      </w:r>
      <w:r w:rsidRPr="00422042">
        <w:t xml:space="preserve"> Resources</w:t>
      </w:r>
    </w:p>
    <w:p w14:paraId="4797A06A" w14:textId="2C287E54" w:rsidR="000C4C50" w:rsidRDefault="73DE89D5" w:rsidP="4C2BC06A">
      <w:pPr>
        <w:spacing w:after="120" w:line="259" w:lineRule="auto"/>
        <w:rPr>
          <w:rFonts w:ascii="Calibri" w:eastAsia="Calibri" w:hAnsi="Calibri" w:cs="Calibri"/>
          <w:i/>
          <w:iCs/>
        </w:rPr>
      </w:pPr>
      <w:r w:rsidRPr="4C2BC06A">
        <w:rPr>
          <w:rFonts w:ascii="Calibri" w:eastAsia="Calibri" w:hAnsi="Calibri" w:cs="Calibri"/>
        </w:rPr>
        <w:t xml:space="preserve">The </w:t>
      </w:r>
      <w:r w:rsidRPr="4C2BC06A">
        <w:rPr>
          <w:rFonts w:ascii="Calibri" w:eastAsia="Calibri" w:hAnsi="Calibri" w:cs="Calibri"/>
          <w:i/>
          <w:iCs/>
        </w:rPr>
        <w:t>IESO</w:t>
      </w:r>
      <w:r w:rsidRPr="4C2BC06A">
        <w:rPr>
          <w:rFonts w:ascii="Calibri" w:eastAsia="Calibri" w:hAnsi="Calibri" w:cs="Calibri"/>
        </w:rPr>
        <w:t xml:space="preserve"> will apply an in-period </w:t>
      </w:r>
      <w:r w:rsidRPr="4C2BC06A">
        <w:rPr>
          <w:rFonts w:ascii="Calibri" w:eastAsia="Calibri" w:hAnsi="Calibri" w:cs="Calibri"/>
          <w:i/>
          <w:iCs/>
        </w:rPr>
        <w:t xml:space="preserve">cleared UCAP </w:t>
      </w:r>
      <w:r w:rsidRPr="4C2BC06A">
        <w:rPr>
          <w:rFonts w:ascii="Calibri" w:eastAsia="Calibri" w:hAnsi="Calibri" w:cs="Calibri"/>
        </w:rPr>
        <w:t xml:space="preserve">adjustment in accordance with Ch. 7, section 19.4.18 of the </w:t>
      </w:r>
      <w:r w:rsidRPr="4C2BC06A">
        <w:rPr>
          <w:rFonts w:ascii="Calibri" w:eastAsia="Calibri" w:hAnsi="Calibri" w:cs="Calibri"/>
          <w:i/>
          <w:iCs/>
        </w:rPr>
        <w:t>market rules</w:t>
      </w:r>
      <w:r w:rsidR="05C72D7F" w:rsidRPr="4C2BC06A">
        <w:rPr>
          <w:rFonts w:ascii="Calibri" w:eastAsia="Calibri" w:hAnsi="Calibri" w:cs="Calibri"/>
          <w:i/>
          <w:iCs/>
        </w:rPr>
        <w:t>.</w:t>
      </w:r>
      <w:r w:rsidRPr="4C2BC06A">
        <w:rPr>
          <w:rFonts w:ascii="Calibri" w:eastAsia="Calibri" w:hAnsi="Calibri" w:cs="Calibri"/>
          <w:i/>
          <w:iCs/>
        </w:rPr>
        <w:t xml:space="preserve"> </w:t>
      </w:r>
    </w:p>
    <w:p w14:paraId="1EF1DEE6" w14:textId="77777777" w:rsidR="000C4C50" w:rsidRPr="00EF1019" w:rsidRDefault="000C4C50" w:rsidP="000C4C50">
      <w:pPr>
        <w:rPr>
          <w:rFonts w:ascii="Calibri" w:eastAsia="Calibri" w:hAnsi="Calibri" w:cs="Calibri"/>
          <w:i/>
        </w:rPr>
      </w:pPr>
      <w:r>
        <w:rPr>
          <w:rFonts w:ascii="Calibri" w:eastAsia="Calibri" w:hAnsi="Calibri" w:cs="Calibri"/>
        </w:rPr>
        <w:lastRenderedPageBreak/>
        <w:t>A</w:t>
      </w:r>
      <w:r w:rsidRPr="78FEC93F">
        <w:rPr>
          <w:rFonts w:ascii="Calibri" w:eastAsia="Calibri" w:hAnsi="Calibri" w:cs="Calibri"/>
        </w:rPr>
        <w:t xml:space="preserve">n in-period </w:t>
      </w:r>
      <w:r w:rsidRPr="78FEC93F">
        <w:rPr>
          <w:rFonts w:ascii="Calibri" w:eastAsia="Calibri" w:hAnsi="Calibri" w:cs="Calibri"/>
          <w:i/>
          <w:iCs/>
        </w:rPr>
        <w:t>cleared UCAP</w:t>
      </w:r>
      <w:r w:rsidRPr="78FEC93F">
        <w:rPr>
          <w:rFonts w:ascii="Calibri" w:eastAsia="Calibri" w:hAnsi="Calibri" w:cs="Calibri"/>
        </w:rPr>
        <w:t xml:space="preserve"> adjustment will apply in the form of a de-rate using the following formula:</w:t>
      </w:r>
    </w:p>
    <w:p w14:paraId="4000CF9B" w14:textId="77777777" w:rsidR="000C4C50" w:rsidRDefault="000C4C50" w:rsidP="000C4C50">
      <w:pPr>
        <w:rPr>
          <w:rFonts w:ascii="Calibri" w:eastAsia="Calibri" w:hAnsi="Calibri" w:cs="Calibri"/>
        </w:rPr>
      </w:pPr>
      <w:r w:rsidRPr="4BA139F4">
        <w:rPr>
          <w:rFonts w:ascii="Calibri" w:eastAsia="Calibri" w:hAnsi="Calibri" w:cs="Calibri"/>
        </w:rPr>
        <w:t xml:space="preserve">In-Period </w:t>
      </w:r>
      <w:r w:rsidRPr="4BA139F4">
        <w:rPr>
          <w:rFonts w:ascii="Calibri" w:eastAsia="Calibri" w:hAnsi="Calibri" w:cs="Calibri"/>
          <w:i/>
          <w:iCs/>
        </w:rPr>
        <w:t>Cleared UCAP</w:t>
      </w:r>
      <w:r w:rsidRPr="4BA139F4">
        <w:rPr>
          <w:rFonts w:ascii="Calibri" w:eastAsia="Calibri" w:hAnsi="Calibri" w:cs="Calibri"/>
        </w:rPr>
        <w:t xml:space="preserve"> Adjustment De-rate = 1 – (Delivered MW/</w:t>
      </w:r>
      <w:r w:rsidRPr="4BA139F4">
        <w:rPr>
          <w:rFonts w:ascii="Calibri" w:eastAsia="Calibri" w:hAnsi="Calibri" w:cs="Calibri"/>
          <w:i/>
          <w:iCs/>
        </w:rPr>
        <w:t>cleared UCAP</w:t>
      </w:r>
      <w:r w:rsidRPr="4BA139F4">
        <w:rPr>
          <w:rFonts w:ascii="Calibri" w:eastAsia="Calibri" w:hAnsi="Calibri" w:cs="Calibri"/>
        </w:rPr>
        <w:t>)</w:t>
      </w:r>
    </w:p>
    <w:p w14:paraId="7A295408" w14:textId="77777777" w:rsidR="000C4C50" w:rsidRDefault="000C4C50" w:rsidP="000C4C50">
      <w:pPr>
        <w:rPr>
          <w:rFonts w:ascii="Calibri" w:eastAsia="Calibri" w:hAnsi="Calibri" w:cs="Calibri"/>
          <w:szCs w:val="22"/>
        </w:rPr>
      </w:pPr>
      <w:r>
        <w:rPr>
          <w:rFonts w:ascii="Calibri" w:eastAsia="Calibri" w:hAnsi="Calibri" w:cs="Calibri"/>
          <w:szCs w:val="22"/>
        </w:rPr>
        <w:t>Where:</w:t>
      </w:r>
    </w:p>
    <w:p w14:paraId="1E89B83C" w14:textId="295A7BEF" w:rsidR="000C4C50" w:rsidRPr="00B35534" w:rsidRDefault="000C4C50" w:rsidP="001C4A7F">
      <w:pPr>
        <w:pStyle w:val="ListParagraph"/>
        <w:numPr>
          <w:ilvl w:val="0"/>
          <w:numId w:val="72"/>
        </w:numPr>
        <w:rPr>
          <w:rFonts w:ascii="Calibri" w:eastAsia="Calibri" w:hAnsi="Calibri" w:cs="Calibri"/>
        </w:rPr>
      </w:pPr>
      <w:r w:rsidRPr="6DA6C8E8">
        <w:rPr>
          <w:rFonts w:ascii="Calibri" w:eastAsia="Calibri" w:hAnsi="Calibri" w:cs="Calibri"/>
        </w:rPr>
        <w:t>Delivered MW is equal to the</w:t>
      </w:r>
      <w:r>
        <w:t xml:space="preserve"> average amount of </w:t>
      </w:r>
      <w:r w:rsidRPr="6DA6C8E8">
        <w:rPr>
          <w:i/>
          <w:iCs/>
        </w:rPr>
        <w:t>auction capacity</w:t>
      </w:r>
      <w:r>
        <w:t xml:space="preserve"> delivered by the </w:t>
      </w:r>
      <w:r w:rsidR="75594F45" w:rsidRPr="6DA6C8E8">
        <w:rPr>
          <w:i/>
          <w:iCs/>
        </w:rPr>
        <w:t>hourly demand response</w:t>
      </w:r>
      <w:r w:rsidRPr="6DA6C8E8">
        <w:rPr>
          <w:i/>
          <w:iCs/>
        </w:rPr>
        <w:t xml:space="preserve"> resource</w:t>
      </w:r>
      <w:r>
        <w:t xml:space="preserve"> over the four-hour </w:t>
      </w:r>
      <w:r w:rsidRPr="6DA6C8E8">
        <w:rPr>
          <w:i/>
          <w:iCs/>
        </w:rPr>
        <w:t>capacity auction capacity test</w:t>
      </w:r>
      <w:r>
        <w:t>, and;</w:t>
      </w:r>
    </w:p>
    <w:p w14:paraId="246D9D0E" w14:textId="07B5A92C" w:rsidR="000C4C50" w:rsidRPr="00EF1019" w:rsidRDefault="000C4C50" w:rsidP="6DA6C8E8">
      <w:pPr>
        <w:spacing w:line="257" w:lineRule="auto"/>
        <w:rPr>
          <w:rFonts w:ascii="Calibri" w:eastAsia="Calibri" w:hAnsi="Calibri" w:cs="Calibri"/>
        </w:rPr>
      </w:pPr>
      <w:r w:rsidRPr="6DA6C8E8">
        <w:rPr>
          <w:rFonts w:ascii="Calibri" w:eastAsia="Calibri" w:hAnsi="Calibri" w:cs="Calibri"/>
        </w:rPr>
        <w:t xml:space="preserve">Using this de-rate, the </w:t>
      </w:r>
      <w:r w:rsidRPr="6DA6C8E8">
        <w:rPr>
          <w:rFonts w:ascii="Calibri" w:eastAsia="Calibri" w:hAnsi="Calibri" w:cs="Calibri"/>
          <w:i/>
          <w:iCs/>
        </w:rPr>
        <w:t xml:space="preserve">cleared UCAP </w:t>
      </w:r>
      <w:r w:rsidRPr="6DA6C8E8">
        <w:rPr>
          <w:rFonts w:ascii="Calibri" w:eastAsia="Calibri" w:hAnsi="Calibri" w:cs="Calibri"/>
        </w:rPr>
        <w:t xml:space="preserve">of the </w:t>
      </w:r>
      <w:r w:rsidR="294A091A" w:rsidRPr="6DA6C8E8">
        <w:rPr>
          <w:i/>
          <w:iCs/>
        </w:rPr>
        <w:t>hourly demand response</w:t>
      </w:r>
      <w:r w:rsidRPr="6DA6C8E8">
        <w:rPr>
          <w:rFonts w:ascii="Calibri" w:eastAsia="Calibri" w:hAnsi="Calibri" w:cs="Calibri"/>
          <w:i/>
          <w:iCs/>
        </w:rPr>
        <w:t xml:space="preserve"> resource </w:t>
      </w:r>
      <w:r w:rsidRPr="6DA6C8E8">
        <w:rPr>
          <w:rFonts w:ascii="Calibri" w:eastAsia="Calibri" w:hAnsi="Calibri" w:cs="Calibri"/>
        </w:rPr>
        <w:t>will be adjusted using the following formula:</w:t>
      </w:r>
    </w:p>
    <w:p w14:paraId="1C2EF1F6" w14:textId="5F827A3D" w:rsidR="000C4C50" w:rsidRDefault="000C4C50" w:rsidP="000C4C50">
      <w:pPr>
        <w:spacing w:line="257" w:lineRule="auto"/>
        <w:rPr>
          <w:rFonts w:ascii="Calibri" w:eastAsia="Calibri" w:hAnsi="Calibri" w:cs="Calibri"/>
        </w:rPr>
      </w:pPr>
      <w:r w:rsidRPr="49F3C474">
        <w:rPr>
          <w:rFonts w:ascii="Calibri" w:eastAsia="Calibri" w:hAnsi="Calibri" w:cs="Calibri"/>
        </w:rPr>
        <w:t xml:space="preserve">Adjusted </w:t>
      </w:r>
      <w:r w:rsidRPr="49F3C474">
        <w:rPr>
          <w:rFonts w:ascii="Calibri" w:eastAsia="Calibri" w:hAnsi="Calibri" w:cs="Calibri"/>
          <w:i/>
          <w:iCs/>
        </w:rPr>
        <w:t xml:space="preserve">cleared UCAP = cleared UCAP </w:t>
      </w:r>
      <w:r w:rsidRPr="49F3C474">
        <w:rPr>
          <w:rFonts w:ascii="Calibri" w:eastAsia="Calibri" w:hAnsi="Calibri" w:cs="Calibri"/>
        </w:rPr>
        <w:t xml:space="preserve">X (1 - in-period </w:t>
      </w:r>
      <w:r w:rsidRPr="49F3C474">
        <w:rPr>
          <w:rFonts w:ascii="Calibri" w:eastAsia="Calibri" w:hAnsi="Calibri" w:cs="Calibri"/>
          <w:i/>
          <w:iCs/>
        </w:rPr>
        <w:t xml:space="preserve">cleared UCAP </w:t>
      </w:r>
      <w:r w:rsidRPr="49F3C474">
        <w:rPr>
          <w:rFonts w:ascii="Calibri" w:eastAsia="Calibri" w:hAnsi="Calibri" w:cs="Calibri"/>
        </w:rPr>
        <w:t>adjustment de-rate)</w:t>
      </w:r>
    </w:p>
    <w:p w14:paraId="2B9866A1" w14:textId="733EDF28" w:rsidR="00422042" w:rsidRDefault="00422042" w:rsidP="000C4C50">
      <w:pPr>
        <w:spacing w:line="257" w:lineRule="auto"/>
        <w:rPr>
          <w:rFonts w:ascii="Calibri" w:eastAsia="Calibri" w:hAnsi="Calibri" w:cs="Calibri"/>
        </w:rPr>
      </w:pPr>
      <w:r>
        <w:rPr>
          <w:rFonts w:ascii="Calibri" w:eastAsia="Calibri" w:hAnsi="Calibri" w:cs="Calibri"/>
        </w:rPr>
        <w:t xml:space="preserve">Any in-period </w:t>
      </w:r>
      <w:r>
        <w:rPr>
          <w:rFonts w:ascii="Calibri" w:eastAsia="Calibri" w:hAnsi="Calibri" w:cs="Calibri"/>
          <w:i/>
        </w:rPr>
        <w:t xml:space="preserve">cleared UCAP </w:t>
      </w:r>
      <w:r>
        <w:rPr>
          <w:rFonts w:ascii="Calibri" w:eastAsia="Calibri" w:hAnsi="Calibri" w:cs="Calibri"/>
        </w:rPr>
        <w:t>adjustment will not be reassessed as a result of a measurement data audit conducted pursuant to</w:t>
      </w:r>
      <w:r w:rsidR="008D4E6B">
        <w:rPr>
          <w:rFonts w:ascii="Calibri" w:eastAsia="Calibri" w:hAnsi="Calibri" w:cs="Calibri"/>
        </w:rPr>
        <w:t xml:space="preserve"> </w:t>
      </w:r>
      <w:hyperlink w:anchor="_Measurement_Data_Audit" w:history="1">
        <w:r w:rsidR="008D4E6B" w:rsidRPr="008D4E6B">
          <w:rPr>
            <w:rStyle w:val="Hyperlink"/>
            <w:rFonts w:ascii="Calibri" w:eastAsia="Calibri" w:hAnsi="Calibri" w:cs="Calibri"/>
          </w:rPr>
          <w:t>section 5.4</w:t>
        </w:r>
        <w:r w:rsidRPr="008D4E6B">
          <w:rPr>
            <w:rStyle w:val="Hyperlink"/>
            <w:rFonts w:ascii="Calibri" w:eastAsia="Calibri" w:hAnsi="Calibri" w:cs="Calibri"/>
          </w:rPr>
          <w:t>.</w:t>
        </w:r>
      </w:hyperlink>
    </w:p>
    <w:p w14:paraId="6C8EC69C" w14:textId="77777777" w:rsidR="000C4C50" w:rsidRDefault="000C4C50" w:rsidP="000C4C50">
      <w:pPr>
        <w:pStyle w:val="Heading5"/>
      </w:pPr>
      <w:r>
        <w:t>System-Backed Capacity Import Resources</w:t>
      </w:r>
    </w:p>
    <w:p w14:paraId="3C663566" w14:textId="77777777" w:rsidR="000C4C50" w:rsidRPr="00D349E3" w:rsidRDefault="000C4C50" w:rsidP="000C4C50">
      <w:pPr>
        <w:pStyle w:val="BodyText"/>
      </w:pPr>
      <w:r>
        <w:t xml:space="preserve">The </w:t>
      </w:r>
      <w:r w:rsidRPr="49F3C474">
        <w:rPr>
          <w:i/>
          <w:iCs/>
        </w:rPr>
        <w:t>IESO</w:t>
      </w:r>
      <w:r>
        <w:t xml:space="preserve"> may direct </w:t>
      </w:r>
      <w:r w:rsidRPr="49F3C474">
        <w:rPr>
          <w:i/>
          <w:iCs/>
        </w:rPr>
        <w:t xml:space="preserve">system-backed capacity import resources </w:t>
      </w:r>
      <w:r>
        <w:t xml:space="preserve">to perform up to two </w:t>
      </w:r>
      <w:r w:rsidRPr="008D5745">
        <w:rPr>
          <w:i/>
          <w:iCs/>
        </w:rPr>
        <w:t>capacity auction capacity test</w:t>
      </w:r>
      <w:r w:rsidRPr="49F3C474">
        <w:rPr>
          <w:i/>
          <w:iCs/>
        </w:rPr>
        <w:t>s</w:t>
      </w:r>
      <w:r>
        <w:t xml:space="preserve"> per </w:t>
      </w:r>
      <w:r w:rsidRPr="49F3C474">
        <w:rPr>
          <w:i/>
          <w:iCs/>
        </w:rPr>
        <w:t>obligation period</w:t>
      </w:r>
      <w:r>
        <w:t xml:space="preserve">. Tests will be scheduled to occur during the </w:t>
      </w:r>
      <w:r w:rsidRPr="49F3C474">
        <w:rPr>
          <w:i/>
          <w:iCs/>
        </w:rPr>
        <w:t>availability window</w:t>
      </w:r>
      <w:r>
        <w:t xml:space="preserve"> of the </w:t>
      </w:r>
      <w:r w:rsidRPr="49F3C474">
        <w:rPr>
          <w:i/>
          <w:iCs/>
        </w:rPr>
        <w:t>dispatch day</w:t>
      </w:r>
      <w:r>
        <w:t xml:space="preserve">. </w:t>
      </w:r>
    </w:p>
    <w:p w14:paraId="381B6518" w14:textId="77777777" w:rsidR="000C4C50" w:rsidRPr="00D349E3" w:rsidRDefault="000C4C50" w:rsidP="000C4C50">
      <w:pPr>
        <w:pStyle w:val="Default"/>
        <w:rPr>
          <w:rFonts w:asciiTheme="minorHAnsi" w:hAnsiTheme="minorHAnsi" w:cs="Times New Roman"/>
          <w:color w:val="auto"/>
          <w:sz w:val="22"/>
          <w:szCs w:val="22"/>
        </w:rPr>
      </w:pPr>
      <w:r w:rsidRPr="49F3C474">
        <w:rPr>
          <w:rFonts w:asciiTheme="minorHAnsi" w:hAnsiTheme="minorHAnsi" w:cs="Times New Roman"/>
          <w:color w:val="auto"/>
          <w:sz w:val="22"/>
          <w:szCs w:val="22"/>
        </w:rPr>
        <w:t xml:space="preserve">The test will be conducted as follows: </w:t>
      </w:r>
    </w:p>
    <w:p w14:paraId="0E0217CC" w14:textId="77777777" w:rsidR="000C4C50" w:rsidRPr="00D349E3" w:rsidRDefault="000C4C50" w:rsidP="001C4A7F">
      <w:pPr>
        <w:pStyle w:val="Default"/>
        <w:numPr>
          <w:ilvl w:val="0"/>
          <w:numId w:val="27"/>
        </w:numPr>
        <w:spacing w:after="106"/>
        <w:rPr>
          <w:rFonts w:asciiTheme="minorHAnsi" w:hAnsiTheme="minorHAnsi" w:cs="Times New Roman"/>
          <w:color w:val="auto"/>
          <w:sz w:val="22"/>
          <w:szCs w:val="22"/>
        </w:rPr>
      </w:pPr>
      <w:r w:rsidRPr="49F3C474">
        <w:rPr>
          <w:rFonts w:asciiTheme="minorHAnsi" w:hAnsiTheme="minorHAnsi" w:cs="Times New Roman"/>
          <w:color w:val="auto"/>
          <w:sz w:val="22"/>
          <w:szCs w:val="22"/>
        </w:rPr>
        <w:t>Up to two hours</w:t>
      </w:r>
      <w:r w:rsidRPr="49F3C474">
        <w:rPr>
          <w:rFonts w:asciiTheme="minorHAnsi" w:hAnsiTheme="minorHAnsi" w:cs="Times New Roman"/>
          <w:i/>
          <w:iCs/>
          <w:color w:val="auto"/>
          <w:sz w:val="22"/>
          <w:szCs w:val="22"/>
        </w:rPr>
        <w:t xml:space="preserve"> </w:t>
      </w:r>
      <w:r w:rsidRPr="49F3C474">
        <w:rPr>
          <w:rFonts w:asciiTheme="minorHAnsi" w:hAnsiTheme="minorHAnsi" w:cs="Times New Roman"/>
          <w:color w:val="auto"/>
          <w:sz w:val="22"/>
          <w:szCs w:val="22"/>
        </w:rPr>
        <w:t xml:space="preserve">in advance of any test, applicable </w:t>
      </w:r>
      <w:r w:rsidRPr="49F3C474">
        <w:rPr>
          <w:rFonts w:asciiTheme="minorHAnsi" w:hAnsiTheme="minorHAnsi" w:cs="Times New Roman"/>
          <w:i/>
          <w:iCs/>
          <w:color w:val="auto"/>
          <w:sz w:val="22"/>
          <w:szCs w:val="22"/>
        </w:rPr>
        <w:t xml:space="preserve">system-backed capacity import resources </w:t>
      </w:r>
      <w:r w:rsidRPr="49F3C474">
        <w:rPr>
          <w:rFonts w:asciiTheme="minorHAnsi" w:hAnsiTheme="minorHAnsi" w:cs="Times New Roman"/>
          <w:color w:val="auto"/>
          <w:sz w:val="22"/>
          <w:szCs w:val="22"/>
        </w:rPr>
        <w:t xml:space="preserve">will receive a schedule to import power to at least its </w:t>
      </w:r>
      <w:r w:rsidRPr="49F3C474">
        <w:rPr>
          <w:rFonts w:asciiTheme="minorHAnsi" w:hAnsiTheme="minorHAnsi" w:cs="Times New Roman"/>
          <w:i/>
          <w:iCs/>
          <w:color w:val="auto"/>
          <w:sz w:val="22"/>
          <w:szCs w:val="22"/>
        </w:rPr>
        <w:t>cleared ICAP</w:t>
      </w:r>
      <w:r w:rsidRPr="49F3C474">
        <w:rPr>
          <w:rFonts w:asciiTheme="minorHAnsi" w:hAnsiTheme="minorHAnsi" w:cs="Times New Roman"/>
          <w:color w:val="auto"/>
          <w:sz w:val="22"/>
          <w:szCs w:val="22"/>
        </w:rPr>
        <w:t xml:space="preserve"> in the last </w:t>
      </w:r>
      <w:r>
        <w:rPr>
          <w:rFonts w:asciiTheme="minorHAnsi" w:hAnsiTheme="minorHAnsi" w:cs="Times New Roman"/>
          <w:color w:val="auto"/>
          <w:sz w:val="22"/>
          <w:szCs w:val="22"/>
        </w:rPr>
        <w:t>h</w:t>
      </w:r>
      <w:r w:rsidRPr="49F3C474">
        <w:rPr>
          <w:rFonts w:asciiTheme="minorHAnsi" w:hAnsiTheme="minorHAnsi" w:cs="Times New Roman"/>
          <w:color w:val="auto"/>
          <w:sz w:val="22"/>
          <w:szCs w:val="22"/>
        </w:rPr>
        <w:t xml:space="preserve">our of pre-dispatch prior to the </w:t>
      </w:r>
      <w:r w:rsidRPr="008D5745">
        <w:rPr>
          <w:rFonts w:asciiTheme="minorHAnsi" w:hAnsiTheme="minorHAnsi" w:cs="Times New Roman"/>
          <w:i/>
          <w:iCs/>
          <w:color w:val="auto"/>
          <w:sz w:val="22"/>
          <w:szCs w:val="22"/>
        </w:rPr>
        <w:t>dispatch hour</w:t>
      </w:r>
      <w:r w:rsidRPr="49F3C474">
        <w:rPr>
          <w:rFonts w:asciiTheme="minorHAnsi" w:hAnsiTheme="minorHAnsi" w:cs="Times New Roman"/>
          <w:color w:val="auto"/>
          <w:sz w:val="22"/>
          <w:szCs w:val="22"/>
        </w:rPr>
        <w:t xml:space="preserve"> (PD-1). Tests may be scheduled for a duration of up to four consecutive hours. </w:t>
      </w:r>
    </w:p>
    <w:p w14:paraId="0157AAEE" w14:textId="77777777" w:rsidR="000C4C50" w:rsidRDefault="000C4C50" w:rsidP="001C4A7F">
      <w:pPr>
        <w:pStyle w:val="Default"/>
        <w:numPr>
          <w:ilvl w:val="0"/>
          <w:numId w:val="27"/>
        </w:numPr>
        <w:spacing w:after="106"/>
        <w:rPr>
          <w:rFonts w:asciiTheme="minorHAnsi" w:hAnsiTheme="minorHAnsi" w:cs="Times New Roman"/>
          <w:color w:val="auto"/>
          <w:sz w:val="22"/>
          <w:szCs w:val="22"/>
        </w:rPr>
      </w:pPr>
      <w:r w:rsidRPr="5C1F4E5F">
        <w:rPr>
          <w:rFonts w:asciiTheme="minorHAnsi" w:hAnsiTheme="minorHAnsi" w:cs="Times New Roman"/>
          <w:color w:val="auto"/>
          <w:sz w:val="22"/>
          <w:szCs w:val="22"/>
        </w:rPr>
        <w:t xml:space="preserve">If the </w:t>
      </w:r>
      <w:r w:rsidRPr="5C1F4E5F">
        <w:rPr>
          <w:rFonts w:asciiTheme="minorHAnsi" w:hAnsiTheme="minorHAnsi" w:cs="Times New Roman"/>
          <w:i/>
          <w:iCs/>
          <w:color w:val="auto"/>
          <w:sz w:val="22"/>
          <w:szCs w:val="22"/>
        </w:rPr>
        <w:t>system-backed capacity import resource</w:t>
      </w:r>
      <w:r w:rsidRPr="5C1F4E5F">
        <w:rPr>
          <w:rFonts w:asciiTheme="minorHAnsi" w:hAnsiTheme="minorHAnsi" w:cs="Times New Roman"/>
          <w:color w:val="auto"/>
          <w:sz w:val="22"/>
          <w:szCs w:val="22"/>
        </w:rPr>
        <w:t xml:space="preserve"> being tested is successfully</w:t>
      </w:r>
      <w:r>
        <w:rPr>
          <w:rStyle w:val="FootnoteReference"/>
          <w:rFonts w:asciiTheme="minorHAnsi" w:hAnsiTheme="minorHAnsi" w:cs="Times New Roman"/>
          <w:color w:val="auto"/>
          <w:sz w:val="22"/>
          <w:szCs w:val="22"/>
        </w:rPr>
        <w:footnoteReference w:id="6"/>
      </w:r>
      <w:r w:rsidRPr="5C1F4E5F">
        <w:rPr>
          <w:rFonts w:asciiTheme="minorHAnsi" w:hAnsiTheme="minorHAnsi" w:cs="Times New Roman"/>
          <w:color w:val="auto"/>
          <w:sz w:val="22"/>
          <w:szCs w:val="22"/>
        </w:rPr>
        <w:t xml:space="preserve"> scheduled in </w:t>
      </w:r>
      <w:r w:rsidRPr="5C1F4E5F">
        <w:rPr>
          <w:rFonts w:asciiTheme="minorHAnsi" w:hAnsiTheme="minorHAnsi" w:cs="Times New Roman"/>
          <w:i/>
          <w:iCs/>
          <w:color w:val="auto"/>
          <w:sz w:val="22"/>
          <w:szCs w:val="22"/>
        </w:rPr>
        <w:t>pre-dispatch</w:t>
      </w:r>
      <w:r w:rsidRPr="5C1F4E5F">
        <w:rPr>
          <w:rFonts w:asciiTheme="minorHAnsi" w:hAnsiTheme="minorHAnsi" w:cs="Times New Roman"/>
          <w:color w:val="auto"/>
          <w:sz w:val="22"/>
          <w:szCs w:val="22"/>
        </w:rPr>
        <w:t xml:space="preserve"> and:</w:t>
      </w:r>
    </w:p>
    <w:p w14:paraId="1B451A52" w14:textId="77777777" w:rsidR="000C4C50" w:rsidRDefault="000C4C50" w:rsidP="001C4A7F">
      <w:pPr>
        <w:pStyle w:val="Default"/>
        <w:numPr>
          <w:ilvl w:val="1"/>
          <w:numId w:val="27"/>
        </w:numPr>
        <w:spacing w:after="106"/>
        <w:rPr>
          <w:rFonts w:asciiTheme="minorHAnsi" w:hAnsiTheme="minorHAnsi" w:cs="Times New Roman"/>
          <w:color w:val="auto"/>
          <w:sz w:val="22"/>
          <w:szCs w:val="22"/>
        </w:rPr>
      </w:pPr>
      <w:r w:rsidRPr="660B8C3B">
        <w:rPr>
          <w:rFonts w:asciiTheme="minorHAnsi" w:hAnsiTheme="minorHAnsi" w:cs="Times New Roman"/>
          <w:color w:val="auto"/>
          <w:sz w:val="22"/>
          <w:szCs w:val="22"/>
        </w:rPr>
        <w:t>is not curtailed, the test will be a pass,</w:t>
      </w:r>
    </w:p>
    <w:p w14:paraId="450F758F" w14:textId="77777777" w:rsidR="000C4C50" w:rsidRDefault="000C4C50" w:rsidP="001C4A7F">
      <w:pPr>
        <w:pStyle w:val="Default"/>
        <w:numPr>
          <w:ilvl w:val="1"/>
          <w:numId w:val="27"/>
        </w:numPr>
        <w:spacing w:after="106"/>
        <w:rPr>
          <w:rFonts w:asciiTheme="minorHAnsi" w:hAnsiTheme="minorHAnsi" w:cs="Times New Roman"/>
          <w:color w:val="auto"/>
          <w:sz w:val="22"/>
          <w:szCs w:val="22"/>
        </w:rPr>
      </w:pPr>
      <w:r w:rsidRPr="660B8C3B">
        <w:rPr>
          <w:rFonts w:asciiTheme="minorHAnsi" w:hAnsiTheme="minorHAnsi" w:cs="Times New Roman"/>
          <w:color w:val="auto"/>
          <w:sz w:val="22"/>
          <w:szCs w:val="22"/>
        </w:rPr>
        <w:t>is fully or partially curtailed with reason code “OTH” or “MrNh”</w:t>
      </w:r>
      <w:r w:rsidRPr="5C1F4E5F">
        <w:rPr>
          <w:rStyle w:val="FootnoteReference"/>
          <w:rFonts w:asciiTheme="minorHAnsi" w:hAnsiTheme="minorHAnsi" w:cs="Times New Roman"/>
          <w:color w:val="auto"/>
          <w:sz w:val="22"/>
          <w:szCs w:val="22"/>
        </w:rPr>
        <w:footnoteReference w:id="7"/>
      </w:r>
      <w:r w:rsidRPr="660B8C3B">
        <w:rPr>
          <w:rFonts w:asciiTheme="minorHAnsi" w:hAnsiTheme="minorHAnsi" w:cs="Times New Roman"/>
          <w:color w:val="auto"/>
          <w:sz w:val="22"/>
          <w:szCs w:val="22"/>
        </w:rPr>
        <w:t>, the test will be a fail,</w:t>
      </w:r>
    </w:p>
    <w:p w14:paraId="7D1DD602" w14:textId="77777777" w:rsidR="000C4C50" w:rsidRDefault="000C4C50" w:rsidP="001C4A7F">
      <w:pPr>
        <w:pStyle w:val="Default"/>
        <w:numPr>
          <w:ilvl w:val="1"/>
          <w:numId w:val="27"/>
        </w:numPr>
        <w:spacing w:after="106"/>
        <w:rPr>
          <w:rFonts w:asciiTheme="minorHAnsi" w:hAnsiTheme="minorHAnsi" w:cs="Times New Roman"/>
          <w:color w:val="auto"/>
          <w:sz w:val="22"/>
          <w:szCs w:val="22"/>
        </w:rPr>
      </w:pPr>
      <w:r w:rsidRPr="660B8C3B">
        <w:rPr>
          <w:rFonts w:asciiTheme="minorHAnsi" w:hAnsiTheme="minorHAnsi" w:cs="Times New Roman"/>
          <w:color w:val="auto"/>
          <w:sz w:val="22"/>
          <w:szCs w:val="22"/>
        </w:rPr>
        <w:t>is fully or partially curtailed with any other reason code, the test will be invalid.</w:t>
      </w:r>
    </w:p>
    <w:p w14:paraId="7CA81830" w14:textId="77777777" w:rsidR="000C4C50" w:rsidRDefault="000C4C50" w:rsidP="001C4A7F">
      <w:pPr>
        <w:pStyle w:val="Default"/>
        <w:numPr>
          <w:ilvl w:val="0"/>
          <w:numId w:val="27"/>
        </w:numPr>
        <w:spacing w:after="106"/>
        <w:rPr>
          <w:rFonts w:asciiTheme="minorHAnsi" w:hAnsiTheme="minorHAnsi" w:cs="Times New Roman"/>
          <w:color w:val="auto"/>
          <w:sz w:val="22"/>
          <w:szCs w:val="22"/>
        </w:rPr>
      </w:pPr>
      <w:r w:rsidRPr="003A54B4">
        <w:rPr>
          <w:rFonts w:asciiTheme="minorHAnsi" w:hAnsiTheme="minorHAnsi" w:cs="Times New Roman"/>
          <w:color w:val="auto"/>
          <w:sz w:val="22"/>
          <w:szCs w:val="22"/>
        </w:rPr>
        <w:t>Failure of the test will result in the applicable charges as specified in “Market Manual 5.5: Physical Markets Settlement Statements.”</w:t>
      </w:r>
    </w:p>
    <w:p w14:paraId="57B4E73E" w14:textId="77777777" w:rsidR="000C4C50" w:rsidRDefault="000C4C50" w:rsidP="001C4A7F">
      <w:pPr>
        <w:pStyle w:val="Default"/>
        <w:numPr>
          <w:ilvl w:val="0"/>
          <w:numId w:val="27"/>
        </w:numPr>
        <w:spacing w:after="106"/>
        <w:rPr>
          <w:rFonts w:asciiTheme="minorHAnsi" w:hAnsiTheme="minorHAnsi" w:cs="Times New Roman"/>
          <w:color w:val="auto"/>
          <w:sz w:val="22"/>
          <w:szCs w:val="22"/>
        </w:rPr>
      </w:pPr>
      <w:r w:rsidRPr="660B8C3B">
        <w:rPr>
          <w:rFonts w:asciiTheme="minorHAnsi" w:hAnsiTheme="minorHAnsi" w:cs="Times New Roman"/>
          <w:color w:val="auto"/>
          <w:sz w:val="22"/>
          <w:szCs w:val="22"/>
        </w:rPr>
        <w:t xml:space="preserve">An invalid test will be rescheduled at the </w:t>
      </w:r>
      <w:r w:rsidRPr="008D5745">
        <w:rPr>
          <w:rFonts w:asciiTheme="minorHAnsi" w:hAnsiTheme="minorHAnsi" w:cs="Times New Roman"/>
          <w:i/>
          <w:iCs/>
          <w:color w:val="auto"/>
          <w:sz w:val="22"/>
          <w:szCs w:val="22"/>
        </w:rPr>
        <w:t>IESO</w:t>
      </w:r>
      <w:r w:rsidRPr="660B8C3B">
        <w:rPr>
          <w:rFonts w:asciiTheme="minorHAnsi" w:hAnsiTheme="minorHAnsi" w:cs="Times New Roman"/>
          <w:color w:val="auto"/>
          <w:sz w:val="22"/>
          <w:szCs w:val="22"/>
        </w:rPr>
        <w:t>’s discretion</w:t>
      </w:r>
    </w:p>
    <w:p w14:paraId="52180E76" w14:textId="77777777" w:rsidR="000C4C50" w:rsidRPr="004162DF" w:rsidRDefault="000C4C50" w:rsidP="000C4C50">
      <w:pPr>
        <w:pStyle w:val="BodyText"/>
      </w:pPr>
      <w:r>
        <w:t xml:space="preserve">If a </w:t>
      </w:r>
      <w:r w:rsidRPr="70F9979A">
        <w:rPr>
          <w:i/>
          <w:iCs/>
        </w:rPr>
        <w:t>system-backed capacity import resource</w:t>
      </w:r>
      <w:r>
        <w:t xml:space="preserve"> is unable to comply with the </w:t>
      </w:r>
      <w:r w:rsidRPr="70F9979A">
        <w:rPr>
          <w:i/>
          <w:iCs/>
        </w:rPr>
        <w:t>capacity auction capacity test</w:t>
      </w:r>
      <w:r>
        <w:t xml:space="preserve"> on the </w:t>
      </w:r>
      <w:r w:rsidRPr="70F9979A">
        <w:rPr>
          <w:i/>
          <w:iCs/>
        </w:rPr>
        <w:t xml:space="preserve">dispatch day </w:t>
      </w:r>
      <w:r>
        <w:t xml:space="preserve">for a bona fide and legitimate reason as outlined in Ch. 7, Section 7.5.8A of the </w:t>
      </w:r>
      <w:r w:rsidRPr="70F9979A">
        <w:rPr>
          <w:i/>
          <w:iCs/>
        </w:rPr>
        <w:t>market rules</w:t>
      </w:r>
      <w:r>
        <w:t xml:space="preserve">, or due to a </w:t>
      </w:r>
      <w:r w:rsidRPr="70F9979A">
        <w:rPr>
          <w:i/>
          <w:iCs/>
        </w:rPr>
        <w:t>force majeure event,</w:t>
      </w:r>
      <w:r>
        <w:t xml:space="preserve"> it is the responsibility of the </w:t>
      </w:r>
      <w:r w:rsidRPr="70F9979A">
        <w:rPr>
          <w:i/>
          <w:iCs/>
        </w:rPr>
        <w:t>capacity market participant</w:t>
      </w:r>
      <w:r>
        <w:t xml:space="preserve"> to notify the </w:t>
      </w:r>
      <w:r w:rsidRPr="70F9979A">
        <w:rPr>
          <w:i/>
          <w:iCs/>
        </w:rPr>
        <w:t>IESO</w:t>
      </w:r>
      <w:r>
        <w:t xml:space="preserve">, and update the </w:t>
      </w:r>
      <w:r w:rsidRPr="70F9979A">
        <w:rPr>
          <w:i/>
          <w:iCs/>
        </w:rPr>
        <w:t xml:space="preserve">energy offers </w:t>
      </w:r>
      <w:r>
        <w:t xml:space="preserve">in accordance with “Market Manual 4.2: Submission of Dispatch Data in the Real-Time Energy and Operating Reserve Markets”. In such cases, the </w:t>
      </w:r>
      <w:r w:rsidRPr="70F9979A">
        <w:rPr>
          <w:i/>
          <w:iCs/>
        </w:rPr>
        <w:t xml:space="preserve">IESO </w:t>
      </w:r>
      <w:r>
        <w:t xml:space="preserve">will confirm that the </w:t>
      </w:r>
      <w:r w:rsidRPr="70F9979A">
        <w:rPr>
          <w:i/>
          <w:iCs/>
        </w:rPr>
        <w:t xml:space="preserve">system-backed capacity import resource </w:t>
      </w:r>
      <w:r>
        <w:t xml:space="preserve">has met the relevant </w:t>
      </w:r>
      <w:r w:rsidRPr="70F9979A">
        <w:rPr>
          <w:i/>
          <w:iCs/>
        </w:rPr>
        <w:t xml:space="preserve">market rule </w:t>
      </w:r>
      <w:r>
        <w:t xml:space="preserve">requirements and may reschedule a subsequent </w:t>
      </w:r>
      <w:r w:rsidRPr="70F9979A">
        <w:rPr>
          <w:i/>
          <w:iCs/>
        </w:rPr>
        <w:t>capacity auction capacity test</w:t>
      </w:r>
      <w:r>
        <w:t>.</w:t>
      </w:r>
    </w:p>
    <w:p w14:paraId="7FEFB601" w14:textId="77777777" w:rsidR="000C4C50" w:rsidRDefault="000C4C50" w:rsidP="000C4C50">
      <w:pPr>
        <w:pStyle w:val="BodyText"/>
      </w:pPr>
      <w:r>
        <w:lastRenderedPageBreak/>
        <w:t xml:space="preserve">Following the assessment of the </w:t>
      </w:r>
      <w:r w:rsidRPr="005752C4">
        <w:rPr>
          <w:i/>
        </w:rPr>
        <w:t xml:space="preserve">capacity auction capacity test </w:t>
      </w:r>
      <w:r>
        <w:t xml:space="preserve">by the </w:t>
      </w:r>
      <w:r w:rsidRPr="005752C4">
        <w:rPr>
          <w:i/>
        </w:rPr>
        <w:t>IESO</w:t>
      </w:r>
      <w:r w:rsidRPr="008D5745">
        <w:t xml:space="preserve">, </w:t>
      </w:r>
      <w:r>
        <w:t xml:space="preserve">the </w:t>
      </w:r>
      <w:r w:rsidRPr="005752C4">
        <w:rPr>
          <w:i/>
        </w:rPr>
        <w:t>IESO</w:t>
      </w:r>
      <w:r w:rsidRPr="008D5745">
        <w:t xml:space="preserve"> </w:t>
      </w:r>
      <w:r>
        <w:t xml:space="preserve">shall notify the </w:t>
      </w:r>
      <w:r w:rsidRPr="005752C4">
        <w:rPr>
          <w:i/>
        </w:rPr>
        <w:t>capacity market participant</w:t>
      </w:r>
      <w:r w:rsidRPr="008D5745">
        <w:t xml:space="preserve"> </w:t>
      </w:r>
      <w:r>
        <w:t>of the result including the following information:</w:t>
      </w:r>
    </w:p>
    <w:p w14:paraId="2A264F35" w14:textId="77777777" w:rsidR="000C4C50" w:rsidRDefault="000C4C50" w:rsidP="001C4A7F">
      <w:pPr>
        <w:pStyle w:val="ListParagraph"/>
        <w:numPr>
          <w:ilvl w:val="0"/>
          <w:numId w:val="38"/>
        </w:numPr>
        <w:spacing w:line="259" w:lineRule="auto"/>
      </w:pPr>
      <w:r>
        <w:t xml:space="preserve">Confirmation of the day, hours and </w:t>
      </w:r>
      <w:r w:rsidRPr="60E8B3B9">
        <w:rPr>
          <w:i/>
          <w:iCs/>
        </w:rPr>
        <w:t>dispatch intervals</w:t>
      </w:r>
      <w:r>
        <w:t xml:space="preserve"> used in the assessment</w:t>
      </w:r>
    </w:p>
    <w:p w14:paraId="1AB96E10" w14:textId="77777777" w:rsidR="000C4C50" w:rsidRDefault="000C4C50" w:rsidP="001C4A7F">
      <w:pPr>
        <w:pStyle w:val="ListParagraph"/>
        <w:numPr>
          <w:ilvl w:val="0"/>
          <w:numId w:val="38"/>
        </w:numPr>
        <w:spacing w:line="259" w:lineRule="auto"/>
      </w:pPr>
      <w:r>
        <w:t xml:space="preserve">The amount of </w:t>
      </w:r>
      <w:r w:rsidRPr="660B8C3B">
        <w:rPr>
          <w:i/>
          <w:iCs/>
        </w:rPr>
        <w:t xml:space="preserve">auction capacity </w:t>
      </w:r>
      <w:r>
        <w:t xml:space="preserve">determined to have been delivered by the </w:t>
      </w:r>
      <w:r w:rsidRPr="660B8C3B">
        <w:rPr>
          <w:i/>
          <w:iCs/>
        </w:rPr>
        <w:t xml:space="preserve">system-backed capacity import resource </w:t>
      </w:r>
      <w:r>
        <w:t>over the duration of the test</w:t>
      </w:r>
    </w:p>
    <w:p w14:paraId="616451EF" w14:textId="28EFAB43" w:rsidR="000C4C50" w:rsidRPr="007039D6" w:rsidRDefault="000C4C50" w:rsidP="001C4A7F">
      <w:pPr>
        <w:pStyle w:val="ListParagraph"/>
        <w:numPr>
          <w:ilvl w:val="0"/>
          <w:numId w:val="38"/>
        </w:numPr>
        <w:spacing w:line="257" w:lineRule="auto"/>
        <w:rPr>
          <w:ins w:id="395" w:author="Author"/>
          <w:rFonts w:eastAsiaTheme="minorEastAsia"/>
        </w:rPr>
      </w:pPr>
      <w:r>
        <w:t xml:space="preserve">Confirmation of whether the </w:t>
      </w:r>
      <w:r w:rsidRPr="6DA6C8E8">
        <w:rPr>
          <w:i/>
          <w:iCs/>
        </w:rPr>
        <w:t>capacity auction resource</w:t>
      </w:r>
      <w:r>
        <w:t xml:space="preserve"> has passed or failed the </w:t>
      </w:r>
      <w:r w:rsidRPr="6DA6C8E8">
        <w:rPr>
          <w:i/>
          <w:iCs/>
        </w:rPr>
        <w:t>capacity auction capacity test</w:t>
      </w:r>
      <w:r>
        <w:t xml:space="preserve"> in accordance with the parameters detailed above in this section</w:t>
      </w:r>
    </w:p>
    <w:p w14:paraId="0D89E67C" w14:textId="1FF70B7B" w:rsidR="007039D6" w:rsidRPr="007039D6" w:rsidRDefault="007039D6" w:rsidP="007039D6">
      <w:pPr>
        <w:spacing w:line="257" w:lineRule="auto"/>
        <w:rPr>
          <w:rFonts w:eastAsiaTheme="minorEastAsia"/>
        </w:rPr>
      </w:pPr>
      <w:ins w:id="396" w:author="Author">
        <w:r w:rsidRPr="007039D6">
          <w:rPr>
            <w:rStyle w:val="normaltextrun"/>
            <w:rFonts w:ascii="Calibri" w:hAnsi="Calibri" w:cs="Calibri"/>
            <w:szCs w:val="22"/>
            <w:shd w:val="clear" w:color="auto" w:fill="FFFFFF"/>
          </w:rPr>
          <w:t xml:space="preserve">Failure of the </w:t>
        </w:r>
        <w:r w:rsidRPr="007039D6">
          <w:rPr>
            <w:rStyle w:val="normaltextrun"/>
            <w:rFonts w:ascii="Calibri" w:hAnsi="Calibri" w:cs="Calibri"/>
            <w:i/>
            <w:iCs/>
            <w:szCs w:val="22"/>
            <w:shd w:val="clear" w:color="auto" w:fill="FFFFFF"/>
          </w:rPr>
          <w:t xml:space="preserve">capacity auction capacity test </w:t>
        </w:r>
        <w:r w:rsidRPr="007039D6">
          <w:rPr>
            <w:rStyle w:val="normaltextrun"/>
            <w:rFonts w:ascii="Calibri" w:hAnsi="Calibri" w:cs="Calibri"/>
            <w:szCs w:val="22"/>
            <w:shd w:val="clear" w:color="auto" w:fill="FFFFFF"/>
          </w:rPr>
          <w:t xml:space="preserve">may result in the application of a </w:t>
        </w:r>
        <w:r w:rsidRPr="007039D6">
          <w:rPr>
            <w:rStyle w:val="normaltextrun"/>
            <w:rFonts w:ascii="Calibri" w:hAnsi="Calibri" w:cs="Calibri"/>
            <w:i/>
            <w:iCs/>
            <w:szCs w:val="22"/>
            <w:shd w:val="clear" w:color="auto" w:fill="FFFFFF"/>
          </w:rPr>
          <w:t xml:space="preserve">performance adjustment factor </w:t>
        </w:r>
        <w:r w:rsidRPr="007039D6">
          <w:rPr>
            <w:rStyle w:val="normaltextrun"/>
            <w:rFonts w:ascii="Calibri" w:hAnsi="Calibri" w:cs="Calibri"/>
            <w:szCs w:val="22"/>
            <w:shd w:val="clear" w:color="auto" w:fill="FFFFFF"/>
          </w:rPr>
          <w:t xml:space="preserve">in a future </w:t>
        </w:r>
        <w:r w:rsidRPr="007039D6">
          <w:rPr>
            <w:rStyle w:val="normaltextrun"/>
            <w:rFonts w:ascii="Calibri" w:hAnsi="Calibri" w:cs="Calibri"/>
            <w:i/>
            <w:iCs/>
            <w:szCs w:val="22"/>
            <w:shd w:val="clear" w:color="auto" w:fill="FFFFFF"/>
          </w:rPr>
          <w:t xml:space="preserve">capacity auction </w:t>
        </w:r>
        <w:r w:rsidRPr="007039D6">
          <w:rPr>
            <w:rStyle w:val="normaltextrun"/>
            <w:rFonts w:ascii="Calibri" w:hAnsi="Calibri" w:cs="Calibri"/>
            <w:szCs w:val="22"/>
            <w:shd w:val="clear" w:color="auto" w:fill="FFFFFF"/>
          </w:rPr>
          <w:t xml:space="preserve">which will be calculated in accordance with section 3.3.2 of this </w:t>
        </w:r>
        <w:r w:rsidRPr="007039D6">
          <w:rPr>
            <w:rStyle w:val="normaltextrun"/>
            <w:rFonts w:ascii="Calibri" w:hAnsi="Calibri" w:cs="Calibri"/>
            <w:i/>
            <w:iCs/>
            <w:szCs w:val="22"/>
            <w:shd w:val="clear" w:color="auto" w:fill="FFFFFF"/>
          </w:rPr>
          <w:t>market manual.</w:t>
        </w:r>
      </w:ins>
    </w:p>
    <w:p w14:paraId="0E6FA9B8" w14:textId="16FCACE5" w:rsidR="00E14C9B" w:rsidRPr="009962FD" w:rsidRDefault="277BCF3B" w:rsidP="000C4C50">
      <w:pPr>
        <w:pStyle w:val="Heading5"/>
      </w:pPr>
      <w:r>
        <w:t>Generator-Backed Capacity Import Resources</w:t>
      </w:r>
    </w:p>
    <w:p w14:paraId="6CCEA972" w14:textId="5BFE1AFB" w:rsidR="00E14C9B" w:rsidRDefault="00E14C9B" w:rsidP="00E14C9B">
      <w:pPr>
        <w:pStyle w:val="BodyText"/>
        <w:rPr>
          <w:iCs/>
        </w:rPr>
      </w:pPr>
      <w:r>
        <w:rPr>
          <w:rFonts w:ascii="Calibri" w:hAnsi="Calibri"/>
        </w:rPr>
        <w:t xml:space="preserve">A </w:t>
      </w:r>
      <w:r>
        <w:rPr>
          <w:rFonts w:ascii="Calibri" w:hAnsi="Calibri"/>
          <w:i/>
        </w:rPr>
        <w:t xml:space="preserve">capacity market participant </w:t>
      </w:r>
      <w:r>
        <w:rPr>
          <w:rFonts w:ascii="Calibri" w:hAnsi="Calibri"/>
        </w:rPr>
        <w:t xml:space="preserve">with a </w:t>
      </w:r>
      <w:r>
        <w:rPr>
          <w:rFonts w:ascii="Calibri" w:hAnsi="Calibri"/>
          <w:i/>
        </w:rPr>
        <w:t xml:space="preserve">generator-backed capacity import </w:t>
      </w:r>
      <w:r w:rsidRPr="0034149B">
        <w:rPr>
          <w:rFonts w:ascii="Calibri" w:hAnsi="Calibri"/>
          <w:i/>
        </w:rPr>
        <w:t>resource</w:t>
      </w:r>
      <w:r>
        <w:rPr>
          <w:rFonts w:ascii="Calibri" w:hAnsi="Calibri"/>
          <w:i/>
        </w:rPr>
        <w:t xml:space="preserve"> </w:t>
      </w:r>
      <w:r>
        <w:rPr>
          <w:rFonts w:ascii="Calibri" w:hAnsi="Calibri"/>
        </w:rPr>
        <w:t xml:space="preserve">must complete </w:t>
      </w:r>
      <w:r w:rsidR="00617F51">
        <w:rPr>
          <w:rFonts w:ascii="Calibri" w:hAnsi="Calibri"/>
        </w:rPr>
        <w:t>a</w:t>
      </w:r>
      <w:r w:rsidR="00894FC8">
        <w:rPr>
          <w:rFonts w:ascii="Calibri" w:hAnsi="Calibri"/>
        </w:rPr>
        <w:t xml:space="preserve"> </w:t>
      </w:r>
      <w:r w:rsidR="00617F51">
        <w:rPr>
          <w:i/>
        </w:rPr>
        <w:t xml:space="preserve">capacity auction capacity </w:t>
      </w:r>
      <w:r w:rsidR="00617F51" w:rsidRPr="00415989">
        <w:rPr>
          <w:i/>
        </w:rPr>
        <w:t>test</w:t>
      </w:r>
      <w:r w:rsidR="00617F51" w:rsidDel="00617F51">
        <w:rPr>
          <w:rFonts w:ascii="Calibri" w:hAnsi="Calibri"/>
        </w:rPr>
        <w:t xml:space="preserve"> </w:t>
      </w:r>
      <w:r>
        <w:rPr>
          <w:rFonts w:ascii="Calibri" w:hAnsi="Calibri"/>
        </w:rPr>
        <w:t xml:space="preserve">once per </w:t>
      </w:r>
      <w:r>
        <w:rPr>
          <w:rFonts w:ascii="Calibri" w:hAnsi="Calibri"/>
          <w:i/>
        </w:rPr>
        <w:t xml:space="preserve">obligation period.  </w:t>
      </w:r>
      <w:r>
        <w:rPr>
          <w:rFonts w:ascii="Calibri" w:hAnsi="Calibri"/>
        </w:rPr>
        <w:t>To complete the test activation,</w:t>
      </w:r>
      <w:r>
        <w:rPr>
          <w:rFonts w:ascii="Calibri" w:hAnsi="Calibri"/>
          <w:i/>
        </w:rPr>
        <w:t xml:space="preserve"> </w:t>
      </w:r>
      <w:r>
        <w:rPr>
          <w:iCs/>
        </w:rPr>
        <w:t xml:space="preserve">the </w:t>
      </w:r>
      <w:r>
        <w:rPr>
          <w:i/>
          <w:iCs/>
        </w:rPr>
        <w:t xml:space="preserve">capacity market </w:t>
      </w:r>
      <w:r w:rsidRPr="00AD49C8">
        <w:rPr>
          <w:i/>
          <w:iCs/>
        </w:rPr>
        <w:t>participant</w:t>
      </w:r>
      <w:r>
        <w:rPr>
          <w:iCs/>
        </w:rPr>
        <w:t xml:space="preserve"> must</w:t>
      </w:r>
      <w:r w:rsidR="004B19C6">
        <w:rPr>
          <w:iCs/>
        </w:rPr>
        <w:t xml:space="preserve"> successfully schedule</w:t>
      </w:r>
      <w:r>
        <w:rPr>
          <w:iCs/>
        </w:rPr>
        <w:t>:</w:t>
      </w:r>
    </w:p>
    <w:p w14:paraId="4F475DB2" w14:textId="121EF455" w:rsidR="00E14C9B" w:rsidRDefault="00415989" w:rsidP="001C4A7F">
      <w:pPr>
        <w:pStyle w:val="BodyText"/>
        <w:numPr>
          <w:ilvl w:val="0"/>
          <w:numId w:val="58"/>
        </w:numPr>
        <w:rPr>
          <w:rFonts w:ascii="Calibri" w:hAnsi="Calibri"/>
        </w:rPr>
      </w:pPr>
      <w:r>
        <w:rPr>
          <w:rFonts w:ascii="Calibri" w:hAnsi="Calibri"/>
        </w:rPr>
        <w:t>I</w:t>
      </w:r>
      <w:r w:rsidR="230B93F1">
        <w:t>ts</w:t>
      </w:r>
      <w:r w:rsidR="230B93F1" w:rsidRPr="00415989">
        <w:t xml:space="preserve"> </w:t>
      </w:r>
      <w:r w:rsidR="230B93F1" w:rsidRPr="49F3C474">
        <w:rPr>
          <w:rFonts w:ascii="Calibri" w:hAnsi="Calibri"/>
          <w:i/>
          <w:iCs/>
        </w:rPr>
        <w:t>generator-backed import contributor(s)</w:t>
      </w:r>
      <w:r w:rsidR="230B93F1" w:rsidRPr="49F3C474">
        <w:rPr>
          <w:rFonts w:ascii="Calibri" w:hAnsi="Calibri"/>
        </w:rPr>
        <w:t xml:space="preserve"> in their host energy market to </w:t>
      </w:r>
      <w:r w:rsidR="7C9AE62D" w:rsidRPr="49F3C474">
        <w:rPr>
          <w:rFonts w:ascii="Calibri" w:hAnsi="Calibri"/>
        </w:rPr>
        <w:t>at least</w:t>
      </w:r>
      <w:r w:rsidR="606AEE8E" w:rsidRPr="49F3C474">
        <w:rPr>
          <w:rFonts w:ascii="Calibri" w:hAnsi="Calibri"/>
        </w:rPr>
        <w:t>, in aggregate,</w:t>
      </w:r>
      <w:r w:rsidR="7C9AE62D" w:rsidRPr="49F3C474">
        <w:rPr>
          <w:rFonts w:ascii="Calibri" w:hAnsi="Calibri"/>
        </w:rPr>
        <w:t xml:space="preserve"> </w:t>
      </w:r>
      <w:r w:rsidR="606AEE8E" w:rsidRPr="49F3C474">
        <w:rPr>
          <w:rFonts w:ascii="Calibri" w:hAnsi="Calibri"/>
        </w:rPr>
        <w:t xml:space="preserve">the </w:t>
      </w:r>
      <w:r w:rsidR="606AEE8E" w:rsidRPr="49F3C474">
        <w:rPr>
          <w:rFonts w:ascii="Calibri" w:hAnsi="Calibri"/>
          <w:i/>
          <w:iCs/>
        </w:rPr>
        <w:t>generator-backed capacity import resource’s</w:t>
      </w:r>
      <w:r w:rsidR="606AEE8E" w:rsidRPr="49F3C474">
        <w:rPr>
          <w:rFonts w:ascii="Calibri" w:hAnsi="Calibri"/>
        </w:rPr>
        <w:t xml:space="preserve"> </w:t>
      </w:r>
      <w:r w:rsidR="7C1BFC82" w:rsidRPr="49F3C474">
        <w:rPr>
          <w:rFonts w:ascii="Calibri" w:hAnsi="Calibri"/>
          <w:i/>
          <w:iCs/>
        </w:rPr>
        <w:t>cleared ICAP</w:t>
      </w:r>
      <w:r w:rsidR="606AEE8E" w:rsidRPr="49F3C474">
        <w:rPr>
          <w:rFonts w:ascii="Calibri" w:hAnsi="Calibri"/>
          <w:i/>
          <w:iCs/>
        </w:rPr>
        <w:t>,</w:t>
      </w:r>
      <w:r w:rsidR="606AEE8E" w:rsidRPr="49F3C474">
        <w:rPr>
          <w:rFonts w:ascii="Calibri" w:hAnsi="Calibri"/>
        </w:rPr>
        <w:t xml:space="preserve"> and deliver at least</w:t>
      </w:r>
      <w:r w:rsidR="00C55898">
        <w:rPr>
          <w:rFonts w:ascii="Calibri" w:hAnsi="Calibri"/>
        </w:rPr>
        <w:t xml:space="preserve"> </w:t>
      </w:r>
      <w:r w:rsidR="44B1AB16" w:rsidRPr="49F3C474">
        <w:rPr>
          <w:rFonts w:ascii="Calibri" w:hAnsi="Calibri"/>
        </w:rPr>
        <w:t>95% of</w:t>
      </w:r>
      <w:r w:rsidR="606AEE8E" w:rsidRPr="49F3C474">
        <w:rPr>
          <w:rFonts w:ascii="Calibri" w:hAnsi="Calibri"/>
        </w:rPr>
        <w:t xml:space="preserve"> the </w:t>
      </w:r>
      <w:r w:rsidR="606AEE8E" w:rsidRPr="000C4C50">
        <w:rPr>
          <w:rFonts w:ascii="Calibri" w:hAnsi="Calibri"/>
          <w:i/>
          <w:iCs/>
        </w:rPr>
        <w:t>cleared ICAP</w:t>
      </w:r>
      <w:r w:rsidR="606AEE8E" w:rsidRPr="00415989">
        <w:rPr>
          <w:rFonts w:ascii="Calibri" w:hAnsi="Calibri"/>
        </w:rPr>
        <w:t xml:space="preserve"> </w:t>
      </w:r>
      <w:r w:rsidR="606AEE8E" w:rsidRPr="49F3C474">
        <w:rPr>
          <w:rFonts w:ascii="Calibri" w:hAnsi="Calibri"/>
        </w:rPr>
        <w:t xml:space="preserve">into the host </w:t>
      </w:r>
      <w:r w:rsidR="606AEE8E" w:rsidRPr="000C4C50">
        <w:rPr>
          <w:rFonts w:ascii="Calibri" w:hAnsi="Calibri"/>
          <w:i/>
          <w:iCs/>
        </w:rPr>
        <w:t xml:space="preserve">control </w:t>
      </w:r>
      <w:r w:rsidR="00E14C9B" w:rsidRPr="5C13BABF">
        <w:rPr>
          <w:rFonts w:ascii="Calibri" w:hAnsi="Calibri"/>
          <w:i/>
          <w:iCs/>
        </w:rPr>
        <w:t>area</w:t>
      </w:r>
      <w:r>
        <w:rPr>
          <w:rFonts w:ascii="Calibri" w:hAnsi="Calibri"/>
          <w:i/>
          <w:iCs/>
        </w:rPr>
        <w:t xml:space="preserve">’s </w:t>
      </w:r>
      <w:r w:rsidRPr="003C35D6">
        <w:rPr>
          <w:rFonts w:ascii="Calibri" w:hAnsi="Calibri"/>
          <w:iCs/>
        </w:rPr>
        <w:t>grid</w:t>
      </w:r>
      <w:r>
        <w:rPr>
          <w:rFonts w:ascii="Calibri" w:hAnsi="Calibri"/>
          <w:i/>
          <w:iCs/>
        </w:rPr>
        <w:t xml:space="preserve"> </w:t>
      </w:r>
      <w:r w:rsidR="606AEE8E" w:rsidRPr="49F3C474">
        <w:rPr>
          <w:rFonts w:ascii="Calibri" w:hAnsi="Calibri"/>
        </w:rPr>
        <w:t xml:space="preserve"> </w:t>
      </w:r>
      <w:r w:rsidR="7C9AE62D" w:rsidRPr="49F3C474">
        <w:rPr>
          <w:rFonts w:ascii="Calibri" w:hAnsi="Calibri"/>
        </w:rPr>
        <w:t xml:space="preserve">for four consecutive hours within the </w:t>
      </w:r>
      <w:r w:rsidR="7C9AE62D" w:rsidRPr="49F3C474">
        <w:rPr>
          <w:rFonts w:ascii="Calibri" w:hAnsi="Calibri"/>
          <w:i/>
          <w:iCs/>
        </w:rPr>
        <w:t>availability window</w:t>
      </w:r>
      <w:r w:rsidR="7C9AE62D" w:rsidRPr="49F3C474">
        <w:rPr>
          <w:rFonts w:ascii="Calibri" w:hAnsi="Calibri"/>
        </w:rPr>
        <w:t xml:space="preserve">, on a date that falls within the first two months of the applicable </w:t>
      </w:r>
      <w:r w:rsidR="7C9AE62D" w:rsidRPr="49F3C474">
        <w:rPr>
          <w:rFonts w:ascii="Calibri" w:hAnsi="Calibri"/>
          <w:i/>
          <w:iCs/>
        </w:rPr>
        <w:t>obligation period</w:t>
      </w:r>
      <w:r w:rsidR="7C9AE62D" w:rsidRPr="49F3C474">
        <w:rPr>
          <w:rFonts w:ascii="Calibri" w:hAnsi="Calibri"/>
        </w:rPr>
        <w:t>, and;</w:t>
      </w:r>
    </w:p>
    <w:p w14:paraId="7FE24310" w14:textId="4E234FB7" w:rsidR="00E14C9B" w:rsidRDefault="7E9CB007" w:rsidP="001C4A7F">
      <w:pPr>
        <w:pStyle w:val="BodyText"/>
        <w:numPr>
          <w:ilvl w:val="0"/>
          <w:numId w:val="58"/>
        </w:numPr>
        <w:rPr>
          <w:rFonts w:ascii="Calibri" w:hAnsi="Calibri"/>
        </w:rPr>
      </w:pPr>
      <w:r w:rsidRPr="5C1F4E5F">
        <w:rPr>
          <w:rFonts w:ascii="Calibri" w:hAnsi="Calibri"/>
        </w:rPr>
        <w:t>A</w:t>
      </w:r>
      <w:r w:rsidR="040E5C81" w:rsidRPr="49F3C474">
        <w:rPr>
          <w:rFonts w:ascii="Calibri" w:hAnsi="Calibri"/>
        </w:rPr>
        <w:t>n import transaction</w:t>
      </w:r>
      <w:r w:rsidR="46AF26D5" w:rsidRPr="5C1F4E5F">
        <w:rPr>
          <w:rFonts w:ascii="Calibri" w:hAnsi="Calibri"/>
        </w:rPr>
        <w:t xml:space="preserve"> from the host </w:t>
      </w:r>
      <w:r w:rsidR="46AF26D5" w:rsidRPr="5C1F4E5F">
        <w:rPr>
          <w:rFonts w:ascii="Calibri" w:hAnsi="Calibri"/>
          <w:i/>
          <w:iCs/>
        </w:rPr>
        <w:t>control area</w:t>
      </w:r>
      <w:r w:rsidR="46AF26D5" w:rsidRPr="5C1F4E5F">
        <w:rPr>
          <w:rFonts w:ascii="Calibri" w:hAnsi="Calibri"/>
        </w:rPr>
        <w:t xml:space="preserve"> into Ontario at the </w:t>
      </w:r>
      <w:r w:rsidR="163C0F44" w:rsidRPr="5C1F4E5F">
        <w:rPr>
          <w:rFonts w:ascii="Calibri" w:hAnsi="Calibri"/>
        </w:rPr>
        <w:t>designated</w:t>
      </w:r>
      <w:r w:rsidR="46AF26D5" w:rsidRPr="5C1F4E5F">
        <w:rPr>
          <w:rFonts w:ascii="Calibri" w:hAnsi="Calibri"/>
        </w:rPr>
        <w:t xml:space="preserve"> intertie</w:t>
      </w:r>
      <w:r w:rsidR="00257F9E">
        <w:rPr>
          <w:rStyle w:val="FootnoteReference"/>
          <w:rFonts w:ascii="Calibri" w:hAnsi="Calibri"/>
          <w:iCs/>
        </w:rPr>
        <w:footnoteReference w:id="8"/>
      </w:r>
      <w:r w:rsidR="040E5C81" w:rsidRPr="49F3C474">
        <w:rPr>
          <w:rFonts w:ascii="Calibri" w:hAnsi="Calibri"/>
        </w:rPr>
        <w:t xml:space="preserve"> </w:t>
      </w:r>
      <w:r w:rsidR="7FF2549D" w:rsidRPr="5C1F4E5F">
        <w:rPr>
          <w:rFonts w:ascii="Calibri" w:hAnsi="Calibri"/>
        </w:rPr>
        <w:t>of</w:t>
      </w:r>
      <w:r w:rsidR="3E1314FE" w:rsidRPr="5C1F4E5F">
        <w:rPr>
          <w:rFonts w:ascii="Calibri" w:hAnsi="Calibri"/>
        </w:rPr>
        <w:t xml:space="preserve"> at least</w:t>
      </w:r>
      <w:r w:rsidR="040E5C81" w:rsidRPr="49F3C474">
        <w:rPr>
          <w:rFonts w:ascii="Calibri" w:hAnsi="Calibri"/>
        </w:rPr>
        <w:t xml:space="preserve"> the </w:t>
      </w:r>
      <w:r w:rsidR="5979B244" w:rsidRPr="5C1F4E5F">
        <w:rPr>
          <w:rFonts w:ascii="Calibri" w:hAnsi="Calibri"/>
          <w:i/>
          <w:iCs/>
        </w:rPr>
        <w:t xml:space="preserve">capacity auction </w:t>
      </w:r>
      <w:r w:rsidR="45E87932" w:rsidRPr="5C1F4E5F">
        <w:rPr>
          <w:rFonts w:ascii="Calibri" w:hAnsi="Calibri"/>
          <w:i/>
          <w:iCs/>
        </w:rPr>
        <w:t xml:space="preserve">resource’s </w:t>
      </w:r>
      <w:r w:rsidR="488747D1" w:rsidRPr="5C1F4E5F">
        <w:rPr>
          <w:rFonts w:ascii="Calibri" w:hAnsi="Calibri"/>
          <w:i/>
          <w:iCs/>
        </w:rPr>
        <w:t>cleared ICAP</w:t>
      </w:r>
      <w:r w:rsidR="040E5C81" w:rsidRPr="49F3C474">
        <w:rPr>
          <w:rFonts w:ascii="Calibri" w:hAnsi="Calibri"/>
        </w:rPr>
        <w:t xml:space="preserve"> for at least one hour that coincides with the timing of the scheduled four-hour </w:t>
      </w:r>
      <w:r w:rsidR="46AF26D5" w:rsidRPr="5C1F4E5F">
        <w:rPr>
          <w:rFonts w:ascii="Calibri" w:hAnsi="Calibri"/>
        </w:rPr>
        <w:t xml:space="preserve">test </w:t>
      </w:r>
      <w:r w:rsidR="040E5C81" w:rsidRPr="49F3C474">
        <w:rPr>
          <w:rFonts w:ascii="Calibri" w:hAnsi="Calibri"/>
        </w:rPr>
        <w:t>activation</w:t>
      </w:r>
      <w:r w:rsidR="46AF26D5" w:rsidRPr="5C1F4E5F">
        <w:rPr>
          <w:rFonts w:ascii="Calibri" w:hAnsi="Calibri"/>
        </w:rPr>
        <w:t>.</w:t>
      </w:r>
      <w:r w:rsidR="040E5C81" w:rsidRPr="49F3C474">
        <w:rPr>
          <w:rFonts w:ascii="Calibri" w:hAnsi="Calibri"/>
        </w:rPr>
        <w:t xml:space="preserve"> </w:t>
      </w:r>
    </w:p>
    <w:p w14:paraId="75B7F463" w14:textId="77777777" w:rsidR="00E14C9B" w:rsidRPr="009962FD" w:rsidRDefault="00E14C9B" w:rsidP="00E14C9B">
      <w:pPr>
        <w:pStyle w:val="BodyText"/>
        <w:rPr>
          <w:rFonts w:ascii="Calibri" w:hAnsi="Calibri"/>
          <w:b/>
          <w:iCs/>
        </w:rPr>
      </w:pPr>
      <w:r w:rsidRPr="009962FD">
        <w:rPr>
          <w:rFonts w:ascii="Calibri" w:hAnsi="Calibri"/>
          <w:b/>
          <w:iCs/>
        </w:rPr>
        <w:t>Data Submission Requirements</w:t>
      </w:r>
    </w:p>
    <w:p w14:paraId="27CD8C50" w14:textId="3BB5EC0F" w:rsidR="00E14C9B" w:rsidRDefault="7C9AE62D" w:rsidP="00E14C9B">
      <w:pPr>
        <w:pStyle w:val="BodyText"/>
        <w:spacing w:before="0"/>
        <w:rPr>
          <w:rFonts w:ascii="Calibri" w:hAnsi="Calibri"/>
        </w:rPr>
      </w:pPr>
      <w:r w:rsidRPr="49F3C474">
        <w:rPr>
          <w:rFonts w:ascii="Calibri" w:hAnsi="Calibri"/>
        </w:rPr>
        <w:t xml:space="preserve">The data submission for each </w:t>
      </w:r>
      <w:r w:rsidRPr="49F3C474">
        <w:rPr>
          <w:rFonts w:ascii="Calibri" w:hAnsi="Calibri"/>
          <w:i/>
          <w:iCs/>
        </w:rPr>
        <w:t xml:space="preserve">generator-backed </w:t>
      </w:r>
      <w:r w:rsidR="606AEE8E" w:rsidRPr="49F3C474">
        <w:rPr>
          <w:rFonts w:ascii="Calibri" w:hAnsi="Calibri"/>
          <w:i/>
          <w:iCs/>
        </w:rPr>
        <w:t xml:space="preserve">capacity </w:t>
      </w:r>
      <w:r w:rsidR="6E97C7C3" w:rsidRPr="49F3C474">
        <w:rPr>
          <w:rFonts w:ascii="Calibri" w:hAnsi="Calibri"/>
          <w:i/>
          <w:iCs/>
        </w:rPr>
        <w:t>import resource</w:t>
      </w:r>
      <w:r w:rsidRPr="49F3C474">
        <w:rPr>
          <w:rFonts w:ascii="Calibri" w:hAnsi="Calibri"/>
          <w:i/>
          <w:iCs/>
        </w:rPr>
        <w:t xml:space="preserve"> </w:t>
      </w:r>
      <w:r w:rsidRPr="49F3C474">
        <w:rPr>
          <w:rFonts w:ascii="Calibri" w:hAnsi="Calibri"/>
        </w:rPr>
        <w:t xml:space="preserve">must consist of revenue-grade meter data that meets the market participation requirements of the host </w:t>
      </w:r>
      <w:r w:rsidRPr="49F3C474">
        <w:rPr>
          <w:rFonts w:ascii="Calibri" w:hAnsi="Calibri"/>
          <w:i/>
          <w:iCs/>
        </w:rPr>
        <w:t xml:space="preserve">control area operator </w:t>
      </w:r>
      <w:r w:rsidRPr="49F3C474">
        <w:rPr>
          <w:rFonts w:ascii="Calibri" w:hAnsi="Calibri"/>
        </w:rPr>
        <w:t>in which it is located, and must include the following:</w:t>
      </w:r>
    </w:p>
    <w:p w14:paraId="3544CB75" w14:textId="4D2DC75A" w:rsidR="00E14C9B" w:rsidRDefault="00E14C9B" w:rsidP="001C4A7F">
      <w:pPr>
        <w:pStyle w:val="BodyText"/>
        <w:numPr>
          <w:ilvl w:val="0"/>
          <w:numId w:val="59"/>
        </w:numPr>
        <w:spacing w:before="0"/>
        <w:rPr>
          <w:rFonts w:ascii="Calibri" w:hAnsi="Calibri"/>
        </w:rPr>
      </w:pPr>
      <w:r>
        <w:rPr>
          <w:rFonts w:ascii="Calibri" w:hAnsi="Calibri"/>
        </w:rPr>
        <w:t xml:space="preserve">Resource ID of </w:t>
      </w:r>
      <w:r w:rsidR="00750A61">
        <w:rPr>
          <w:rFonts w:ascii="Calibri" w:hAnsi="Calibri"/>
        </w:rPr>
        <w:t>each</w:t>
      </w:r>
      <w:r>
        <w:rPr>
          <w:rFonts w:ascii="Calibri" w:hAnsi="Calibri"/>
        </w:rPr>
        <w:t xml:space="preserve"> </w:t>
      </w:r>
      <w:r w:rsidR="007752A7">
        <w:rPr>
          <w:rFonts w:ascii="Calibri" w:hAnsi="Calibri"/>
          <w:i/>
        </w:rPr>
        <w:t xml:space="preserve">generator-backed import contributor(s) </w:t>
      </w:r>
      <w:r w:rsidR="007752A7">
        <w:rPr>
          <w:rFonts w:ascii="Calibri" w:hAnsi="Calibri"/>
        </w:rPr>
        <w:t>associated with the</w:t>
      </w:r>
      <w:r w:rsidR="00750A61">
        <w:rPr>
          <w:rFonts w:ascii="Calibri" w:hAnsi="Calibri"/>
        </w:rPr>
        <w:t xml:space="preserve"> test activation of the</w:t>
      </w:r>
      <w:r w:rsidR="005B32C0">
        <w:rPr>
          <w:rFonts w:ascii="Calibri" w:hAnsi="Calibri"/>
        </w:rPr>
        <w:t xml:space="preserve"> </w:t>
      </w:r>
      <w:r w:rsidR="007752A7">
        <w:rPr>
          <w:rFonts w:ascii="Calibri" w:hAnsi="Calibri"/>
          <w:i/>
        </w:rPr>
        <w:t>generator-backed capacity import resource</w:t>
      </w:r>
      <w:r w:rsidR="0023629D">
        <w:rPr>
          <w:rFonts w:ascii="Calibri" w:hAnsi="Calibri"/>
          <w:i/>
        </w:rPr>
        <w:t>;</w:t>
      </w:r>
    </w:p>
    <w:p w14:paraId="2B3E2564" w14:textId="77777777" w:rsidR="00E14C9B" w:rsidRDefault="00E14C9B" w:rsidP="001C4A7F">
      <w:pPr>
        <w:pStyle w:val="BodyText"/>
        <w:numPr>
          <w:ilvl w:val="0"/>
          <w:numId w:val="59"/>
        </w:numPr>
        <w:spacing w:before="0"/>
        <w:rPr>
          <w:rFonts w:ascii="Calibri" w:hAnsi="Calibri"/>
        </w:rPr>
      </w:pPr>
      <w:r>
        <w:rPr>
          <w:rFonts w:ascii="Calibri" w:hAnsi="Calibri"/>
        </w:rPr>
        <w:t xml:space="preserve">Date (YYYY/MM/DD), hours (HH), and intervals (MM) the </w:t>
      </w:r>
      <w:r>
        <w:rPr>
          <w:rFonts w:ascii="Calibri" w:hAnsi="Calibri"/>
          <w:i/>
        </w:rPr>
        <w:t xml:space="preserve">capacity auction capacity test </w:t>
      </w:r>
      <w:r>
        <w:rPr>
          <w:rFonts w:ascii="Calibri" w:hAnsi="Calibri"/>
        </w:rPr>
        <w:t>was completed</w:t>
      </w:r>
      <w:r w:rsidR="0023629D">
        <w:rPr>
          <w:rFonts w:ascii="Calibri" w:hAnsi="Calibri"/>
        </w:rPr>
        <w:t xml:space="preserve">; and </w:t>
      </w:r>
    </w:p>
    <w:p w14:paraId="4CA0E8F6" w14:textId="3A55B650" w:rsidR="00E14C9B" w:rsidRDefault="00E14C9B" w:rsidP="001C4A7F">
      <w:pPr>
        <w:pStyle w:val="BodyText"/>
        <w:numPr>
          <w:ilvl w:val="0"/>
          <w:numId w:val="59"/>
        </w:numPr>
        <w:spacing w:before="0"/>
        <w:rPr>
          <w:rFonts w:ascii="Calibri" w:hAnsi="Calibri"/>
        </w:rPr>
      </w:pPr>
      <w:r>
        <w:rPr>
          <w:rFonts w:ascii="Calibri" w:hAnsi="Calibri"/>
        </w:rPr>
        <w:t>MWh injected</w:t>
      </w:r>
      <w:r w:rsidR="007752A7">
        <w:rPr>
          <w:rFonts w:ascii="Calibri" w:hAnsi="Calibri"/>
        </w:rPr>
        <w:t xml:space="preserve"> </w:t>
      </w:r>
      <w:r w:rsidR="00750A61">
        <w:rPr>
          <w:rFonts w:ascii="Calibri" w:hAnsi="Calibri"/>
        </w:rPr>
        <w:t xml:space="preserve">from each </w:t>
      </w:r>
      <w:r w:rsidR="00750A61">
        <w:rPr>
          <w:rFonts w:ascii="Calibri" w:hAnsi="Calibri"/>
          <w:i/>
        </w:rPr>
        <w:t xml:space="preserve">generator-backed import contributor(s) </w:t>
      </w:r>
      <w:r w:rsidR="00750A61">
        <w:rPr>
          <w:rFonts w:ascii="Calibri" w:hAnsi="Calibri"/>
        </w:rPr>
        <w:t xml:space="preserve">associated with the test activation of the </w:t>
      </w:r>
      <w:r w:rsidR="00750A61">
        <w:rPr>
          <w:rFonts w:ascii="Calibri" w:hAnsi="Calibri"/>
          <w:i/>
        </w:rPr>
        <w:t>generator-backed capacity import resource</w:t>
      </w:r>
      <w:r w:rsidR="00750A61">
        <w:rPr>
          <w:rFonts w:ascii="Calibri" w:hAnsi="Calibri"/>
        </w:rPr>
        <w:t xml:space="preserve"> </w:t>
      </w:r>
      <w:r>
        <w:rPr>
          <w:rFonts w:ascii="Calibri" w:hAnsi="Calibri"/>
        </w:rPr>
        <w:t>for each interval, provided</w:t>
      </w:r>
      <w:r w:rsidR="00A712A9">
        <w:rPr>
          <w:rFonts w:ascii="Calibri" w:hAnsi="Calibri"/>
        </w:rPr>
        <w:t xml:space="preserve"> </w:t>
      </w:r>
      <w:r>
        <w:rPr>
          <w:rFonts w:ascii="Calibri" w:hAnsi="Calibri"/>
        </w:rPr>
        <w:t xml:space="preserve">to </w:t>
      </w:r>
      <w:r w:rsidR="00750A61">
        <w:rPr>
          <w:rFonts w:ascii="Calibri" w:hAnsi="Calibri"/>
        </w:rPr>
        <w:t>one</w:t>
      </w:r>
      <w:r>
        <w:rPr>
          <w:rFonts w:ascii="Calibri" w:hAnsi="Calibri"/>
        </w:rPr>
        <w:t xml:space="preserve"> decimal place</w:t>
      </w:r>
      <w:r w:rsidR="0023629D">
        <w:rPr>
          <w:rFonts w:ascii="Calibri" w:hAnsi="Calibri"/>
        </w:rPr>
        <w:t>.</w:t>
      </w:r>
    </w:p>
    <w:p w14:paraId="54160234" w14:textId="19EB928B" w:rsidR="00E14C9B" w:rsidRDefault="7C9AE62D" w:rsidP="00E14C9B">
      <w:pPr>
        <w:pStyle w:val="BodyText"/>
        <w:spacing w:before="0"/>
        <w:rPr>
          <w:rFonts w:ascii="Calibri" w:hAnsi="Calibri"/>
        </w:rPr>
      </w:pPr>
      <w:r w:rsidRPr="5C13BABF">
        <w:rPr>
          <w:rFonts w:ascii="Calibri" w:hAnsi="Calibri"/>
        </w:rPr>
        <w:t xml:space="preserve">The data </w:t>
      </w:r>
      <w:r>
        <w:rPr>
          <w:rFonts w:ascii="Calibri" w:hAnsi="Calibri"/>
        </w:rPr>
        <w:t>shall be provided on a five-minute interval basis and shall</w:t>
      </w:r>
      <w:r w:rsidRPr="5C13BABF">
        <w:rPr>
          <w:rFonts w:ascii="Calibri" w:hAnsi="Calibri"/>
        </w:rPr>
        <w:t xml:space="preserve"> be verified as complete and accurate by the host </w:t>
      </w:r>
      <w:r w:rsidRPr="49F3C474">
        <w:rPr>
          <w:rFonts w:ascii="Calibri" w:hAnsi="Calibri"/>
          <w:i/>
          <w:iCs/>
        </w:rPr>
        <w:t>control area operator</w:t>
      </w:r>
      <w:r w:rsidRPr="5C13BABF">
        <w:rPr>
          <w:rFonts w:ascii="Calibri" w:hAnsi="Calibri"/>
        </w:rPr>
        <w:t xml:space="preserve">.  The data submission must be sent </w:t>
      </w:r>
      <w:r>
        <w:rPr>
          <w:rFonts w:ascii="Calibri" w:hAnsi="Calibri"/>
        </w:rPr>
        <w:t xml:space="preserve">as an excel file </w:t>
      </w:r>
      <w:r w:rsidRPr="5C13BABF">
        <w:rPr>
          <w:rFonts w:ascii="Calibri" w:hAnsi="Calibri"/>
        </w:rPr>
        <w:t xml:space="preserve">to </w:t>
      </w:r>
      <w:hyperlink r:id="rId65" w:history="1">
        <w:r w:rsidRPr="00691C86">
          <w:rPr>
            <w:rStyle w:val="Hyperlink"/>
            <w:rFonts w:ascii="Calibri" w:hAnsi="Calibri"/>
          </w:rPr>
          <w:t>capacity.auction@ieso.ca</w:t>
        </w:r>
      </w:hyperlink>
      <w:r>
        <w:rPr>
          <w:rFonts w:ascii="Calibri" w:hAnsi="Calibri"/>
        </w:rPr>
        <w:t xml:space="preserve"> and should have the subject heading “Capacity Auction Capacity Test: Participant Name, Obligation ID”</w:t>
      </w:r>
      <w:r w:rsidRPr="5C13BABF">
        <w:rPr>
          <w:rFonts w:ascii="Calibri" w:hAnsi="Calibri"/>
        </w:rPr>
        <w:t>.</w:t>
      </w:r>
      <w:r>
        <w:rPr>
          <w:rFonts w:ascii="Calibri" w:hAnsi="Calibri"/>
        </w:rPr>
        <w:t xml:space="preserve"> A sample template for the data submission can be found in </w:t>
      </w:r>
      <w:r w:rsidR="00E14C9B">
        <w:rPr>
          <w:rFonts w:ascii="Calibri" w:hAnsi="Calibri"/>
          <w:color w:val="2B579A"/>
          <w:shd w:val="clear" w:color="auto" w:fill="E6E6E6"/>
        </w:rPr>
        <w:fldChar w:fldCharType="begin"/>
      </w:r>
      <w:r w:rsidR="00E14C9B">
        <w:rPr>
          <w:rFonts w:ascii="Calibri" w:hAnsi="Calibri"/>
        </w:rPr>
        <w:instrText xml:space="preserve"> REF _Ref96972309 \h </w:instrText>
      </w:r>
      <w:r w:rsidR="00E14C9B">
        <w:rPr>
          <w:rFonts w:ascii="Calibri" w:hAnsi="Calibri"/>
          <w:color w:val="2B579A"/>
          <w:shd w:val="clear" w:color="auto" w:fill="E6E6E6"/>
        </w:rPr>
      </w:r>
      <w:r w:rsidR="00E14C9B">
        <w:rPr>
          <w:rFonts w:ascii="Calibri" w:hAnsi="Calibri"/>
          <w:color w:val="2B579A"/>
          <w:shd w:val="clear" w:color="auto" w:fill="E6E6E6"/>
        </w:rPr>
        <w:fldChar w:fldCharType="separate"/>
      </w:r>
      <w:r w:rsidR="00F1253F">
        <w:t>Appendix C: Template for Generator-Backed Capacity Import Resource Test Activation Data Submission</w:t>
      </w:r>
      <w:r w:rsidR="00E14C9B">
        <w:rPr>
          <w:rFonts w:ascii="Calibri" w:hAnsi="Calibri"/>
          <w:color w:val="2B579A"/>
          <w:shd w:val="clear" w:color="auto" w:fill="E6E6E6"/>
        </w:rPr>
        <w:fldChar w:fldCharType="end"/>
      </w:r>
      <w:r>
        <w:rPr>
          <w:rFonts w:ascii="Calibri" w:hAnsi="Calibri"/>
        </w:rPr>
        <w:t>.</w:t>
      </w:r>
    </w:p>
    <w:p w14:paraId="6B5F60C0" w14:textId="77777777" w:rsidR="00E14C9B" w:rsidRPr="00D861A2" w:rsidRDefault="00E14C9B" w:rsidP="00E14C9B">
      <w:pPr>
        <w:pStyle w:val="BodyText"/>
        <w:spacing w:before="0"/>
        <w:rPr>
          <w:rFonts w:ascii="Calibri" w:hAnsi="Calibri"/>
          <w:b/>
          <w:szCs w:val="22"/>
        </w:rPr>
      </w:pPr>
      <w:r w:rsidRPr="00D861A2">
        <w:rPr>
          <w:rFonts w:ascii="Calibri" w:hAnsi="Calibri"/>
          <w:b/>
          <w:iCs/>
        </w:rPr>
        <w:lastRenderedPageBreak/>
        <w:t xml:space="preserve">Timelines for Data Submission </w:t>
      </w:r>
    </w:p>
    <w:p w14:paraId="450F9A1D" w14:textId="053FF069" w:rsidR="00E14C9B" w:rsidRDefault="00E14C9B" w:rsidP="00E14C9B">
      <w:pPr>
        <w:pStyle w:val="BodyText"/>
        <w:spacing w:before="0"/>
      </w:pPr>
      <w:r w:rsidRPr="62E73202">
        <w:rPr>
          <w:rFonts w:ascii="Calibri" w:hAnsi="Calibri"/>
        </w:rPr>
        <w:t xml:space="preserve">The data set must be provided to the </w:t>
      </w:r>
      <w:r w:rsidRPr="62E73202">
        <w:rPr>
          <w:rFonts w:ascii="Calibri" w:hAnsi="Calibri"/>
          <w:i/>
          <w:iCs/>
        </w:rPr>
        <w:t>IESO</w:t>
      </w:r>
      <w:r w:rsidRPr="62E73202">
        <w:rPr>
          <w:rFonts w:ascii="Calibri" w:hAnsi="Calibri"/>
        </w:rPr>
        <w:t xml:space="preserve"> no later than five </w:t>
      </w:r>
      <w:r w:rsidRPr="00826543">
        <w:rPr>
          <w:rFonts w:ascii="Calibri" w:hAnsi="Calibri"/>
          <w:i/>
        </w:rPr>
        <w:t>business days</w:t>
      </w:r>
      <w:r w:rsidRPr="62E73202">
        <w:rPr>
          <w:rFonts w:ascii="Calibri" w:hAnsi="Calibri"/>
        </w:rPr>
        <w:t xml:space="preserve"> following the end of the second month of the </w:t>
      </w:r>
      <w:r w:rsidRPr="62E73202">
        <w:rPr>
          <w:rFonts w:ascii="Calibri" w:hAnsi="Calibri"/>
          <w:i/>
          <w:iCs/>
        </w:rPr>
        <w:t xml:space="preserve">obligation period </w:t>
      </w:r>
      <w:r w:rsidRPr="62E73202">
        <w:rPr>
          <w:rFonts w:ascii="Calibri" w:hAnsi="Calibri"/>
        </w:rPr>
        <w:t xml:space="preserve">for which the data relates. The </w:t>
      </w:r>
      <w:r w:rsidRPr="62E73202">
        <w:rPr>
          <w:rFonts w:ascii="Calibri" w:hAnsi="Calibri"/>
          <w:i/>
          <w:iCs/>
        </w:rPr>
        <w:t>IESO</w:t>
      </w:r>
      <w:r w:rsidRPr="62E73202">
        <w:rPr>
          <w:rFonts w:ascii="Calibri" w:hAnsi="Calibri"/>
        </w:rPr>
        <w:t xml:space="preserve"> will review all data submissions and respond to the </w:t>
      </w:r>
      <w:r w:rsidRPr="62E73202">
        <w:rPr>
          <w:rFonts w:ascii="Calibri" w:hAnsi="Calibri"/>
          <w:i/>
          <w:iCs/>
        </w:rPr>
        <w:t xml:space="preserve">capacity market participant </w:t>
      </w:r>
      <w:r w:rsidRPr="62E73202">
        <w:rPr>
          <w:rFonts w:ascii="Calibri" w:hAnsi="Calibri"/>
        </w:rPr>
        <w:t xml:space="preserve">with notice of any errors or clarifications.  The </w:t>
      </w:r>
      <w:r w:rsidRPr="62E73202">
        <w:rPr>
          <w:rFonts w:ascii="Calibri" w:hAnsi="Calibri"/>
          <w:i/>
          <w:iCs/>
        </w:rPr>
        <w:t xml:space="preserve">capacity market participant </w:t>
      </w:r>
      <w:r w:rsidRPr="62E73202">
        <w:rPr>
          <w:rFonts w:ascii="Calibri" w:hAnsi="Calibri"/>
        </w:rPr>
        <w:t xml:space="preserve">will then have two </w:t>
      </w:r>
      <w:r w:rsidRPr="62E73202">
        <w:rPr>
          <w:rFonts w:ascii="Calibri" w:hAnsi="Calibri"/>
          <w:i/>
          <w:iCs/>
        </w:rPr>
        <w:t>business days</w:t>
      </w:r>
      <w:r w:rsidRPr="62E73202">
        <w:rPr>
          <w:rFonts w:ascii="Calibri" w:hAnsi="Calibri"/>
        </w:rPr>
        <w:t xml:space="preserve"> from the date the </w:t>
      </w:r>
      <w:r w:rsidRPr="62E73202">
        <w:rPr>
          <w:rFonts w:ascii="Calibri" w:hAnsi="Calibri"/>
          <w:i/>
          <w:iCs/>
        </w:rPr>
        <w:t xml:space="preserve">IESO </w:t>
      </w:r>
      <w:r w:rsidRPr="62E73202">
        <w:rPr>
          <w:rFonts w:ascii="Calibri" w:hAnsi="Calibri"/>
        </w:rPr>
        <w:t xml:space="preserve">provides such notice to respond, or correct and resubmit the data file to </w:t>
      </w:r>
      <w:hyperlink r:id="rId66" w:history="1">
        <w:r w:rsidR="00D7667C" w:rsidRPr="62E73202">
          <w:rPr>
            <w:rStyle w:val="Hyperlink"/>
            <w:rFonts w:ascii="Calibri" w:hAnsi="Calibri"/>
          </w:rPr>
          <w:t>capacity.auction@ieso.ca</w:t>
        </w:r>
      </w:hyperlink>
      <w:r w:rsidRPr="62E73202">
        <w:rPr>
          <w:rFonts w:ascii="Calibri" w:hAnsi="Calibri"/>
        </w:rPr>
        <w:t xml:space="preserve">.  </w:t>
      </w:r>
    </w:p>
    <w:p w14:paraId="029827D3" w14:textId="77777777" w:rsidR="00E14C9B" w:rsidRDefault="00E14C9B" w:rsidP="00E14C9B">
      <w:pPr>
        <w:pStyle w:val="BodyText"/>
        <w:spacing w:before="0"/>
        <w:rPr>
          <w:szCs w:val="22"/>
        </w:rPr>
      </w:pPr>
      <w:r w:rsidRPr="7E607070">
        <w:rPr>
          <w:rFonts w:ascii="Calibri" w:hAnsi="Calibri"/>
          <w:szCs w:val="22"/>
        </w:rPr>
        <w:t xml:space="preserve">Failure of a </w:t>
      </w:r>
      <w:r>
        <w:rPr>
          <w:rFonts w:ascii="Calibri" w:hAnsi="Calibri"/>
          <w:i/>
          <w:iCs/>
          <w:szCs w:val="22"/>
        </w:rPr>
        <w:t xml:space="preserve">capacity market participant </w:t>
      </w:r>
      <w:r w:rsidRPr="7E607070">
        <w:rPr>
          <w:rFonts w:ascii="Calibri" w:hAnsi="Calibri"/>
          <w:szCs w:val="22"/>
        </w:rPr>
        <w:t xml:space="preserve">to provide the data set in a timely, complete or accurate manner may result in </w:t>
      </w:r>
      <w:r w:rsidRPr="007A236F">
        <w:rPr>
          <w:rFonts w:ascii="Calibri" w:hAnsi="Calibri"/>
          <w:szCs w:val="22"/>
        </w:rPr>
        <w:t>non-performance</w:t>
      </w:r>
      <w:r>
        <w:rPr>
          <w:rFonts w:ascii="Calibri" w:hAnsi="Calibri"/>
          <w:i/>
          <w:szCs w:val="22"/>
        </w:rPr>
        <w:t xml:space="preserve"> </w:t>
      </w:r>
      <w:r>
        <w:rPr>
          <w:rFonts w:ascii="Calibri" w:hAnsi="Calibri"/>
          <w:szCs w:val="22"/>
        </w:rPr>
        <w:t>charges</w:t>
      </w:r>
      <w:r w:rsidRPr="7E607070">
        <w:rPr>
          <w:rFonts w:ascii="Calibri" w:hAnsi="Calibri"/>
          <w:szCs w:val="22"/>
        </w:rPr>
        <w:t xml:space="preserve"> as specified in </w:t>
      </w:r>
      <w:r w:rsidRPr="7E607070">
        <w:rPr>
          <w:szCs w:val="22"/>
        </w:rPr>
        <w:t xml:space="preserve">“Market Manual 5.5: Physical Markets Settlement Statements” </w:t>
      </w:r>
    </w:p>
    <w:p w14:paraId="223C829A" w14:textId="77777777" w:rsidR="00E14C9B" w:rsidRPr="00161644" w:rsidRDefault="00E14C9B" w:rsidP="00E14C9B">
      <w:pPr>
        <w:pStyle w:val="BodyText"/>
        <w:spacing w:before="0"/>
        <w:rPr>
          <w:b/>
          <w:szCs w:val="22"/>
        </w:rPr>
      </w:pPr>
      <w:r w:rsidRPr="00161644">
        <w:rPr>
          <w:b/>
          <w:szCs w:val="22"/>
        </w:rPr>
        <w:t>Performance Assessment</w:t>
      </w:r>
    </w:p>
    <w:p w14:paraId="2BA18B79" w14:textId="5043AFF2" w:rsidR="00E14C9B" w:rsidRDefault="00E14C9B" w:rsidP="00E14C9B">
      <w:pPr>
        <w:pStyle w:val="BodyText"/>
      </w:pPr>
      <w:r>
        <w:t xml:space="preserve">The IESO will assess the results of the </w:t>
      </w:r>
      <w:r w:rsidR="00750A61">
        <w:rPr>
          <w:i/>
        </w:rPr>
        <w:t xml:space="preserve">capacity auction capacity test </w:t>
      </w:r>
      <w:r>
        <w:t>using the parameters</w:t>
      </w:r>
      <w:r w:rsidR="00750A61">
        <w:t xml:space="preserve"> in Table 5-3 below.</w:t>
      </w:r>
    </w:p>
    <w:p w14:paraId="5E43E5F5" w14:textId="3F17B6D8" w:rsidR="00750A61" w:rsidRPr="00B263E8" w:rsidRDefault="002655C3" w:rsidP="00B263E8">
      <w:pPr>
        <w:pStyle w:val="Caption"/>
        <w:jc w:val="center"/>
        <w:rPr>
          <w:rFonts w:asciiTheme="minorHAnsi" w:hAnsiTheme="minorHAnsi" w:cstheme="minorHAnsi"/>
          <w:sz w:val="22"/>
          <w:szCs w:val="22"/>
        </w:rPr>
      </w:pPr>
      <w:bookmarkStart w:id="397" w:name="_Toc129779316"/>
      <w:r w:rsidRPr="00D70552">
        <w:rPr>
          <w:rFonts w:asciiTheme="minorHAnsi" w:hAnsiTheme="minorHAnsi" w:cstheme="minorHAnsi"/>
          <w:color w:val="000000" w:themeColor="text1"/>
          <w:sz w:val="22"/>
          <w:szCs w:val="22"/>
        </w:rPr>
        <w:t xml:space="preserve">Table </w:t>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STYLEREF 1 \s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5</w:t>
      </w:r>
      <w:r w:rsidR="007039D6">
        <w:rPr>
          <w:rFonts w:asciiTheme="minorHAnsi" w:hAnsiTheme="minorHAnsi" w:cstheme="minorHAnsi"/>
          <w:color w:val="000000" w:themeColor="text1"/>
          <w:sz w:val="22"/>
          <w:szCs w:val="22"/>
        </w:rPr>
        <w:fldChar w:fldCharType="end"/>
      </w:r>
      <w:r w:rsidR="007039D6">
        <w:rPr>
          <w:rFonts w:asciiTheme="minorHAnsi" w:hAnsiTheme="minorHAnsi" w:cstheme="minorHAnsi"/>
          <w:color w:val="000000" w:themeColor="text1"/>
          <w:sz w:val="22"/>
          <w:szCs w:val="22"/>
        </w:rPr>
        <w:noBreakHyphen/>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SEQ Table \* ARABIC \s 1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3</w:t>
      </w:r>
      <w:r w:rsidR="007039D6">
        <w:rPr>
          <w:rFonts w:asciiTheme="minorHAnsi" w:hAnsiTheme="minorHAnsi" w:cstheme="minorHAnsi"/>
          <w:color w:val="000000" w:themeColor="text1"/>
          <w:sz w:val="22"/>
          <w:szCs w:val="22"/>
        </w:rPr>
        <w:fldChar w:fldCharType="end"/>
      </w:r>
      <w:r w:rsidRPr="00D70552">
        <w:rPr>
          <w:rFonts w:asciiTheme="minorHAnsi" w:hAnsiTheme="minorHAnsi" w:cstheme="minorHAnsi"/>
          <w:color w:val="000000" w:themeColor="text1"/>
          <w:sz w:val="22"/>
          <w:szCs w:val="22"/>
        </w:rPr>
        <w:t>: Capacity Test Performance Parameters for Generator-backed Capacity Import Resource</w:t>
      </w:r>
      <w:bookmarkEnd w:id="397"/>
    </w:p>
    <w:tbl>
      <w:tblPr>
        <w:tblStyle w:val="TableGrid"/>
        <w:tblW w:w="5000" w:type="pct"/>
        <w:tblLook w:val="06A0" w:firstRow="1" w:lastRow="0" w:firstColumn="1" w:lastColumn="0" w:noHBand="1" w:noVBand="1"/>
        <w:tblCaption w:val="Table 5 3: Capacity Test Performance Parameters for Generator-backed Capacity Import Resource"/>
      </w:tblPr>
      <w:tblGrid>
        <w:gridCol w:w="7415"/>
        <w:gridCol w:w="1935"/>
      </w:tblGrid>
      <w:tr w:rsidR="00750A61" w14:paraId="7C49E3C0" w14:textId="77777777" w:rsidTr="003C35D6">
        <w:trPr>
          <w:trHeight w:val="488"/>
          <w:tblHeader/>
        </w:trPr>
        <w:tc>
          <w:tcPr>
            <w:tcW w:w="3965" w:type="pct"/>
          </w:tcPr>
          <w:p w14:paraId="6DD9DA6B" w14:textId="77777777" w:rsidR="00750A61" w:rsidRDefault="00750A61" w:rsidP="00F04B54">
            <w:pPr>
              <w:pStyle w:val="BodyText"/>
              <w:rPr>
                <w:rFonts w:ascii="Calibri" w:hAnsi="Calibri"/>
              </w:rPr>
            </w:pPr>
            <w:r w:rsidRPr="6AAFD3C1">
              <w:rPr>
                <w:rFonts w:ascii="Calibri" w:hAnsi="Calibri"/>
              </w:rPr>
              <w:t>If</w:t>
            </w:r>
            <w:r>
              <w:rPr>
                <w:rFonts w:ascii="Calibri" w:hAnsi="Calibri"/>
              </w:rPr>
              <w:t xml:space="preserve"> the </w:t>
            </w:r>
            <w:r>
              <w:rPr>
                <w:rFonts w:ascii="Calibri" w:hAnsi="Calibri"/>
                <w:i/>
              </w:rPr>
              <w:t>generator-backed capacity import resource</w:t>
            </w:r>
            <w:r w:rsidRPr="6AAFD3C1">
              <w:rPr>
                <w:rFonts w:ascii="Calibri" w:hAnsi="Calibri"/>
              </w:rPr>
              <w:t>...</w:t>
            </w:r>
          </w:p>
        </w:tc>
        <w:tc>
          <w:tcPr>
            <w:tcW w:w="1035" w:type="pct"/>
          </w:tcPr>
          <w:p w14:paraId="599D22B8" w14:textId="77777777" w:rsidR="00750A61" w:rsidRDefault="00750A61" w:rsidP="00F04B54">
            <w:pPr>
              <w:pStyle w:val="BodyText"/>
              <w:rPr>
                <w:rFonts w:ascii="Calibri" w:hAnsi="Calibri"/>
              </w:rPr>
            </w:pPr>
            <w:r w:rsidRPr="6AAFD3C1">
              <w:rPr>
                <w:rFonts w:ascii="Calibri" w:hAnsi="Calibri"/>
              </w:rPr>
              <w:t>Then...</w:t>
            </w:r>
          </w:p>
        </w:tc>
      </w:tr>
      <w:tr w:rsidR="00750A61" w14:paraId="45332B85" w14:textId="77777777" w:rsidTr="00F04B54">
        <w:trPr>
          <w:trHeight w:val="1880"/>
        </w:trPr>
        <w:tc>
          <w:tcPr>
            <w:tcW w:w="3965" w:type="pct"/>
          </w:tcPr>
          <w:p w14:paraId="39B34711" w14:textId="77777777" w:rsidR="00750A61" w:rsidRPr="00AD0496" w:rsidRDefault="00750A61" w:rsidP="00F04B54">
            <w:pPr>
              <w:pStyle w:val="BodyText"/>
              <w:rPr>
                <w:rFonts w:ascii="Calibri" w:hAnsi="Calibri"/>
              </w:rPr>
            </w:pPr>
            <w:r w:rsidRPr="00AD0496">
              <w:rPr>
                <w:rFonts w:ascii="Calibri" w:hAnsi="Calibri"/>
              </w:rPr>
              <w:t>1.</w:t>
            </w:r>
            <w:r>
              <w:rPr>
                <w:rFonts w:ascii="Calibri" w:hAnsi="Calibri"/>
              </w:rPr>
              <w:t xml:space="preserve"> D</w:t>
            </w:r>
            <w:r w:rsidRPr="00AD0496">
              <w:rPr>
                <w:rFonts w:ascii="Calibri" w:hAnsi="Calibri"/>
              </w:rPr>
              <w:t>emonstrates through its data submission, on average for each hour of its 4 consecutive hour test duration, an injection of electricity</w:t>
            </w:r>
            <w:r>
              <w:rPr>
                <w:rFonts w:ascii="Calibri" w:hAnsi="Calibri"/>
              </w:rPr>
              <w:t xml:space="preserve"> equal to or greater than </w:t>
            </w:r>
            <w:r w:rsidRPr="00AD0496">
              <w:rPr>
                <w:rFonts w:ascii="Calibri" w:hAnsi="Calibri"/>
              </w:rPr>
              <w:t xml:space="preserve">95% of its </w:t>
            </w:r>
            <w:r w:rsidRPr="009645BD">
              <w:rPr>
                <w:rFonts w:ascii="Calibri" w:hAnsi="Calibri"/>
                <w:i/>
              </w:rPr>
              <w:t>cleared ICAP</w:t>
            </w:r>
            <w:r w:rsidRPr="00AD0496">
              <w:rPr>
                <w:rFonts w:ascii="Calibri" w:hAnsi="Calibri"/>
              </w:rPr>
              <w:t xml:space="preserve"> into the host control area’s grid, and</w:t>
            </w:r>
          </w:p>
          <w:p w14:paraId="2DBA3D01" w14:textId="77777777" w:rsidR="00750A61" w:rsidRDefault="00750A61" w:rsidP="00F04B54">
            <w:pPr>
              <w:pStyle w:val="BodyText"/>
              <w:rPr>
                <w:rFonts w:ascii="Calibri" w:hAnsi="Calibri"/>
              </w:rPr>
            </w:pPr>
            <w:r w:rsidRPr="5C1F4E5F">
              <w:rPr>
                <w:rFonts w:ascii="Calibri" w:hAnsi="Calibri"/>
              </w:rPr>
              <w:t>2. Successfully schedules the corresponding import transaction</w:t>
            </w:r>
            <w:bookmarkStart w:id="398" w:name="_Ref129769826"/>
            <w:r>
              <w:rPr>
                <w:rStyle w:val="FootnoteReference"/>
                <w:rFonts w:ascii="Calibri" w:hAnsi="Calibri"/>
              </w:rPr>
              <w:footnoteReference w:id="9"/>
            </w:r>
            <w:bookmarkEnd w:id="398"/>
            <w:r w:rsidRPr="5C1F4E5F">
              <w:rPr>
                <w:rFonts w:ascii="Calibri" w:hAnsi="Calibri"/>
              </w:rPr>
              <w:t xml:space="preserve"> equal to or greater than its </w:t>
            </w:r>
            <w:r w:rsidRPr="009645BD">
              <w:rPr>
                <w:rFonts w:ascii="Calibri" w:hAnsi="Calibri"/>
                <w:i/>
                <w:iCs/>
              </w:rPr>
              <w:t>cleared ICAP</w:t>
            </w:r>
            <w:r w:rsidRPr="5C1F4E5F">
              <w:rPr>
                <w:rFonts w:ascii="Calibri" w:hAnsi="Calibri"/>
              </w:rPr>
              <w:t xml:space="preserve"> into Ontario for at least one of the four consecutive test hours</w:t>
            </w:r>
          </w:p>
        </w:tc>
        <w:tc>
          <w:tcPr>
            <w:tcW w:w="1035" w:type="pct"/>
          </w:tcPr>
          <w:p w14:paraId="5CC3236E" w14:textId="77777777" w:rsidR="00750A61" w:rsidRDefault="00750A61" w:rsidP="00F04B54">
            <w:pPr>
              <w:pStyle w:val="BodyText"/>
              <w:rPr>
                <w:rFonts w:ascii="Calibri" w:hAnsi="Calibri"/>
              </w:rPr>
            </w:pPr>
            <w:r w:rsidRPr="6AAFD3C1">
              <w:rPr>
                <w:rFonts w:ascii="Calibri" w:hAnsi="Calibri"/>
              </w:rPr>
              <w:t>The test is a pass</w:t>
            </w:r>
          </w:p>
        </w:tc>
      </w:tr>
      <w:tr w:rsidR="00750A61" w14:paraId="7EE12A59" w14:textId="77777777" w:rsidTr="00F04B54">
        <w:trPr>
          <w:trHeight w:val="738"/>
        </w:trPr>
        <w:tc>
          <w:tcPr>
            <w:tcW w:w="3965" w:type="pct"/>
          </w:tcPr>
          <w:p w14:paraId="5719711F" w14:textId="77777777" w:rsidR="00750A61" w:rsidRPr="00AD0496" w:rsidRDefault="00750A61" w:rsidP="00F04B54">
            <w:pPr>
              <w:pStyle w:val="BodyText"/>
              <w:rPr>
                <w:rFonts w:ascii="Calibri" w:hAnsi="Calibri"/>
              </w:rPr>
            </w:pPr>
            <w:r w:rsidRPr="49F3C474">
              <w:rPr>
                <w:rFonts w:ascii="Calibri" w:hAnsi="Calibri"/>
              </w:rPr>
              <w:t xml:space="preserve">1. Demonstrates through its data submission, on average for any hour of its 4 consecutive hour test duration, an injection of electricity less than 95% of its </w:t>
            </w:r>
            <w:r w:rsidRPr="49F3C474">
              <w:rPr>
                <w:rFonts w:ascii="Calibri" w:hAnsi="Calibri"/>
                <w:i/>
                <w:iCs/>
              </w:rPr>
              <w:t>cleared ICAP</w:t>
            </w:r>
            <w:r w:rsidRPr="49F3C474">
              <w:rPr>
                <w:rFonts w:ascii="Calibri" w:hAnsi="Calibri"/>
              </w:rPr>
              <w:t xml:space="preserve"> into the host control area’s grid, or</w:t>
            </w:r>
          </w:p>
          <w:p w14:paraId="06158A02" w14:textId="349A7648" w:rsidR="00750A61" w:rsidRDefault="00750A61" w:rsidP="004B376C">
            <w:pPr>
              <w:pStyle w:val="BodyText"/>
              <w:rPr>
                <w:rFonts w:ascii="Calibri" w:hAnsi="Calibri"/>
              </w:rPr>
            </w:pPr>
            <w:r w:rsidRPr="5C1F4E5F">
              <w:rPr>
                <w:rFonts w:ascii="Calibri" w:hAnsi="Calibri"/>
              </w:rPr>
              <w:t>2. Is unable to successfully schedule the corresponding import transaction</w:t>
            </w:r>
            <w:r w:rsidR="004B376C" w:rsidRPr="004B376C">
              <w:rPr>
                <w:vertAlign w:val="superscript"/>
              </w:rPr>
              <w:fldChar w:fldCharType="begin"/>
            </w:r>
            <w:r w:rsidR="004B376C" w:rsidRPr="004B376C">
              <w:rPr>
                <w:rFonts w:ascii="Calibri" w:hAnsi="Calibri"/>
                <w:vertAlign w:val="superscript"/>
              </w:rPr>
              <w:instrText xml:space="preserve"> NOTEREF _Ref129769826 \h </w:instrText>
            </w:r>
            <w:r w:rsidR="004B376C">
              <w:rPr>
                <w:vertAlign w:val="superscript"/>
              </w:rPr>
              <w:instrText xml:space="preserve"> \* MERGEFORMAT </w:instrText>
            </w:r>
            <w:r w:rsidR="004B376C" w:rsidRPr="004B376C">
              <w:rPr>
                <w:vertAlign w:val="superscript"/>
              </w:rPr>
            </w:r>
            <w:r w:rsidR="004B376C" w:rsidRPr="004B376C">
              <w:rPr>
                <w:vertAlign w:val="superscript"/>
              </w:rPr>
              <w:fldChar w:fldCharType="separate"/>
            </w:r>
            <w:r w:rsidR="00F1253F">
              <w:rPr>
                <w:rFonts w:ascii="Calibri" w:hAnsi="Calibri"/>
                <w:vertAlign w:val="superscript"/>
              </w:rPr>
              <w:t>14</w:t>
            </w:r>
            <w:r w:rsidR="004B376C" w:rsidRPr="004B376C">
              <w:rPr>
                <w:vertAlign w:val="superscript"/>
              </w:rPr>
              <w:fldChar w:fldCharType="end"/>
            </w:r>
            <w:r w:rsidRPr="5C1F4E5F">
              <w:rPr>
                <w:rFonts w:ascii="Calibri" w:hAnsi="Calibri"/>
              </w:rPr>
              <w:t xml:space="preserve"> equal to or greater than its </w:t>
            </w:r>
            <w:r w:rsidRPr="5C1F4E5F">
              <w:rPr>
                <w:rFonts w:ascii="Calibri" w:hAnsi="Calibri"/>
                <w:i/>
                <w:iCs/>
              </w:rPr>
              <w:t>cleared ICAP</w:t>
            </w:r>
            <w:r w:rsidRPr="5C1F4E5F">
              <w:rPr>
                <w:rFonts w:ascii="Calibri" w:hAnsi="Calibri"/>
              </w:rPr>
              <w:t xml:space="preserve"> into Ontario for at least one of the four consecutive test hours</w:t>
            </w:r>
          </w:p>
        </w:tc>
        <w:tc>
          <w:tcPr>
            <w:tcW w:w="1035" w:type="pct"/>
          </w:tcPr>
          <w:p w14:paraId="035C16BE" w14:textId="77777777" w:rsidR="00750A61" w:rsidRDefault="00750A61" w:rsidP="00F04B54">
            <w:pPr>
              <w:pStyle w:val="BodyText"/>
              <w:rPr>
                <w:rFonts w:ascii="Calibri" w:hAnsi="Calibri"/>
              </w:rPr>
            </w:pPr>
            <w:r w:rsidRPr="6AAFD3C1">
              <w:rPr>
                <w:rFonts w:ascii="Calibri" w:hAnsi="Calibri"/>
              </w:rPr>
              <w:t>The test is a fail</w:t>
            </w:r>
          </w:p>
        </w:tc>
      </w:tr>
    </w:tbl>
    <w:p w14:paraId="7ED94EF7" w14:textId="77777777" w:rsidR="00750A61" w:rsidRDefault="00750A61" w:rsidP="00750A61">
      <w:pPr>
        <w:spacing w:line="259" w:lineRule="auto"/>
      </w:pPr>
    </w:p>
    <w:p w14:paraId="1F22826F" w14:textId="14CFB181" w:rsidR="00750A61" w:rsidRDefault="00750A61" w:rsidP="00750A61">
      <w:pPr>
        <w:spacing w:line="259" w:lineRule="auto"/>
      </w:pPr>
      <w:r>
        <w:t xml:space="preserve">Following the assessment of the </w:t>
      </w:r>
      <w:r>
        <w:rPr>
          <w:i/>
        </w:rPr>
        <w:t xml:space="preserve">capacity auction capacity test </w:t>
      </w:r>
      <w:r>
        <w:t xml:space="preserve">by the </w:t>
      </w:r>
      <w:r>
        <w:rPr>
          <w:i/>
        </w:rPr>
        <w:t xml:space="preserve">IESO, </w:t>
      </w:r>
      <w:r>
        <w:t xml:space="preserve">the </w:t>
      </w:r>
      <w:r>
        <w:rPr>
          <w:i/>
        </w:rPr>
        <w:t xml:space="preserve">IESO </w:t>
      </w:r>
      <w:r>
        <w:t xml:space="preserve">shall notify the </w:t>
      </w:r>
      <w:r>
        <w:rPr>
          <w:i/>
        </w:rPr>
        <w:t xml:space="preserve">capacity market participant </w:t>
      </w:r>
      <w:r>
        <w:t>of the result including the following information:</w:t>
      </w:r>
    </w:p>
    <w:p w14:paraId="09F29799" w14:textId="77777777" w:rsidR="00750A61" w:rsidRDefault="00750A61" w:rsidP="001C4A7F">
      <w:pPr>
        <w:pStyle w:val="ListParagraph"/>
        <w:numPr>
          <w:ilvl w:val="0"/>
          <w:numId w:val="71"/>
        </w:numPr>
        <w:spacing w:line="259" w:lineRule="auto"/>
      </w:pPr>
      <w:r>
        <w:t>Confirmation of the day, hours and intervals used in the assessment</w:t>
      </w:r>
    </w:p>
    <w:p w14:paraId="3AAE6FB2" w14:textId="77777777" w:rsidR="00750A61" w:rsidRDefault="00750A61" w:rsidP="001C4A7F">
      <w:pPr>
        <w:pStyle w:val="ListParagraph"/>
        <w:numPr>
          <w:ilvl w:val="0"/>
          <w:numId w:val="71"/>
        </w:numPr>
        <w:spacing w:line="259" w:lineRule="auto"/>
      </w:pPr>
      <w:r>
        <w:t xml:space="preserve">The amount of </w:t>
      </w:r>
      <w:r>
        <w:rPr>
          <w:i/>
        </w:rPr>
        <w:t xml:space="preserve">auction capacity </w:t>
      </w:r>
      <w:r>
        <w:t xml:space="preserve">determined to have been delivered by the </w:t>
      </w:r>
      <w:r>
        <w:rPr>
          <w:i/>
        </w:rPr>
        <w:t xml:space="preserve">capacity auction resource </w:t>
      </w:r>
      <w:r>
        <w:t>over the test duration</w:t>
      </w:r>
    </w:p>
    <w:p w14:paraId="50FFD276" w14:textId="77777777" w:rsidR="00750A61" w:rsidRDefault="00750A61" w:rsidP="001C4A7F">
      <w:pPr>
        <w:pStyle w:val="ListParagraph"/>
        <w:numPr>
          <w:ilvl w:val="0"/>
          <w:numId w:val="71"/>
        </w:numPr>
        <w:spacing w:line="259" w:lineRule="auto"/>
      </w:pPr>
      <w:r>
        <w:t xml:space="preserve">Confirmation of whether the </w:t>
      </w:r>
      <w:r w:rsidRPr="547BB517">
        <w:rPr>
          <w:i/>
          <w:iCs/>
        </w:rPr>
        <w:t xml:space="preserve">generator-backed capacity import resource </w:t>
      </w:r>
      <w:r>
        <w:t xml:space="preserve">has passed or failed the </w:t>
      </w:r>
      <w:r w:rsidRPr="547BB517">
        <w:rPr>
          <w:i/>
          <w:iCs/>
        </w:rPr>
        <w:t xml:space="preserve">capacity auction capacity test </w:t>
      </w:r>
      <w:r>
        <w:t>in accordance with the parameters detailed in Table 5-3</w:t>
      </w:r>
    </w:p>
    <w:p w14:paraId="12373BFA" w14:textId="7C78BED6" w:rsidR="00E14C9B" w:rsidRPr="007039D6" w:rsidRDefault="007039D6" w:rsidP="00750A61">
      <w:pPr>
        <w:pStyle w:val="BodyText"/>
        <w:spacing w:before="0" w:after="60"/>
        <w:rPr>
          <w:szCs w:val="22"/>
        </w:rPr>
      </w:pPr>
      <w:ins w:id="399" w:author="Author">
        <w:r w:rsidRPr="007039D6">
          <w:rPr>
            <w:rStyle w:val="normaltextrun"/>
            <w:rFonts w:ascii="Calibri" w:hAnsi="Calibri" w:cs="Calibri"/>
            <w:szCs w:val="22"/>
            <w:shd w:val="clear" w:color="auto" w:fill="FFFFFF"/>
          </w:rPr>
          <w:lastRenderedPageBreak/>
          <w:t xml:space="preserve">Failure of the </w:t>
        </w:r>
        <w:r w:rsidRPr="007039D6">
          <w:rPr>
            <w:rStyle w:val="normaltextrun"/>
            <w:rFonts w:ascii="Calibri" w:hAnsi="Calibri" w:cs="Calibri"/>
            <w:i/>
            <w:iCs/>
            <w:szCs w:val="22"/>
            <w:shd w:val="clear" w:color="auto" w:fill="FFFFFF"/>
          </w:rPr>
          <w:t xml:space="preserve">capacity auction capacity test </w:t>
        </w:r>
        <w:r w:rsidRPr="007039D6">
          <w:rPr>
            <w:rStyle w:val="normaltextrun"/>
            <w:rFonts w:ascii="Calibri" w:hAnsi="Calibri" w:cs="Calibri"/>
            <w:szCs w:val="22"/>
            <w:shd w:val="clear" w:color="auto" w:fill="FFFFFF"/>
          </w:rPr>
          <w:t xml:space="preserve">may result in the application of a </w:t>
        </w:r>
        <w:r w:rsidRPr="007039D6">
          <w:rPr>
            <w:rStyle w:val="normaltextrun"/>
            <w:rFonts w:ascii="Calibri" w:hAnsi="Calibri" w:cs="Calibri"/>
            <w:i/>
            <w:iCs/>
            <w:szCs w:val="22"/>
            <w:shd w:val="clear" w:color="auto" w:fill="FFFFFF"/>
          </w:rPr>
          <w:t xml:space="preserve">performance adjustment factor </w:t>
        </w:r>
        <w:r w:rsidRPr="007039D6">
          <w:rPr>
            <w:rStyle w:val="normaltextrun"/>
            <w:rFonts w:ascii="Calibri" w:hAnsi="Calibri" w:cs="Calibri"/>
            <w:szCs w:val="22"/>
            <w:shd w:val="clear" w:color="auto" w:fill="FFFFFF"/>
          </w:rPr>
          <w:t xml:space="preserve">in a future </w:t>
        </w:r>
        <w:r w:rsidRPr="007039D6">
          <w:rPr>
            <w:rStyle w:val="normaltextrun"/>
            <w:rFonts w:ascii="Calibri" w:hAnsi="Calibri" w:cs="Calibri"/>
            <w:i/>
            <w:iCs/>
            <w:szCs w:val="22"/>
            <w:shd w:val="clear" w:color="auto" w:fill="FFFFFF"/>
          </w:rPr>
          <w:t xml:space="preserve">capacity auction </w:t>
        </w:r>
        <w:r w:rsidRPr="007039D6">
          <w:rPr>
            <w:rStyle w:val="normaltextrun"/>
            <w:rFonts w:ascii="Calibri" w:hAnsi="Calibri" w:cs="Calibri"/>
            <w:szCs w:val="22"/>
            <w:shd w:val="clear" w:color="auto" w:fill="FFFFFF"/>
          </w:rPr>
          <w:t xml:space="preserve">which will be calculated in accordance with section 3.3.2 of this </w:t>
        </w:r>
        <w:r w:rsidRPr="007039D6">
          <w:rPr>
            <w:rStyle w:val="normaltextrun"/>
            <w:rFonts w:ascii="Calibri" w:hAnsi="Calibri" w:cs="Calibri"/>
            <w:i/>
            <w:iCs/>
            <w:szCs w:val="22"/>
            <w:shd w:val="clear" w:color="auto" w:fill="FFFFFF"/>
          </w:rPr>
          <w:t>market manual.</w:t>
        </w:r>
      </w:ins>
    </w:p>
    <w:p w14:paraId="6C049F37" w14:textId="77777777" w:rsidR="00E14C9B" w:rsidRDefault="00E14C9B" w:rsidP="00415989">
      <w:pPr>
        <w:pStyle w:val="BodyText"/>
        <w:spacing w:before="0" w:after="60"/>
        <w:rPr>
          <w:b/>
        </w:rPr>
      </w:pPr>
      <w:r>
        <w:rPr>
          <w:b/>
        </w:rPr>
        <w:t>Allowable Exceptions</w:t>
      </w:r>
    </w:p>
    <w:p w14:paraId="132BE9CA" w14:textId="21545B64" w:rsidR="00E14C9B" w:rsidRDefault="009E5ED9" w:rsidP="00E14C9B">
      <w:pPr>
        <w:tabs>
          <w:tab w:val="left" w:pos="720"/>
        </w:tabs>
      </w:pPr>
      <w:r>
        <w:t>T</w:t>
      </w:r>
      <w:r w:rsidR="00E14C9B">
        <w:t xml:space="preserve">he IESO </w:t>
      </w:r>
      <w:r>
        <w:t xml:space="preserve">will, if the circumstances permit, </w:t>
      </w:r>
      <w:r w:rsidR="00E14C9B">
        <w:t>schedul</w:t>
      </w:r>
      <w:r>
        <w:t>e</w:t>
      </w:r>
      <w:r w:rsidR="68524719">
        <w:t xml:space="preserve"> a second testing window if a </w:t>
      </w:r>
      <w:r w:rsidR="68524719" w:rsidRPr="1A6B766B">
        <w:rPr>
          <w:i/>
          <w:iCs/>
        </w:rPr>
        <w:t xml:space="preserve">generator-backed capacity </w:t>
      </w:r>
      <w:r>
        <w:rPr>
          <w:i/>
        </w:rPr>
        <w:t>import</w:t>
      </w:r>
      <w:r w:rsidRPr="49F3C474">
        <w:rPr>
          <w:i/>
          <w:iCs/>
        </w:rPr>
        <w:t xml:space="preserve"> </w:t>
      </w:r>
      <w:r w:rsidR="00A3217E" w:rsidRPr="49F3C474">
        <w:rPr>
          <w:i/>
          <w:iCs/>
        </w:rPr>
        <w:t xml:space="preserve">resource </w:t>
      </w:r>
      <w:r w:rsidR="00A3217E">
        <w:t xml:space="preserve">is unable to complete the </w:t>
      </w:r>
      <w:r w:rsidR="00A3217E" w:rsidRPr="49F3C474">
        <w:rPr>
          <w:i/>
          <w:iCs/>
        </w:rPr>
        <w:t>capacity auction capacity test</w:t>
      </w:r>
      <w:r w:rsidR="00A3217E" w:rsidRPr="00C97EC3">
        <w:t xml:space="preserve"> </w:t>
      </w:r>
      <w:r w:rsidR="00A3217E">
        <w:t xml:space="preserve">during the </w:t>
      </w:r>
      <w:r w:rsidR="00E14C9B">
        <w:t xml:space="preserve">entirety of the first </w:t>
      </w:r>
      <w:r w:rsidRPr="009E5ED9" w:rsidDel="00EF6B87">
        <w:t xml:space="preserve"> </w:t>
      </w:r>
      <w:r>
        <w:t xml:space="preserve">two months of the </w:t>
      </w:r>
      <w:r w:rsidRPr="009E5ED9">
        <w:rPr>
          <w:i/>
        </w:rPr>
        <w:t>obligation period</w:t>
      </w:r>
      <w:r>
        <w:rPr>
          <w:i/>
        </w:rPr>
        <w:t xml:space="preserve"> </w:t>
      </w:r>
      <w:r>
        <w:t>in the following circumstances</w:t>
      </w:r>
      <w:r w:rsidR="00E14C9B">
        <w:t>:</w:t>
      </w:r>
    </w:p>
    <w:p w14:paraId="749768F6" w14:textId="3B7DCCE2" w:rsidR="009E5ED9" w:rsidRDefault="009E5ED9" w:rsidP="001C4A7F">
      <w:pPr>
        <w:pStyle w:val="ListParagraph"/>
        <w:numPr>
          <w:ilvl w:val="0"/>
          <w:numId w:val="74"/>
        </w:numPr>
        <w:tabs>
          <w:tab w:val="left" w:pos="720"/>
        </w:tabs>
      </w:pPr>
      <w:r>
        <w:t xml:space="preserve">The </w:t>
      </w:r>
      <w:r>
        <w:rPr>
          <w:i/>
        </w:rPr>
        <w:t>generator-backed capacity auction import</w:t>
      </w:r>
      <w:r w:rsidRPr="49F3C474">
        <w:rPr>
          <w:i/>
          <w:iCs/>
        </w:rPr>
        <w:t xml:space="preserve"> resource </w:t>
      </w:r>
      <w:r>
        <w:t xml:space="preserve">is unable to complete the </w:t>
      </w:r>
      <w:r w:rsidRPr="49F3C474">
        <w:rPr>
          <w:i/>
          <w:iCs/>
        </w:rPr>
        <w:t>capacity auction capacity test</w:t>
      </w:r>
      <w:r>
        <w:t xml:space="preserve"> during the testing window due to a</w:t>
      </w:r>
      <w:r w:rsidR="00A3217E">
        <w:t xml:space="preserve"> due to a </w:t>
      </w:r>
      <w:r w:rsidR="00E14C9B" w:rsidRPr="00A3217E">
        <w:rPr>
          <w:i/>
        </w:rPr>
        <w:t>force majeure event</w:t>
      </w:r>
      <w:r w:rsidR="00E14C9B">
        <w:t xml:space="preserve">.  </w:t>
      </w:r>
      <w:r w:rsidR="5C0A9887">
        <w:t xml:space="preserve">In such cases, the </w:t>
      </w:r>
      <w:r w:rsidR="5C0A9887" w:rsidRPr="49F3C474">
        <w:rPr>
          <w:i/>
          <w:iCs/>
        </w:rPr>
        <w:t xml:space="preserve">capacity market participant </w:t>
      </w:r>
      <w:r w:rsidR="5C0A9887">
        <w:t xml:space="preserve">must adhere to the force majeure requirements as outlined in Ch. 1, Section 13.3 of the </w:t>
      </w:r>
      <w:r w:rsidR="5C0A9887" w:rsidRPr="49F3C474">
        <w:rPr>
          <w:i/>
          <w:iCs/>
        </w:rPr>
        <w:t xml:space="preserve">market rules, </w:t>
      </w:r>
      <w:r w:rsidR="5C0A9887">
        <w:t xml:space="preserve">and also must notify the </w:t>
      </w:r>
      <w:r w:rsidR="5C0A9887" w:rsidRPr="49F3C474">
        <w:rPr>
          <w:i/>
          <w:iCs/>
        </w:rPr>
        <w:t>IESO</w:t>
      </w:r>
      <w:r w:rsidR="5C0A9887">
        <w:t xml:space="preserve"> of the inability to complete the </w:t>
      </w:r>
      <w:r w:rsidR="5C0A9887" w:rsidRPr="49F3C474">
        <w:rPr>
          <w:i/>
          <w:iCs/>
        </w:rPr>
        <w:t xml:space="preserve">capacity auction capacity test </w:t>
      </w:r>
      <w:r w:rsidR="5C0A9887">
        <w:t xml:space="preserve">by emailing </w:t>
      </w:r>
      <w:hyperlink r:id="rId67" w:history="1">
        <w:r w:rsidR="5C0A9887" w:rsidRPr="49F3C474">
          <w:rPr>
            <w:rStyle w:val="Hyperlink"/>
          </w:rPr>
          <w:t>capacity.auction@ieso.ca</w:t>
        </w:r>
      </w:hyperlink>
      <w:r w:rsidR="5C0A9887">
        <w:t xml:space="preserve"> no later than 5 </w:t>
      </w:r>
      <w:r w:rsidR="5C0A9887" w:rsidRPr="49F3C474">
        <w:rPr>
          <w:i/>
          <w:iCs/>
        </w:rPr>
        <w:t xml:space="preserve">business days </w:t>
      </w:r>
      <w:r w:rsidR="5C0A9887">
        <w:t>following the end of the testing window</w:t>
      </w:r>
      <w:r w:rsidR="5C0A9887" w:rsidRPr="49F3C474">
        <w:rPr>
          <w:i/>
          <w:iCs/>
        </w:rPr>
        <w:t xml:space="preserve">.  </w:t>
      </w:r>
      <w:r w:rsidR="5C0A9887">
        <w:t xml:space="preserve">In the email, the </w:t>
      </w:r>
      <w:r w:rsidR="5C0A9887" w:rsidRPr="49F3C474">
        <w:rPr>
          <w:i/>
          <w:iCs/>
        </w:rPr>
        <w:t xml:space="preserve">capacity market participant </w:t>
      </w:r>
      <w:r w:rsidR="5C0A9887">
        <w:t xml:space="preserve">must provide proof that they have adhered to the force majeure requirements in the </w:t>
      </w:r>
      <w:r w:rsidR="5C0A9887" w:rsidRPr="49F3C474">
        <w:rPr>
          <w:i/>
          <w:iCs/>
        </w:rPr>
        <w:t>market rules</w:t>
      </w:r>
      <w:r>
        <w:rPr>
          <w:i/>
          <w:iCs/>
        </w:rPr>
        <w:t>.</w:t>
      </w:r>
    </w:p>
    <w:p w14:paraId="0FFECBDE" w14:textId="5F38B483" w:rsidR="00A3217E" w:rsidRPr="000C4C50" w:rsidRDefault="00E14C9B" w:rsidP="001C4A7F">
      <w:pPr>
        <w:pStyle w:val="ListParagraph"/>
        <w:numPr>
          <w:ilvl w:val="0"/>
          <w:numId w:val="74"/>
        </w:numPr>
        <w:tabs>
          <w:tab w:val="left" w:pos="720"/>
        </w:tabs>
      </w:pPr>
      <w:r>
        <w:t xml:space="preserve">  </w:t>
      </w:r>
      <w:r w:rsidR="009E5ED9">
        <w:t xml:space="preserve">The </w:t>
      </w:r>
      <w:r w:rsidR="009E5ED9" w:rsidRPr="6DA6C8E8">
        <w:rPr>
          <w:i/>
          <w:iCs/>
        </w:rPr>
        <w:t xml:space="preserve">generator-backed capacity auction eligible import resource </w:t>
      </w:r>
      <w:r w:rsidR="009E5ED9">
        <w:t xml:space="preserve">is unable to complete the </w:t>
      </w:r>
      <w:r w:rsidR="009E5ED9" w:rsidRPr="6DA6C8E8">
        <w:rPr>
          <w:i/>
          <w:iCs/>
        </w:rPr>
        <w:t xml:space="preserve">capacity auction capacity test </w:t>
      </w:r>
      <w:r w:rsidR="009E5ED9">
        <w:t xml:space="preserve">during the testing window due to a bona fide and legitimate reason as outlined in Ch. 7, Section 7.5.8A of the </w:t>
      </w:r>
      <w:r w:rsidR="009E5ED9" w:rsidRPr="6DA6C8E8">
        <w:rPr>
          <w:i/>
          <w:iCs/>
        </w:rPr>
        <w:t xml:space="preserve">market rules.  </w:t>
      </w:r>
      <w:r w:rsidR="009E5ED9">
        <w:t xml:space="preserve">In such circumstances, the </w:t>
      </w:r>
      <w:r w:rsidR="009E5ED9" w:rsidRPr="6DA6C8E8">
        <w:rPr>
          <w:i/>
          <w:iCs/>
        </w:rPr>
        <w:t xml:space="preserve">capacity market participant </w:t>
      </w:r>
      <w:r w:rsidR="009E5ED9">
        <w:t xml:space="preserve">must notify the </w:t>
      </w:r>
      <w:r w:rsidR="009E5ED9" w:rsidRPr="6DA6C8E8">
        <w:rPr>
          <w:i/>
          <w:iCs/>
        </w:rPr>
        <w:t>IESO</w:t>
      </w:r>
      <w:r w:rsidR="009E5ED9">
        <w:t xml:space="preserve"> of the inability to complete the </w:t>
      </w:r>
      <w:r w:rsidR="009E5ED9" w:rsidRPr="6DA6C8E8">
        <w:rPr>
          <w:i/>
          <w:iCs/>
        </w:rPr>
        <w:t xml:space="preserve">capacity auction capacity test </w:t>
      </w:r>
      <w:r w:rsidR="009E5ED9">
        <w:t xml:space="preserve">by emailing </w:t>
      </w:r>
      <w:hyperlink r:id="rId68" w:history="1">
        <w:r w:rsidR="009E5ED9" w:rsidRPr="6DA6C8E8">
          <w:rPr>
            <w:rStyle w:val="Hyperlink"/>
          </w:rPr>
          <w:t>capacity.auction@ieso.ca</w:t>
        </w:r>
      </w:hyperlink>
      <w:r w:rsidR="009E5ED9">
        <w:t xml:space="preserve"> no later than 5 </w:t>
      </w:r>
      <w:r w:rsidR="009E5ED9" w:rsidRPr="6DA6C8E8">
        <w:rPr>
          <w:i/>
          <w:iCs/>
        </w:rPr>
        <w:t xml:space="preserve">business days </w:t>
      </w:r>
      <w:r w:rsidR="009E5ED9">
        <w:t>following the end of the testing window</w:t>
      </w:r>
      <w:r w:rsidR="009E5ED9" w:rsidRPr="6DA6C8E8">
        <w:rPr>
          <w:i/>
          <w:iCs/>
        </w:rPr>
        <w:t xml:space="preserve">. </w:t>
      </w:r>
      <w:r w:rsidR="009E5ED9">
        <w:t xml:space="preserve">In the email, the </w:t>
      </w:r>
      <w:r w:rsidR="009E5ED9" w:rsidRPr="6DA6C8E8">
        <w:rPr>
          <w:i/>
          <w:iCs/>
        </w:rPr>
        <w:t xml:space="preserve">capacity market participant </w:t>
      </w:r>
      <w:r w:rsidR="009E5ED9">
        <w:t xml:space="preserve">must provide proof that the </w:t>
      </w:r>
      <w:r w:rsidR="009E5ED9" w:rsidRPr="6DA6C8E8">
        <w:rPr>
          <w:i/>
          <w:iCs/>
        </w:rPr>
        <w:t xml:space="preserve">IESO </w:t>
      </w:r>
      <w:r w:rsidR="009E5ED9">
        <w:t>has been notified and has approved the bona fide or legitimate reason</w:t>
      </w:r>
      <w:r w:rsidR="009E5ED9" w:rsidRPr="6DA6C8E8">
        <w:rPr>
          <w:i/>
          <w:iCs/>
        </w:rPr>
        <w:t>.</w:t>
      </w:r>
    </w:p>
    <w:p w14:paraId="245B2C43" w14:textId="77777777" w:rsidR="00415989" w:rsidRDefault="00415989" w:rsidP="00415989">
      <w:pPr>
        <w:pStyle w:val="Heading4"/>
        <w:rPr>
          <w:rFonts w:eastAsiaTheme="minorEastAsia"/>
        </w:rPr>
      </w:pPr>
      <w:r w:rsidRPr="009962FD">
        <w:rPr>
          <w:rFonts w:eastAsiaTheme="minorEastAsia"/>
          <w:iCs/>
        </w:rPr>
        <w:t xml:space="preserve">Capacity Auction </w:t>
      </w:r>
      <w:r w:rsidRPr="009962FD">
        <w:rPr>
          <w:rFonts w:eastAsiaTheme="minorEastAsia"/>
        </w:rPr>
        <w:t xml:space="preserve">Dispatch Tests </w:t>
      </w:r>
    </w:p>
    <w:p w14:paraId="58BDD23E" w14:textId="77777777" w:rsidR="00415989" w:rsidRPr="00440D25" w:rsidRDefault="00415989" w:rsidP="00415989">
      <w:pPr>
        <w:pStyle w:val="BodyText"/>
        <w:rPr>
          <w:rFonts w:eastAsiaTheme="minorEastAsia"/>
        </w:rPr>
      </w:pPr>
      <w:r w:rsidRPr="009B744B">
        <w:rPr>
          <w:rFonts w:eastAsiaTheme="minorEastAsia"/>
        </w:rPr>
        <w:t>(</w:t>
      </w:r>
      <w:r w:rsidRPr="00E173E9">
        <w:rPr>
          <w:rFonts w:eastAsiaTheme="minorEastAsia"/>
          <w:i/>
          <w:iCs/>
        </w:rPr>
        <w:t>market rules</w:t>
      </w:r>
      <w:r w:rsidRPr="009B744B">
        <w:rPr>
          <w:rFonts w:eastAsiaTheme="minorEastAsia"/>
        </w:rPr>
        <w:t>: Ch. 7,</w:t>
      </w:r>
      <w:r>
        <w:rPr>
          <w:rFonts w:eastAsiaTheme="minorEastAsia"/>
        </w:rPr>
        <w:t xml:space="preserve"> </w:t>
      </w:r>
      <w:r w:rsidRPr="009B744B">
        <w:rPr>
          <w:rFonts w:eastAsiaTheme="minorEastAsia"/>
        </w:rPr>
        <w:t xml:space="preserve">ss. 19.4.11, 19.5.7, 19.7.7, 19.11.7) </w:t>
      </w:r>
    </w:p>
    <w:p w14:paraId="05376E71" w14:textId="77777777" w:rsidR="00415989" w:rsidRPr="009B2853" w:rsidRDefault="00415989" w:rsidP="00415989">
      <w:pPr>
        <w:pStyle w:val="BodyText"/>
        <w:rPr>
          <w:strike/>
        </w:rPr>
      </w:pPr>
      <w:r w:rsidRPr="33484685">
        <w:rPr>
          <w:rFonts w:eastAsiaTheme="minorEastAsia"/>
        </w:rPr>
        <w:t xml:space="preserve">The </w:t>
      </w:r>
      <w:r w:rsidRPr="33484685">
        <w:rPr>
          <w:rFonts w:eastAsiaTheme="minorEastAsia"/>
          <w:i/>
          <w:iCs/>
        </w:rPr>
        <w:t xml:space="preserve">IESO </w:t>
      </w:r>
      <w:r w:rsidRPr="33484685">
        <w:rPr>
          <w:rFonts w:eastAsiaTheme="minorEastAsia"/>
        </w:rPr>
        <w:t xml:space="preserve">may perform up to two </w:t>
      </w:r>
      <w:r w:rsidRPr="33484685">
        <w:rPr>
          <w:rFonts w:eastAsiaTheme="minorEastAsia"/>
          <w:i/>
          <w:iCs/>
        </w:rPr>
        <w:t xml:space="preserve">capacity auction dispatch tests </w:t>
      </w:r>
      <w:r w:rsidRPr="33484685">
        <w:rPr>
          <w:rFonts w:eastAsiaTheme="minorEastAsia"/>
        </w:rPr>
        <w:t xml:space="preserve">per </w:t>
      </w:r>
      <w:r w:rsidRPr="33484685">
        <w:rPr>
          <w:rFonts w:eastAsiaTheme="minorEastAsia"/>
          <w:i/>
          <w:iCs/>
        </w:rPr>
        <w:t>obligation period</w:t>
      </w:r>
      <w:r w:rsidRPr="33484685">
        <w:rPr>
          <w:rFonts w:eastAsiaTheme="minorEastAsia"/>
        </w:rPr>
        <w:t xml:space="preserve">. </w:t>
      </w:r>
      <w:r w:rsidRPr="33484685">
        <w:rPr>
          <w:rFonts w:eastAsiaTheme="minorEastAsia"/>
          <w:i/>
          <w:iCs/>
        </w:rPr>
        <w:t>Capacity auction dispatch tests</w:t>
      </w:r>
      <w:r w:rsidRPr="33484685">
        <w:rPr>
          <w:rFonts w:eastAsiaTheme="minorEastAsia"/>
        </w:rPr>
        <w:t xml:space="preserve"> for all applicable </w:t>
      </w:r>
      <w:r w:rsidRPr="33484685">
        <w:rPr>
          <w:rFonts w:eastAsiaTheme="minorEastAsia"/>
          <w:i/>
          <w:iCs/>
        </w:rPr>
        <w:t xml:space="preserve">capacity auction resource </w:t>
      </w:r>
      <w:r w:rsidRPr="33484685">
        <w:rPr>
          <w:rFonts w:eastAsiaTheme="minorEastAsia"/>
        </w:rPr>
        <w:t xml:space="preserve">types will be scheduled for a duration of up to four hours within the </w:t>
      </w:r>
      <w:r w:rsidRPr="33484685">
        <w:rPr>
          <w:rFonts w:eastAsiaTheme="minorEastAsia"/>
          <w:i/>
          <w:iCs/>
        </w:rPr>
        <w:t>availability window</w:t>
      </w:r>
      <w:r w:rsidRPr="33484685">
        <w:rPr>
          <w:rFonts w:eastAsiaTheme="minorEastAsia"/>
        </w:rPr>
        <w:t xml:space="preserve"> of the </w:t>
      </w:r>
      <w:r w:rsidRPr="33484685">
        <w:rPr>
          <w:rFonts w:eastAsiaTheme="minorEastAsia"/>
          <w:i/>
          <w:iCs/>
        </w:rPr>
        <w:t>dispatch day</w:t>
      </w:r>
      <w:r w:rsidRPr="33484685">
        <w:rPr>
          <w:rFonts w:eastAsiaTheme="minorEastAsia"/>
        </w:rPr>
        <w:t xml:space="preserve">. </w:t>
      </w:r>
      <w:r>
        <w:t xml:space="preserve"> </w:t>
      </w:r>
    </w:p>
    <w:p w14:paraId="3A949754" w14:textId="77777777" w:rsidR="00415989" w:rsidRPr="009962FD" w:rsidRDefault="00415989" w:rsidP="00415989">
      <w:pPr>
        <w:pStyle w:val="Heading5Nonumbering"/>
        <w:rPr>
          <w:rFonts w:asciiTheme="minorHAnsi" w:eastAsiaTheme="minorEastAsia" w:hAnsiTheme="minorHAnsi" w:cstheme="minorBidi"/>
        </w:rPr>
      </w:pPr>
      <w:r w:rsidRPr="009962FD">
        <w:t>Capacity Generation Resources, Capacity Storage Resources, and Capacity Dispatchable Load Resources</w:t>
      </w:r>
    </w:p>
    <w:p w14:paraId="717E46C8" w14:textId="77777777" w:rsidR="00415989" w:rsidRDefault="00415989" w:rsidP="00415989">
      <w:pPr>
        <w:pStyle w:val="Default"/>
        <w:spacing w:after="60"/>
        <w:rPr>
          <w:rFonts w:asciiTheme="minorHAnsi" w:hAnsiTheme="minorHAnsi" w:cs="Times New Roman"/>
          <w:color w:val="auto"/>
          <w:sz w:val="22"/>
          <w:szCs w:val="22"/>
        </w:rPr>
      </w:pPr>
      <w:r w:rsidRPr="33484685">
        <w:rPr>
          <w:rFonts w:asciiTheme="minorHAnsi" w:hAnsiTheme="minorHAnsi" w:cs="Times New Roman"/>
          <w:i/>
          <w:iCs/>
          <w:color w:val="auto"/>
          <w:sz w:val="22"/>
          <w:szCs w:val="22"/>
        </w:rPr>
        <w:t>Capacity auction dispatch tests</w:t>
      </w:r>
      <w:r w:rsidRPr="33484685">
        <w:rPr>
          <w:rFonts w:asciiTheme="minorHAnsi" w:hAnsiTheme="minorHAnsi" w:cs="Times New Roman"/>
          <w:color w:val="auto"/>
          <w:sz w:val="22"/>
          <w:szCs w:val="22"/>
        </w:rPr>
        <w:t xml:space="preserve"> for </w:t>
      </w:r>
      <w:r w:rsidRPr="33484685">
        <w:rPr>
          <w:rFonts w:asciiTheme="minorHAnsi" w:hAnsiTheme="minorHAnsi" w:cs="Times New Roman"/>
          <w:i/>
          <w:iCs/>
          <w:color w:val="auto"/>
          <w:sz w:val="22"/>
          <w:szCs w:val="22"/>
        </w:rPr>
        <w:t>capacity generation resource</w:t>
      </w:r>
      <w:r>
        <w:rPr>
          <w:rFonts w:asciiTheme="minorHAnsi" w:hAnsiTheme="minorHAnsi" w:cs="Times New Roman"/>
          <w:i/>
          <w:iCs/>
          <w:color w:val="auto"/>
          <w:sz w:val="22"/>
          <w:szCs w:val="22"/>
        </w:rPr>
        <w:t xml:space="preserve">s, </w:t>
      </w:r>
      <w:r w:rsidRPr="33484685">
        <w:rPr>
          <w:rFonts w:asciiTheme="minorHAnsi" w:hAnsiTheme="minorHAnsi" w:cs="Times New Roman"/>
          <w:i/>
          <w:iCs/>
          <w:color w:val="auto"/>
          <w:sz w:val="22"/>
          <w:szCs w:val="22"/>
        </w:rPr>
        <w:t>capacity storage resource</w:t>
      </w:r>
      <w:r>
        <w:rPr>
          <w:rFonts w:asciiTheme="minorHAnsi" w:hAnsiTheme="minorHAnsi" w:cs="Times New Roman"/>
          <w:color w:val="auto"/>
          <w:sz w:val="22"/>
          <w:szCs w:val="22"/>
        </w:rPr>
        <w:t xml:space="preserve">s and </w:t>
      </w:r>
      <w:r w:rsidRPr="00F2059F">
        <w:rPr>
          <w:rFonts w:asciiTheme="minorHAnsi" w:hAnsiTheme="minorHAnsi" w:cs="Times New Roman"/>
          <w:i/>
          <w:iCs/>
          <w:color w:val="auto"/>
          <w:sz w:val="22"/>
          <w:szCs w:val="22"/>
        </w:rPr>
        <w:t>c</w:t>
      </w:r>
      <w:r w:rsidRPr="33484685">
        <w:rPr>
          <w:rFonts w:asciiTheme="minorHAnsi" w:hAnsiTheme="minorHAnsi" w:cs="Times New Roman"/>
          <w:i/>
          <w:iCs/>
          <w:color w:val="auto"/>
          <w:sz w:val="22"/>
          <w:szCs w:val="22"/>
        </w:rPr>
        <w:t>apacity dispatchable load</w:t>
      </w:r>
      <w:r>
        <w:rPr>
          <w:rFonts w:asciiTheme="minorHAnsi" w:hAnsiTheme="minorHAnsi" w:cs="Times New Roman"/>
          <w:i/>
          <w:iCs/>
          <w:color w:val="auto"/>
          <w:sz w:val="22"/>
          <w:szCs w:val="22"/>
        </w:rPr>
        <w:t>s</w:t>
      </w:r>
      <w:r w:rsidRPr="33484685">
        <w:rPr>
          <w:rFonts w:asciiTheme="minorHAnsi" w:hAnsiTheme="minorHAnsi" w:cs="Times New Roman"/>
          <w:color w:val="auto"/>
          <w:sz w:val="22"/>
          <w:szCs w:val="22"/>
        </w:rPr>
        <w:t xml:space="preserve"> will be conducted as follows: </w:t>
      </w:r>
    </w:p>
    <w:p w14:paraId="146E5B9F" w14:textId="77777777" w:rsidR="00415989" w:rsidRPr="00E203D9" w:rsidRDefault="00415989" w:rsidP="001C4A7F">
      <w:pPr>
        <w:pStyle w:val="Default"/>
        <w:numPr>
          <w:ilvl w:val="0"/>
          <w:numId w:val="27"/>
        </w:numPr>
        <w:spacing w:after="106"/>
        <w:ind w:left="720"/>
        <w:rPr>
          <w:rFonts w:asciiTheme="minorHAnsi" w:hAnsiTheme="minorHAnsi" w:cs="Times New Roman"/>
          <w:color w:val="auto"/>
          <w:sz w:val="22"/>
          <w:szCs w:val="22"/>
        </w:rPr>
      </w:pPr>
      <w:r w:rsidRPr="33484685">
        <w:rPr>
          <w:rFonts w:asciiTheme="minorHAnsi" w:hAnsiTheme="minorHAnsi" w:cs="Times New Roman"/>
          <w:color w:val="auto"/>
          <w:sz w:val="22"/>
          <w:szCs w:val="22"/>
        </w:rPr>
        <w:t xml:space="preserve">The </w:t>
      </w:r>
      <w:r w:rsidRPr="009645BD">
        <w:rPr>
          <w:rFonts w:asciiTheme="minorHAnsi" w:hAnsiTheme="minorHAnsi" w:cs="Times New Roman"/>
          <w:i/>
          <w:color w:val="auto"/>
          <w:sz w:val="22"/>
          <w:szCs w:val="22"/>
        </w:rPr>
        <w:t>IESO</w:t>
      </w:r>
      <w:r w:rsidRPr="33484685">
        <w:rPr>
          <w:rFonts w:asciiTheme="minorHAnsi" w:hAnsiTheme="minorHAnsi" w:cs="Times New Roman"/>
          <w:color w:val="auto"/>
          <w:sz w:val="22"/>
          <w:szCs w:val="22"/>
        </w:rPr>
        <w:t xml:space="preserve"> will schedule a </w:t>
      </w:r>
      <w:r w:rsidRPr="33484685">
        <w:rPr>
          <w:rFonts w:asciiTheme="minorHAnsi" w:hAnsiTheme="minorHAnsi" w:cs="Times New Roman"/>
          <w:i/>
          <w:iCs/>
          <w:color w:val="auto"/>
          <w:sz w:val="22"/>
          <w:szCs w:val="22"/>
        </w:rPr>
        <w:t>capacity generation resource or</w:t>
      </w:r>
      <w:r w:rsidRPr="33484685">
        <w:rPr>
          <w:rFonts w:asciiTheme="minorHAnsi" w:hAnsiTheme="minorHAnsi" w:cs="Times New Roman"/>
          <w:color w:val="auto"/>
          <w:sz w:val="22"/>
          <w:szCs w:val="22"/>
        </w:rPr>
        <w:t xml:space="preserve"> </w:t>
      </w:r>
      <w:r w:rsidRPr="33484685">
        <w:rPr>
          <w:rFonts w:asciiTheme="minorHAnsi" w:hAnsiTheme="minorHAnsi" w:cs="Times New Roman"/>
          <w:i/>
          <w:iCs/>
          <w:color w:val="auto"/>
          <w:sz w:val="22"/>
          <w:szCs w:val="22"/>
        </w:rPr>
        <w:t>capacity storage resource</w:t>
      </w:r>
      <w:r w:rsidRPr="33484685">
        <w:rPr>
          <w:rFonts w:asciiTheme="minorHAnsi" w:hAnsiTheme="minorHAnsi" w:cs="Times New Roman"/>
          <w:color w:val="auto"/>
          <w:sz w:val="22"/>
          <w:szCs w:val="22"/>
        </w:rPr>
        <w:t xml:space="preserve"> to its </w:t>
      </w:r>
      <w:r w:rsidRPr="009645BD">
        <w:rPr>
          <w:rFonts w:asciiTheme="minorHAnsi" w:hAnsiTheme="minorHAnsi" w:cs="Times New Roman"/>
          <w:i/>
          <w:iCs/>
          <w:color w:val="auto"/>
          <w:sz w:val="22"/>
          <w:szCs w:val="22"/>
        </w:rPr>
        <w:t>offer</w:t>
      </w:r>
      <w:r w:rsidRPr="33484685">
        <w:rPr>
          <w:rFonts w:asciiTheme="minorHAnsi" w:hAnsiTheme="minorHAnsi" w:cs="Times New Roman"/>
          <w:color w:val="auto"/>
          <w:sz w:val="22"/>
          <w:szCs w:val="22"/>
        </w:rPr>
        <w:t xml:space="preserve"> amount in advance of the </w:t>
      </w:r>
      <w:r w:rsidRPr="33484685">
        <w:rPr>
          <w:rFonts w:asciiTheme="minorHAnsi" w:hAnsiTheme="minorHAnsi" w:cs="Times New Roman"/>
          <w:i/>
          <w:iCs/>
          <w:color w:val="auto"/>
          <w:sz w:val="22"/>
          <w:szCs w:val="22"/>
        </w:rPr>
        <w:t>capacity auction dispatch test</w:t>
      </w:r>
      <w:r w:rsidRPr="33484685">
        <w:rPr>
          <w:rFonts w:asciiTheme="minorHAnsi" w:hAnsiTheme="minorHAnsi" w:cs="Times New Roman"/>
          <w:color w:val="auto"/>
          <w:sz w:val="22"/>
          <w:szCs w:val="22"/>
        </w:rPr>
        <w:t xml:space="preserve"> up to:</w:t>
      </w:r>
    </w:p>
    <w:p w14:paraId="68BDAB11" w14:textId="77777777" w:rsidR="00415989" w:rsidRDefault="00415989" w:rsidP="001C4A7F">
      <w:pPr>
        <w:pStyle w:val="Default"/>
        <w:numPr>
          <w:ilvl w:val="1"/>
          <w:numId w:val="27"/>
        </w:numPr>
        <w:spacing w:after="106"/>
        <w:rPr>
          <w:rFonts w:asciiTheme="minorHAnsi" w:hAnsiTheme="minorHAnsi" w:cs="Times New Roman"/>
          <w:color w:val="auto"/>
          <w:sz w:val="22"/>
          <w:szCs w:val="22"/>
        </w:rPr>
      </w:pPr>
      <w:r>
        <w:rPr>
          <w:rFonts w:asciiTheme="minorHAnsi" w:hAnsiTheme="minorHAnsi" w:cs="Times New Roman"/>
          <w:color w:val="auto"/>
          <w:sz w:val="22"/>
          <w:szCs w:val="22"/>
        </w:rPr>
        <w:t xml:space="preserve">One hour </w:t>
      </w:r>
      <w:r w:rsidRPr="00E203D9">
        <w:rPr>
          <w:rFonts w:asciiTheme="minorHAnsi" w:hAnsiTheme="minorHAnsi" w:cs="Times New Roman"/>
          <w:color w:val="auto"/>
          <w:sz w:val="22"/>
          <w:szCs w:val="22"/>
        </w:rPr>
        <w:t>for</w:t>
      </w:r>
      <w:r>
        <w:rPr>
          <w:rFonts w:asciiTheme="minorHAnsi" w:hAnsiTheme="minorHAnsi" w:cs="Times New Roman"/>
          <w:i/>
          <w:color w:val="auto"/>
          <w:sz w:val="22"/>
          <w:szCs w:val="22"/>
        </w:rPr>
        <w:t xml:space="preserve"> c</w:t>
      </w:r>
      <w:r w:rsidRPr="00720531">
        <w:rPr>
          <w:rFonts w:asciiTheme="minorHAnsi" w:hAnsiTheme="minorHAnsi" w:cs="Times New Roman"/>
          <w:i/>
          <w:color w:val="auto"/>
          <w:sz w:val="22"/>
          <w:szCs w:val="22"/>
        </w:rPr>
        <w:t xml:space="preserve">apacity generation resources that are quick start </w:t>
      </w:r>
      <w:r>
        <w:rPr>
          <w:rFonts w:asciiTheme="minorHAnsi" w:hAnsiTheme="minorHAnsi" w:cs="Times New Roman"/>
          <w:i/>
          <w:color w:val="auto"/>
          <w:sz w:val="22"/>
          <w:szCs w:val="22"/>
        </w:rPr>
        <w:t>facilities</w:t>
      </w:r>
      <w:r w:rsidRPr="00720531">
        <w:rPr>
          <w:rFonts w:asciiTheme="minorHAnsi" w:hAnsiTheme="minorHAnsi" w:cs="Times New Roman"/>
          <w:i/>
          <w:color w:val="auto"/>
          <w:sz w:val="22"/>
          <w:szCs w:val="22"/>
        </w:rPr>
        <w:t xml:space="preserve"> and capacity storage resources</w:t>
      </w:r>
      <w:r>
        <w:rPr>
          <w:rFonts w:asciiTheme="minorHAnsi" w:hAnsiTheme="minorHAnsi" w:cs="Times New Roman"/>
          <w:color w:val="auto"/>
          <w:sz w:val="22"/>
          <w:szCs w:val="22"/>
        </w:rPr>
        <w:t>.</w:t>
      </w:r>
    </w:p>
    <w:p w14:paraId="4F588FE1" w14:textId="77777777" w:rsidR="00415989" w:rsidRPr="00D63F79" w:rsidRDefault="00415989" w:rsidP="001C4A7F">
      <w:pPr>
        <w:pStyle w:val="Default"/>
        <w:numPr>
          <w:ilvl w:val="1"/>
          <w:numId w:val="27"/>
        </w:numPr>
        <w:spacing w:after="106"/>
        <w:rPr>
          <w:rFonts w:asciiTheme="minorHAnsi" w:eastAsiaTheme="minorEastAsia" w:hAnsiTheme="minorHAnsi" w:cstheme="minorBidi"/>
          <w:color w:val="auto"/>
          <w:sz w:val="22"/>
          <w:szCs w:val="22"/>
        </w:rPr>
      </w:pPr>
      <w:r>
        <w:rPr>
          <w:rFonts w:asciiTheme="minorHAnsi" w:hAnsiTheme="minorHAnsi" w:cs="Times New Roman"/>
          <w:color w:val="auto"/>
          <w:sz w:val="22"/>
          <w:szCs w:val="22"/>
        </w:rPr>
        <w:t>One</w:t>
      </w:r>
      <w:r w:rsidRPr="122205A2">
        <w:rPr>
          <w:rFonts w:asciiTheme="minorHAnsi" w:hAnsiTheme="minorHAnsi" w:cs="Times New Roman"/>
          <w:color w:val="auto"/>
          <w:sz w:val="22"/>
          <w:szCs w:val="22"/>
        </w:rPr>
        <w:t xml:space="preserve"> </w:t>
      </w:r>
      <w:r w:rsidRPr="122205A2">
        <w:rPr>
          <w:rFonts w:asciiTheme="minorHAnsi" w:hAnsiTheme="minorHAnsi" w:cs="Times New Roman"/>
          <w:i/>
          <w:iCs/>
          <w:color w:val="auto"/>
          <w:sz w:val="22"/>
          <w:szCs w:val="22"/>
        </w:rPr>
        <w:t xml:space="preserve">business day </w:t>
      </w:r>
      <w:r>
        <w:rPr>
          <w:rFonts w:asciiTheme="minorHAnsi" w:hAnsiTheme="minorHAnsi" w:cs="Times New Roman"/>
          <w:color w:val="auto"/>
          <w:sz w:val="22"/>
          <w:szCs w:val="22"/>
        </w:rPr>
        <w:t xml:space="preserve">for </w:t>
      </w:r>
      <w:r>
        <w:rPr>
          <w:rFonts w:asciiTheme="minorHAnsi" w:hAnsiTheme="minorHAnsi" w:cs="Times New Roman"/>
          <w:i/>
          <w:iCs/>
          <w:color w:val="auto"/>
          <w:sz w:val="22"/>
          <w:szCs w:val="22"/>
        </w:rPr>
        <w:t>c</w:t>
      </w:r>
      <w:r w:rsidRPr="251C0586">
        <w:rPr>
          <w:rFonts w:asciiTheme="minorHAnsi" w:hAnsiTheme="minorHAnsi" w:cs="Times New Roman"/>
          <w:i/>
          <w:iCs/>
          <w:color w:val="auto"/>
          <w:sz w:val="22"/>
          <w:szCs w:val="22"/>
        </w:rPr>
        <w:t xml:space="preserve">apacity generation resources </w:t>
      </w:r>
      <w:r w:rsidRPr="251C0586">
        <w:rPr>
          <w:rFonts w:asciiTheme="minorHAnsi" w:hAnsiTheme="minorHAnsi" w:cs="Times New Roman"/>
          <w:color w:val="auto"/>
          <w:sz w:val="22"/>
          <w:szCs w:val="22"/>
        </w:rPr>
        <w:t>that are non</w:t>
      </w:r>
      <w:r w:rsidRPr="122205A2">
        <w:rPr>
          <w:rFonts w:asciiTheme="minorHAnsi" w:hAnsiTheme="minorHAnsi" w:cs="Times New Roman"/>
          <w:color w:val="auto"/>
          <w:sz w:val="22"/>
          <w:szCs w:val="22"/>
        </w:rPr>
        <w:t>-</w:t>
      </w:r>
      <w:r w:rsidRPr="00C958D2">
        <w:rPr>
          <w:rFonts w:asciiTheme="minorHAnsi" w:hAnsiTheme="minorHAnsi" w:cs="Times New Roman"/>
          <w:i/>
          <w:color w:val="auto"/>
          <w:sz w:val="22"/>
          <w:szCs w:val="22"/>
        </w:rPr>
        <w:t>quick start</w:t>
      </w:r>
      <w:r w:rsidRPr="122205A2">
        <w:rPr>
          <w:rFonts w:asciiTheme="minorHAnsi" w:hAnsiTheme="minorHAnsi" w:cs="Times New Roman"/>
          <w:color w:val="auto"/>
          <w:sz w:val="22"/>
          <w:szCs w:val="22"/>
        </w:rPr>
        <w:t xml:space="preserve"> </w:t>
      </w:r>
      <w:r w:rsidRPr="00D407EA">
        <w:rPr>
          <w:rFonts w:asciiTheme="minorHAnsi" w:hAnsiTheme="minorHAnsi" w:cs="Times New Roman"/>
          <w:i/>
          <w:color w:val="auto"/>
          <w:sz w:val="22"/>
          <w:szCs w:val="22"/>
        </w:rPr>
        <w:t>facilities</w:t>
      </w:r>
      <w:r>
        <w:rPr>
          <w:rFonts w:asciiTheme="minorHAnsi" w:hAnsiTheme="minorHAnsi" w:cs="Times New Roman"/>
          <w:color w:val="auto"/>
          <w:sz w:val="22"/>
          <w:szCs w:val="22"/>
        </w:rPr>
        <w:t xml:space="preserve"> in the day</w:t>
      </w:r>
      <w:r w:rsidRPr="00D63F79">
        <w:rPr>
          <w:rFonts w:asciiTheme="minorHAnsi" w:hAnsiTheme="minorHAnsi" w:cs="Times New Roman"/>
          <w:color w:val="auto"/>
          <w:sz w:val="22"/>
          <w:szCs w:val="22"/>
        </w:rPr>
        <w:t>-ahead timeframe and prior to the day-ahead commitment process.</w:t>
      </w:r>
    </w:p>
    <w:p w14:paraId="13948960" w14:textId="77777777" w:rsidR="00415989" w:rsidRDefault="00415989" w:rsidP="001C4A7F">
      <w:pPr>
        <w:pStyle w:val="Default"/>
        <w:numPr>
          <w:ilvl w:val="0"/>
          <w:numId w:val="27"/>
        </w:numPr>
        <w:spacing w:after="106"/>
        <w:ind w:left="720"/>
        <w:rPr>
          <w:rFonts w:asciiTheme="minorHAnsi" w:hAnsiTheme="minorHAnsi" w:cs="Times New Roman"/>
          <w:color w:val="auto"/>
          <w:sz w:val="22"/>
          <w:szCs w:val="22"/>
        </w:rPr>
      </w:pPr>
      <w:r w:rsidRPr="33484685">
        <w:rPr>
          <w:rFonts w:asciiTheme="minorHAnsi" w:hAnsiTheme="minorHAnsi" w:cs="Times New Roman"/>
          <w:color w:val="auto"/>
          <w:sz w:val="22"/>
          <w:szCs w:val="22"/>
        </w:rPr>
        <w:t xml:space="preserve">The </w:t>
      </w:r>
      <w:r w:rsidRPr="009645BD">
        <w:rPr>
          <w:rFonts w:asciiTheme="minorHAnsi" w:hAnsiTheme="minorHAnsi" w:cs="Times New Roman"/>
          <w:i/>
          <w:color w:val="auto"/>
          <w:sz w:val="22"/>
          <w:szCs w:val="22"/>
        </w:rPr>
        <w:t>IESO</w:t>
      </w:r>
      <w:r w:rsidRPr="33484685">
        <w:rPr>
          <w:rFonts w:asciiTheme="minorHAnsi" w:hAnsiTheme="minorHAnsi" w:cs="Times New Roman"/>
          <w:color w:val="auto"/>
          <w:sz w:val="22"/>
          <w:szCs w:val="22"/>
        </w:rPr>
        <w:t xml:space="preserve"> will schedule a </w:t>
      </w:r>
      <w:r w:rsidRPr="009645BD">
        <w:rPr>
          <w:rFonts w:asciiTheme="minorHAnsi" w:hAnsiTheme="minorHAnsi" w:cs="Times New Roman"/>
          <w:i/>
          <w:iCs/>
          <w:color w:val="auto"/>
          <w:sz w:val="22"/>
          <w:szCs w:val="22"/>
        </w:rPr>
        <w:t>c</w:t>
      </w:r>
      <w:r w:rsidRPr="33484685">
        <w:rPr>
          <w:rFonts w:asciiTheme="minorHAnsi" w:hAnsiTheme="minorHAnsi" w:cs="Times New Roman"/>
          <w:i/>
          <w:iCs/>
          <w:color w:val="auto"/>
          <w:sz w:val="22"/>
          <w:szCs w:val="22"/>
        </w:rPr>
        <w:t>apacity dispatchable load</w:t>
      </w:r>
      <w:r w:rsidRPr="33484685">
        <w:rPr>
          <w:rFonts w:asciiTheme="minorHAnsi" w:hAnsiTheme="minorHAnsi" w:cs="Times New Roman"/>
          <w:color w:val="auto"/>
          <w:sz w:val="22"/>
          <w:szCs w:val="22"/>
        </w:rPr>
        <w:t xml:space="preserve"> to reduce their energy withdrawal by an amount equal to at least its </w:t>
      </w:r>
      <w:r w:rsidRPr="009645BD">
        <w:rPr>
          <w:rFonts w:asciiTheme="minorHAnsi" w:hAnsiTheme="minorHAnsi" w:cs="Times New Roman"/>
          <w:i/>
          <w:iCs/>
          <w:color w:val="auto"/>
          <w:sz w:val="22"/>
          <w:szCs w:val="22"/>
        </w:rPr>
        <w:t>demand response energy bid</w:t>
      </w:r>
      <w:r w:rsidRPr="33484685">
        <w:rPr>
          <w:rFonts w:asciiTheme="minorHAnsi" w:hAnsiTheme="minorHAnsi" w:cs="Times New Roman"/>
          <w:color w:val="auto"/>
          <w:sz w:val="22"/>
          <w:szCs w:val="22"/>
        </w:rPr>
        <w:t xml:space="preserve"> up to one hour in advance of the </w:t>
      </w:r>
      <w:r w:rsidRPr="33484685">
        <w:rPr>
          <w:rFonts w:asciiTheme="minorHAnsi" w:hAnsiTheme="minorHAnsi" w:cs="Times New Roman"/>
          <w:i/>
          <w:iCs/>
          <w:color w:val="auto"/>
          <w:sz w:val="22"/>
          <w:szCs w:val="22"/>
        </w:rPr>
        <w:t>capacity auction dispatch test</w:t>
      </w:r>
      <w:r w:rsidRPr="33484685">
        <w:rPr>
          <w:rFonts w:asciiTheme="minorHAnsi" w:hAnsiTheme="minorHAnsi" w:cs="Times New Roman"/>
          <w:color w:val="auto"/>
          <w:sz w:val="22"/>
          <w:szCs w:val="22"/>
        </w:rPr>
        <w:t>.</w:t>
      </w:r>
    </w:p>
    <w:p w14:paraId="4466EB29" w14:textId="77777777" w:rsidR="00415989" w:rsidRPr="00AB3657" w:rsidRDefault="00415989" w:rsidP="00415989">
      <w:pPr>
        <w:pStyle w:val="Default"/>
        <w:spacing w:after="106"/>
        <w:rPr>
          <w:rFonts w:asciiTheme="minorHAnsi" w:hAnsiTheme="minorHAnsi" w:cs="Times New Roman"/>
          <w:color w:val="auto"/>
          <w:sz w:val="22"/>
          <w:szCs w:val="22"/>
        </w:rPr>
      </w:pPr>
      <w:r w:rsidRPr="33484685">
        <w:rPr>
          <w:rFonts w:asciiTheme="minorHAnsi" w:hAnsiTheme="minorHAnsi" w:cs="Times New Roman"/>
          <w:color w:val="auto"/>
          <w:sz w:val="22"/>
          <w:szCs w:val="22"/>
        </w:rPr>
        <w:lastRenderedPageBreak/>
        <w:t xml:space="preserve">If the </w:t>
      </w:r>
      <w:r w:rsidRPr="33484685">
        <w:rPr>
          <w:rFonts w:asciiTheme="minorHAnsi" w:hAnsiTheme="minorHAnsi" w:cs="Times New Roman"/>
          <w:i/>
          <w:iCs/>
          <w:color w:val="auto"/>
          <w:sz w:val="22"/>
          <w:szCs w:val="22"/>
        </w:rPr>
        <w:t>capacity auction resource</w:t>
      </w:r>
      <w:r w:rsidRPr="33484685">
        <w:rPr>
          <w:rFonts w:asciiTheme="minorHAnsi" w:hAnsiTheme="minorHAnsi" w:cs="Times New Roman"/>
          <w:color w:val="auto"/>
          <w:sz w:val="22"/>
          <w:szCs w:val="22"/>
        </w:rPr>
        <w:t xml:space="preserve"> demonstrates it was able to follow its </w:t>
      </w:r>
      <w:r w:rsidRPr="33484685">
        <w:rPr>
          <w:rFonts w:asciiTheme="minorHAnsi" w:hAnsiTheme="minorHAnsi" w:cs="Times New Roman"/>
          <w:i/>
          <w:iCs/>
          <w:color w:val="auto"/>
          <w:sz w:val="22"/>
          <w:szCs w:val="22"/>
        </w:rPr>
        <w:t>dispatch instructions</w:t>
      </w:r>
      <w:r w:rsidRPr="33484685">
        <w:rPr>
          <w:rFonts w:asciiTheme="minorHAnsi" w:hAnsiTheme="minorHAnsi" w:cs="Times New Roman"/>
          <w:color w:val="auto"/>
          <w:sz w:val="22"/>
          <w:szCs w:val="22"/>
        </w:rPr>
        <w:t xml:space="preserve"> within the applicable compliance dead band as per the Market Rule Interpretation Bulletin (</w:t>
      </w:r>
      <w:hyperlink r:id="rId69" w:history="1">
        <w:r w:rsidRPr="33484685">
          <w:rPr>
            <w:rStyle w:val="Hyperlink"/>
            <w:rFonts w:asciiTheme="minorHAnsi" w:hAnsiTheme="minorHAnsi" w:cs="Times New Roman"/>
            <w:sz w:val="22"/>
            <w:szCs w:val="22"/>
          </w:rPr>
          <w:t>IMO_MKRI_0001</w:t>
        </w:r>
      </w:hyperlink>
      <w:r w:rsidRPr="33484685">
        <w:rPr>
          <w:rFonts w:asciiTheme="minorHAnsi" w:hAnsiTheme="minorHAnsi" w:cs="Times New Roman"/>
          <w:color w:val="auto"/>
          <w:sz w:val="22"/>
          <w:szCs w:val="22"/>
        </w:rPr>
        <w:t>), the test will be a pass. Otherwise, the test will be a fail.</w:t>
      </w:r>
    </w:p>
    <w:p w14:paraId="3B586214" w14:textId="77777777" w:rsidR="00415989" w:rsidRDefault="00415989" w:rsidP="00415989">
      <w:pPr>
        <w:pStyle w:val="BodyText"/>
      </w:pPr>
      <w:r>
        <w:t xml:space="preserve">In advance of the scheduled </w:t>
      </w:r>
      <w:r>
        <w:rPr>
          <w:i/>
        </w:rPr>
        <w:t xml:space="preserve">capacity auction </w:t>
      </w:r>
      <w:r w:rsidRPr="009645BD">
        <w:rPr>
          <w:i/>
        </w:rPr>
        <w:t>dispatch test</w:t>
      </w:r>
      <w:r>
        <w:t xml:space="preserve"> activation, if the </w:t>
      </w:r>
      <w:r w:rsidRPr="33484685">
        <w:rPr>
          <w:i/>
          <w:iCs/>
        </w:rPr>
        <w:t>capacity market participant</w:t>
      </w:r>
      <w:r>
        <w:t xml:space="preserve"> is aware of a planned or </w:t>
      </w:r>
      <w:r w:rsidRPr="009645BD">
        <w:rPr>
          <w:i/>
        </w:rPr>
        <w:t>forced outage</w:t>
      </w:r>
      <w:r>
        <w:t xml:space="preserve"> that will make the</w:t>
      </w:r>
      <w:r w:rsidRPr="33484685">
        <w:rPr>
          <w:i/>
          <w:iCs/>
        </w:rPr>
        <w:t xml:space="preserve"> capacity auction resource </w:t>
      </w:r>
      <w:r>
        <w:t xml:space="preserve">unable to comply with the </w:t>
      </w:r>
      <w:r w:rsidRPr="33484685">
        <w:rPr>
          <w:i/>
          <w:iCs/>
        </w:rPr>
        <w:t>capacity auction dispatch test</w:t>
      </w:r>
      <w:r>
        <w:t xml:space="preserve"> in accordance with their </w:t>
      </w:r>
      <w:r w:rsidRPr="009645BD">
        <w:rPr>
          <w:i/>
        </w:rPr>
        <w:t>offered/bid</w:t>
      </w:r>
      <w:r>
        <w:t xml:space="preserve"> MW amount on the </w:t>
      </w:r>
      <w:r w:rsidRPr="33484685">
        <w:rPr>
          <w:i/>
          <w:iCs/>
        </w:rPr>
        <w:t>dispatch day</w:t>
      </w:r>
      <w:r>
        <w:t xml:space="preserve">, the </w:t>
      </w:r>
      <w:r>
        <w:rPr>
          <w:i/>
        </w:rPr>
        <w:t xml:space="preserve">capacity market participant </w:t>
      </w:r>
      <w:r w:rsidRPr="008D54C9">
        <w:t>shall</w:t>
      </w:r>
      <w:r>
        <w:rPr>
          <w:i/>
        </w:rPr>
        <w:t xml:space="preserve"> </w:t>
      </w:r>
      <w:r>
        <w:t xml:space="preserve">notify the </w:t>
      </w:r>
      <w:r w:rsidRPr="33484685">
        <w:rPr>
          <w:i/>
          <w:iCs/>
        </w:rPr>
        <w:t xml:space="preserve">IESO </w:t>
      </w:r>
      <w:r>
        <w:t xml:space="preserve">about its inability to start and complete the dispatch test activation, according to the </w:t>
      </w:r>
      <w:r w:rsidRPr="33484685">
        <w:rPr>
          <w:i/>
          <w:iCs/>
        </w:rPr>
        <w:t>outage</w:t>
      </w:r>
      <w:r>
        <w:t xml:space="preserve"> reporting requirements for the applicable </w:t>
      </w:r>
      <w:r w:rsidRPr="33484685">
        <w:rPr>
          <w:i/>
          <w:iCs/>
        </w:rPr>
        <w:t>capacity auction resource</w:t>
      </w:r>
      <w:r>
        <w:t xml:space="preserve"> type as specified in “Market Manual 7.3: Outage Management” and update the </w:t>
      </w:r>
      <w:r w:rsidRPr="33484685">
        <w:rPr>
          <w:i/>
          <w:iCs/>
        </w:rPr>
        <w:t xml:space="preserve">energy offers/bids </w:t>
      </w:r>
      <w:r>
        <w:t xml:space="preserve">in accordance with “Market Manual 4.2: Submission of Dispatch Data in the Real-Time Energy and Operating Reserve Markets”. </w:t>
      </w:r>
    </w:p>
    <w:p w14:paraId="48B77F78" w14:textId="77777777" w:rsidR="00415989" w:rsidRDefault="00415989" w:rsidP="00415989">
      <w:pPr>
        <w:pStyle w:val="BodyText"/>
      </w:pPr>
      <w:r>
        <w:t xml:space="preserve">The </w:t>
      </w:r>
      <w:r w:rsidRPr="33484685">
        <w:rPr>
          <w:i/>
          <w:iCs/>
        </w:rPr>
        <w:t>capacity market participant</w:t>
      </w:r>
      <w:r>
        <w:t xml:space="preserve"> with a </w:t>
      </w:r>
      <w:r w:rsidRPr="33484685">
        <w:rPr>
          <w:i/>
          <w:iCs/>
        </w:rPr>
        <w:t>capacity generation resource</w:t>
      </w:r>
      <w:r>
        <w:t xml:space="preserve"> that is a non-quick start facility assumes the risk of failing the test activation if a </w:t>
      </w:r>
      <w:r w:rsidRPr="009645BD">
        <w:rPr>
          <w:i/>
        </w:rPr>
        <w:t>forced outage</w:t>
      </w:r>
      <w:r>
        <w:t xml:space="preserve"> occurs during the ramp-up period resulting in the resource being unable to deliver its </w:t>
      </w:r>
      <w:r w:rsidRPr="009645BD">
        <w:rPr>
          <w:i/>
        </w:rPr>
        <w:t>offered</w:t>
      </w:r>
      <w:r>
        <w:t xml:space="preserve"> MW amount during the </w:t>
      </w:r>
      <w:r w:rsidRPr="009645BD">
        <w:rPr>
          <w:i/>
        </w:rPr>
        <w:t>capacity auction dispatch test</w:t>
      </w:r>
      <w:r>
        <w:t xml:space="preserve">. </w:t>
      </w:r>
    </w:p>
    <w:p w14:paraId="42A1EF24" w14:textId="77777777" w:rsidR="00415989" w:rsidRDefault="00415989" w:rsidP="00415989">
      <w:pPr>
        <w:pStyle w:val="BodyText"/>
      </w:pPr>
      <w:r>
        <w:rPr>
          <w:szCs w:val="22"/>
        </w:rPr>
        <w:t xml:space="preserve">If the affected </w:t>
      </w:r>
      <w:r w:rsidRPr="00FA0D27">
        <w:rPr>
          <w:i/>
          <w:szCs w:val="22"/>
        </w:rPr>
        <w:t>capacity market participant</w:t>
      </w:r>
      <w:r>
        <w:rPr>
          <w:szCs w:val="22"/>
        </w:rPr>
        <w:t xml:space="preserve"> has notified the </w:t>
      </w:r>
      <w:r w:rsidRPr="00FA0D27">
        <w:rPr>
          <w:i/>
          <w:szCs w:val="22"/>
        </w:rPr>
        <w:t>IESO</w:t>
      </w:r>
      <w:r>
        <w:rPr>
          <w:szCs w:val="22"/>
        </w:rPr>
        <w:t xml:space="preserve"> accordingly and updated its </w:t>
      </w:r>
      <w:r w:rsidRPr="009645BD">
        <w:rPr>
          <w:i/>
          <w:szCs w:val="22"/>
        </w:rPr>
        <w:t>energy offers/bids</w:t>
      </w:r>
      <w:r>
        <w:rPr>
          <w:szCs w:val="22"/>
        </w:rPr>
        <w:t xml:space="preserve"> where applicable,</w:t>
      </w:r>
      <w:r>
        <w:t xml:space="preserve"> the </w:t>
      </w:r>
      <w:r w:rsidRPr="259A98CA">
        <w:rPr>
          <w:i/>
          <w:iCs/>
        </w:rPr>
        <w:t>capacity auction</w:t>
      </w:r>
      <w:r w:rsidRPr="259A98CA">
        <w:rPr>
          <w:i/>
        </w:rPr>
        <w:t xml:space="preserve"> </w:t>
      </w:r>
      <w:r w:rsidRPr="00FF63D0">
        <w:rPr>
          <w:i/>
        </w:rPr>
        <w:t>dispatch test</w:t>
      </w:r>
      <w:r>
        <w:t xml:space="preserve"> will not be recorded as a failure and may be rescheduled by the </w:t>
      </w:r>
      <w:r w:rsidRPr="7E607070">
        <w:rPr>
          <w:i/>
          <w:iCs/>
        </w:rPr>
        <w:t>IESO</w:t>
      </w:r>
      <w:r>
        <w:t xml:space="preserve"> following the completion of the </w:t>
      </w:r>
      <w:r w:rsidRPr="7E607070">
        <w:rPr>
          <w:i/>
          <w:iCs/>
        </w:rPr>
        <w:t>outage</w:t>
      </w:r>
      <w:r>
        <w:t>.</w:t>
      </w:r>
    </w:p>
    <w:p w14:paraId="59601C08" w14:textId="77777777" w:rsidR="00415989" w:rsidRPr="0029101F" w:rsidRDefault="00415989" w:rsidP="00415989">
      <w:pPr>
        <w:pStyle w:val="Heading5Nonumbering"/>
        <w:rPr>
          <w:iCs/>
        </w:rPr>
      </w:pPr>
      <w:r w:rsidRPr="0029101F">
        <w:t>Hourly Demand Response Resources</w:t>
      </w:r>
    </w:p>
    <w:p w14:paraId="57204495" w14:textId="2642D03A" w:rsidR="00415989" w:rsidRDefault="00415989">
      <w:pPr>
        <w:pStyle w:val="CommentText"/>
        <w:spacing w:before="120"/>
        <w:rPr>
          <w:sz w:val="22"/>
          <w:szCs w:val="22"/>
        </w:rPr>
      </w:pPr>
      <w:r w:rsidRPr="6DA6C8E8">
        <w:rPr>
          <w:i/>
          <w:iCs/>
          <w:sz w:val="22"/>
          <w:szCs w:val="22"/>
        </w:rPr>
        <w:t>Capacity auction dispatch tests</w:t>
      </w:r>
      <w:r w:rsidRPr="6DA6C8E8">
        <w:rPr>
          <w:sz w:val="22"/>
          <w:szCs w:val="22"/>
        </w:rPr>
        <w:t xml:space="preserve"> for </w:t>
      </w:r>
      <w:r w:rsidR="600AEED9" w:rsidRPr="6DA6C8E8">
        <w:rPr>
          <w:i/>
          <w:iCs/>
          <w:sz w:val="22"/>
          <w:szCs w:val="22"/>
        </w:rPr>
        <w:t>hourly demand response</w:t>
      </w:r>
      <w:r w:rsidRPr="6DA6C8E8">
        <w:rPr>
          <w:i/>
          <w:iCs/>
          <w:sz w:val="22"/>
          <w:szCs w:val="22"/>
        </w:rPr>
        <w:t xml:space="preserve"> resources</w:t>
      </w:r>
      <w:r w:rsidRPr="6DA6C8E8">
        <w:rPr>
          <w:sz w:val="22"/>
          <w:szCs w:val="22"/>
        </w:rPr>
        <w:t xml:space="preserve"> will be conducted as follows:</w:t>
      </w:r>
    </w:p>
    <w:p w14:paraId="0BF3F4A1" w14:textId="575ADEC8" w:rsidR="00415989" w:rsidRDefault="00415989" w:rsidP="001C4A7F">
      <w:pPr>
        <w:pStyle w:val="BodyText"/>
        <w:numPr>
          <w:ilvl w:val="0"/>
          <w:numId w:val="69"/>
        </w:numPr>
        <w:spacing w:before="0"/>
      </w:pPr>
      <w:r w:rsidRPr="6DA6C8E8">
        <w:rPr>
          <w:i/>
          <w:iCs/>
        </w:rPr>
        <w:t>Capacity market participants</w:t>
      </w:r>
      <w:r>
        <w:t xml:space="preserve"> with </w:t>
      </w:r>
      <w:r w:rsidR="7093C153" w:rsidRPr="6DA6C8E8">
        <w:rPr>
          <w:i/>
          <w:iCs/>
          <w:szCs w:val="22"/>
        </w:rPr>
        <w:t>hourly demand response</w:t>
      </w:r>
      <w:r>
        <w:t xml:space="preserve"> </w:t>
      </w:r>
      <w:r w:rsidRPr="6DA6C8E8">
        <w:rPr>
          <w:i/>
          <w:iCs/>
        </w:rPr>
        <w:t>resources</w:t>
      </w:r>
      <w:r>
        <w:t xml:space="preserve"> will receive a standby notice on the day prior to the </w:t>
      </w:r>
      <w:r w:rsidRPr="6DA6C8E8">
        <w:rPr>
          <w:i/>
          <w:iCs/>
        </w:rPr>
        <w:t>dispatch day</w:t>
      </w:r>
      <w:r>
        <w:t xml:space="preserve"> and an activation notice approximately 2 hours and 30 minutes in advance (but no later than 2 hours in advance) of the first </w:t>
      </w:r>
      <w:r w:rsidRPr="6DA6C8E8">
        <w:rPr>
          <w:i/>
          <w:iCs/>
        </w:rPr>
        <w:t>dispatch</w:t>
      </w:r>
      <w:r>
        <w:t xml:space="preserve"> </w:t>
      </w:r>
      <w:r w:rsidRPr="6DA6C8E8">
        <w:rPr>
          <w:i/>
          <w:iCs/>
        </w:rPr>
        <w:t>hour</w:t>
      </w:r>
      <w:r>
        <w:t xml:space="preserve"> of the </w:t>
      </w:r>
      <w:r w:rsidRPr="6DA6C8E8">
        <w:rPr>
          <w:i/>
          <w:iCs/>
        </w:rPr>
        <w:t>capacity auction dispatch test</w:t>
      </w:r>
      <w:r>
        <w:t>. Resources will receive a schedule in pre-</w:t>
      </w:r>
      <w:r w:rsidRPr="6DA6C8E8">
        <w:rPr>
          <w:i/>
          <w:iCs/>
        </w:rPr>
        <w:t>dispatch</w:t>
      </w:r>
      <w:r>
        <w:t xml:space="preserve"> and real-time, regardless of the </w:t>
      </w:r>
      <w:r w:rsidRPr="6DA6C8E8">
        <w:rPr>
          <w:i/>
          <w:iCs/>
        </w:rPr>
        <w:t>demand</w:t>
      </w:r>
      <w:r>
        <w:t xml:space="preserve"> </w:t>
      </w:r>
      <w:r w:rsidRPr="6DA6C8E8">
        <w:rPr>
          <w:i/>
          <w:iCs/>
        </w:rPr>
        <w:t>response energy</w:t>
      </w:r>
      <w:r>
        <w:t xml:space="preserve"> </w:t>
      </w:r>
      <w:r w:rsidRPr="6DA6C8E8">
        <w:rPr>
          <w:i/>
          <w:iCs/>
        </w:rPr>
        <w:t>bid</w:t>
      </w:r>
      <w:r>
        <w:t xml:space="preserve"> price submitted.</w:t>
      </w:r>
    </w:p>
    <w:p w14:paraId="28FC7891" w14:textId="6DB20853" w:rsidR="00415989" w:rsidRPr="006C1806" w:rsidRDefault="00415989" w:rsidP="6DA6C8E8">
      <w:pPr>
        <w:pStyle w:val="Default"/>
        <w:spacing w:after="106"/>
        <w:rPr>
          <w:rFonts w:eastAsiaTheme="minorEastAsia" w:cstheme="minorBidi"/>
        </w:rPr>
      </w:pPr>
      <w:r w:rsidRPr="6DA6C8E8">
        <w:rPr>
          <w:rFonts w:asciiTheme="minorHAnsi" w:hAnsiTheme="minorHAnsi" w:cs="Times New Roman"/>
          <w:color w:val="auto"/>
          <w:sz w:val="22"/>
          <w:szCs w:val="22"/>
        </w:rPr>
        <w:t xml:space="preserve">If the </w:t>
      </w:r>
      <w:r w:rsidR="279A51DC" w:rsidRPr="6DA6C8E8">
        <w:rPr>
          <w:rFonts w:asciiTheme="minorHAnsi" w:hAnsiTheme="minorHAnsi" w:cs="Times New Roman"/>
          <w:i/>
          <w:iCs/>
          <w:color w:val="auto"/>
          <w:sz w:val="22"/>
          <w:szCs w:val="22"/>
        </w:rPr>
        <w:t>hourly demand response</w:t>
      </w:r>
      <w:r w:rsidRPr="6DA6C8E8">
        <w:rPr>
          <w:rFonts w:asciiTheme="minorHAnsi" w:hAnsiTheme="minorHAnsi" w:cs="Times New Roman"/>
          <w:i/>
          <w:iCs/>
          <w:color w:val="auto"/>
          <w:sz w:val="22"/>
          <w:szCs w:val="22"/>
          <w:lang w:val="en-US"/>
        </w:rPr>
        <w:t xml:space="preserve"> resource </w:t>
      </w:r>
      <w:r w:rsidRPr="6DA6C8E8">
        <w:rPr>
          <w:rFonts w:asciiTheme="minorHAnsi" w:hAnsiTheme="minorHAnsi" w:cs="Times New Roman"/>
          <w:color w:val="auto"/>
          <w:sz w:val="22"/>
          <w:szCs w:val="22"/>
        </w:rPr>
        <w:t xml:space="preserve">being tested demonstrates a reduction of electricity withdrawal from the </w:t>
      </w:r>
      <w:r w:rsidRPr="6DA6C8E8">
        <w:rPr>
          <w:rFonts w:asciiTheme="minorHAnsi" w:hAnsiTheme="minorHAnsi" w:cs="Times New Roman"/>
          <w:i/>
          <w:iCs/>
          <w:color w:val="auto"/>
          <w:sz w:val="22"/>
          <w:szCs w:val="22"/>
        </w:rPr>
        <w:t>IESO-controlled grid</w:t>
      </w:r>
      <w:r w:rsidRPr="6DA6C8E8">
        <w:rPr>
          <w:rFonts w:asciiTheme="minorHAnsi" w:hAnsiTheme="minorHAnsi" w:cs="Times New Roman"/>
          <w:color w:val="auto"/>
          <w:sz w:val="22"/>
          <w:szCs w:val="22"/>
        </w:rPr>
        <w:t xml:space="preserve"> equal to their </w:t>
      </w:r>
      <w:r w:rsidRPr="6DA6C8E8">
        <w:rPr>
          <w:rFonts w:asciiTheme="minorHAnsi" w:hAnsiTheme="minorHAnsi" w:cs="Times New Roman"/>
          <w:i/>
          <w:iCs/>
          <w:color w:val="auto"/>
          <w:sz w:val="22"/>
          <w:szCs w:val="22"/>
          <w:lang w:val="en-US"/>
        </w:rPr>
        <w:t>demand</w:t>
      </w:r>
      <w:r w:rsidRPr="6DA6C8E8">
        <w:rPr>
          <w:rFonts w:asciiTheme="minorHAnsi" w:hAnsiTheme="minorHAnsi" w:cs="Times New Roman"/>
          <w:color w:val="auto"/>
          <w:sz w:val="22"/>
          <w:szCs w:val="22"/>
          <w:lang w:val="en-US"/>
        </w:rPr>
        <w:t xml:space="preserve"> </w:t>
      </w:r>
      <w:r w:rsidRPr="6DA6C8E8">
        <w:rPr>
          <w:rFonts w:asciiTheme="minorHAnsi" w:hAnsiTheme="minorHAnsi" w:cs="Times New Roman"/>
          <w:i/>
          <w:iCs/>
          <w:color w:val="auto"/>
          <w:sz w:val="22"/>
          <w:szCs w:val="22"/>
          <w:lang w:val="en-US"/>
        </w:rPr>
        <w:t>response energy</w:t>
      </w:r>
      <w:r w:rsidRPr="6DA6C8E8">
        <w:rPr>
          <w:rFonts w:asciiTheme="minorHAnsi" w:hAnsiTheme="minorHAnsi" w:cs="Times New Roman"/>
          <w:color w:val="auto"/>
          <w:sz w:val="22"/>
          <w:szCs w:val="22"/>
          <w:lang w:val="en-US"/>
        </w:rPr>
        <w:t xml:space="preserve"> </w:t>
      </w:r>
      <w:r w:rsidRPr="6DA6C8E8">
        <w:rPr>
          <w:rFonts w:asciiTheme="minorHAnsi" w:hAnsiTheme="minorHAnsi" w:cs="Times New Roman"/>
          <w:i/>
          <w:iCs/>
          <w:color w:val="auto"/>
          <w:sz w:val="22"/>
          <w:szCs w:val="22"/>
          <w:lang w:val="en-US"/>
        </w:rPr>
        <w:t>bid</w:t>
      </w:r>
      <w:r w:rsidRPr="6DA6C8E8">
        <w:rPr>
          <w:rFonts w:asciiTheme="minorHAnsi" w:hAnsiTheme="minorHAnsi" w:cs="Times New Roman"/>
          <w:color w:val="auto"/>
          <w:sz w:val="22"/>
          <w:szCs w:val="22"/>
        </w:rPr>
        <w:t xml:space="preserve"> within a 15% dead-band for every </w:t>
      </w:r>
      <w:r w:rsidRPr="6DA6C8E8">
        <w:rPr>
          <w:rFonts w:asciiTheme="minorHAnsi" w:hAnsiTheme="minorHAnsi" w:cs="Times New Roman"/>
          <w:i/>
          <w:iCs/>
          <w:color w:val="auto"/>
          <w:sz w:val="22"/>
          <w:szCs w:val="22"/>
        </w:rPr>
        <w:t>dispatch interval</w:t>
      </w:r>
      <w:r w:rsidRPr="6DA6C8E8">
        <w:rPr>
          <w:rFonts w:asciiTheme="minorHAnsi" w:hAnsiTheme="minorHAnsi" w:cs="Times New Roman"/>
          <w:color w:val="auto"/>
          <w:sz w:val="22"/>
          <w:szCs w:val="22"/>
        </w:rPr>
        <w:t xml:space="preserve"> for the duration of the test (up to 4 hours), the test will be a pass. Otherwise, the test will be a fail. </w:t>
      </w:r>
    </w:p>
    <w:p w14:paraId="78AA0F5D" w14:textId="32016771" w:rsidR="00415989" w:rsidRDefault="00415989" w:rsidP="00415989">
      <w:pPr>
        <w:pStyle w:val="BodyText"/>
      </w:pPr>
      <w:r>
        <w:t xml:space="preserve">In advance of the </w:t>
      </w:r>
      <w:r w:rsidRPr="6DA6C8E8">
        <w:rPr>
          <w:i/>
          <w:iCs/>
        </w:rPr>
        <w:t>capacity auction dispatch test</w:t>
      </w:r>
      <w:r>
        <w:t xml:space="preserve">, if the </w:t>
      </w:r>
      <w:r w:rsidRPr="6DA6C8E8">
        <w:rPr>
          <w:i/>
          <w:iCs/>
        </w:rPr>
        <w:t>capacity market participant</w:t>
      </w:r>
      <w:r>
        <w:t xml:space="preserve"> is aware of a non-performance event that will make the </w:t>
      </w:r>
      <w:r w:rsidR="57EF56BE" w:rsidRPr="00826543">
        <w:rPr>
          <w:i/>
          <w:iCs/>
        </w:rPr>
        <w:t>hourly demand response</w:t>
      </w:r>
      <w:r w:rsidRPr="6DA6C8E8">
        <w:rPr>
          <w:i/>
          <w:iCs/>
        </w:rPr>
        <w:t xml:space="preserve"> resource </w:t>
      </w:r>
      <w:r>
        <w:t xml:space="preserve">being tested unable to comply with the </w:t>
      </w:r>
      <w:r w:rsidRPr="6DA6C8E8">
        <w:rPr>
          <w:i/>
          <w:iCs/>
        </w:rPr>
        <w:t>capacity auction dispatch test</w:t>
      </w:r>
      <w:r>
        <w:t xml:space="preserve"> on the </w:t>
      </w:r>
      <w:r w:rsidRPr="6DA6C8E8">
        <w:rPr>
          <w:i/>
          <w:iCs/>
        </w:rPr>
        <w:t>dispatch day</w:t>
      </w:r>
      <w:r>
        <w:t xml:space="preserve">, the </w:t>
      </w:r>
      <w:r w:rsidRPr="6DA6C8E8">
        <w:rPr>
          <w:i/>
          <w:iCs/>
        </w:rPr>
        <w:t xml:space="preserve">capacity market participant </w:t>
      </w:r>
      <w:r>
        <w:t xml:space="preserve">shall manage its non-performance event as described in “Market Manual 7.3: Outage Management”. If the non-performance event indicates that the entirety of the </w:t>
      </w:r>
      <w:r w:rsidR="5E41D1B8" w:rsidRPr="6DA6C8E8">
        <w:rPr>
          <w:i/>
          <w:iCs/>
        </w:rPr>
        <w:t>hourly demand response</w:t>
      </w:r>
      <w:r w:rsidRPr="6DA6C8E8">
        <w:rPr>
          <w:i/>
          <w:iCs/>
        </w:rPr>
        <w:t xml:space="preserve"> resource’s demand</w:t>
      </w:r>
      <w:r>
        <w:t xml:space="preserve"> </w:t>
      </w:r>
      <w:r w:rsidRPr="6DA6C8E8">
        <w:rPr>
          <w:i/>
          <w:iCs/>
        </w:rPr>
        <w:t>response energy</w:t>
      </w:r>
      <w:r>
        <w:t xml:space="preserve"> </w:t>
      </w:r>
      <w:r w:rsidRPr="6DA6C8E8">
        <w:rPr>
          <w:i/>
          <w:iCs/>
        </w:rPr>
        <w:t>bid</w:t>
      </w:r>
      <w:r>
        <w:t xml:space="preserve"> is unavailable, the </w:t>
      </w:r>
      <w:r w:rsidRPr="6DA6C8E8">
        <w:rPr>
          <w:i/>
          <w:iCs/>
        </w:rPr>
        <w:t>capacity auction dispatch test</w:t>
      </w:r>
      <w:r>
        <w:t xml:space="preserve"> will not be a failure and may be rescheduled by the </w:t>
      </w:r>
      <w:r w:rsidRPr="6DA6C8E8">
        <w:rPr>
          <w:i/>
          <w:iCs/>
        </w:rPr>
        <w:t>IESO</w:t>
      </w:r>
      <w:r>
        <w:t xml:space="preserve"> following the completion of the non-performance event. </w:t>
      </w:r>
    </w:p>
    <w:p w14:paraId="2F1C67EF" w14:textId="78C5ED10" w:rsidR="00415989" w:rsidRPr="00317BB0" w:rsidRDefault="00415989" w:rsidP="00415989">
      <w:pPr>
        <w:pStyle w:val="BodyText"/>
        <w:spacing w:before="0"/>
        <w:rPr>
          <w:color w:val="000000" w:themeColor="text1"/>
        </w:rPr>
      </w:pPr>
      <w:r w:rsidRPr="6DA6C8E8">
        <w:rPr>
          <w:color w:val="000000" w:themeColor="text1"/>
        </w:rPr>
        <w:t xml:space="preserve">An </w:t>
      </w:r>
      <w:r w:rsidR="214A5E9D" w:rsidRPr="6DA6C8E8">
        <w:rPr>
          <w:i/>
          <w:iCs/>
          <w:color w:val="000000" w:themeColor="text1"/>
        </w:rPr>
        <w:t>hourly demand response</w:t>
      </w:r>
      <w:r w:rsidRPr="6DA6C8E8">
        <w:rPr>
          <w:i/>
          <w:iCs/>
          <w:color w:val="000000" w:themeColor="text1"/>
        </w:rPr>
        <w:t xml:space="preserve"> resource’s</w:t>
      </w:r>
      <w:r w:rsidRPr="6DA6C8E8">
        <w:rPr>
          <w:color w:val="000000" w:themeColor="text1"/>
        </w:rPr>
        <w:t xml:space="preserve"> </w:t>
      </w:r>
      <w:r w:rsidRPr="6DA6C8E8">
        <w:rPr>
          <w:i/>
          <w:iCs/>
          <w:color w:val="000000" w:themeColor="text1"/>
        </w:rPr>
        <w:t>capacity auction dispatch test</w:t>
      </w:r>
      <w:r w:rsidRPr="6DA6C8E8">
        <w:rPr>
          <w:color w:val="000000" w:themeColor="text1"/>
        </w:rPr>
        <w:t xml:space="preserve"> is considered valid, unless:</w:t>
      </w:r>
    </w:p>
    <w:p w14:paraId="6FCC0D1E" w14:textId="77777777" w:rsidR="00415989" w:rsidRPr="00317BB0" w:rsidRDefault="00415989" w:rsidP="001C4A7F">
      <w:pPr>
        <w:pStyle w:val="BodyText"/>
        <w:numPr>
          <w:ilvl w:val="0"/>
          <w:numId w:val="40"/>
        </w:numPr>
        <w:spacing w:before="0"/>
        <w:rPr>
          <w:rFonts w:eastAsiaTheme="minorEastAsia" w:cstheme="minorBidi"/>
          <w:color w:val="000000" w:themeColor="text1"/>
          <w:szCs w:val="22"/>
        </w:rPr>
      </w:pPr>
      <w:r w:rsidRPr="18191DD8">
        <w:rPr>
          <w:color w:val="000000" w:themeColor="text1"/>
        </w:rPr>
        <w:t xml:space="preserve">The </w:t>
      </w:r>
      <w:r w:rsidRPr="18191DD8">
        <w:rPr>
          <w:i/>
          <w:iCs/>
          <w:color w:val="000000" w:themeColor="text1"/>
        </w:rPr>
        <w:t>capacity market participant</w:t>
      </w:r>
      <w:r w:rsidRPr="18191DD8">
        <w:rPr>
          <w:color w:val="000000" w:themeColor="text1"/>
        </w:rPr>
        <w:t xml:space="preserve"> provides </w:t>
      </w:r>
      <w:r>
        <w:rPr>
          <w:color w:val="000000" w:themeColor="text1"/>
        </w:rPr>
        <w:t xml:space="preserve">advanced </w:t>
      </w:r>
      <w:r w:rsidRPr="18191DD8">
        <w:rPr>
          <w:color w:val="000000" w:themeColor="text1"/>
        </w:rPr>
        <w:t xml:space="preserve">notice </w:t>
      </w:r>
      <w:r>
        <w:rPr>
          <w:color w:val="000000" w:themeColor="text1"/>
        </w:rPr>
        <w:t xml:space="preserve">to the </w:t>
      </w:r>
      <w:r w:rsidRPr="009645BD">
        <w:rPr>
          <w:i/>
          <w:color w:val="000000" w:themeColor="text1"/>
        </w:rPr>
        <w:t>IESO</w:t>
      </w:r>
      <w:r>
        <w:rPr>
          <w:color w:val="000000" w:themeColor="text1"/>
        </w:rPr>
        <w:t xml:space="preserve"> </w:t>
      </w:r>
      <w:r w:rsidRPr="18191DD8">
        <w:rPr>
          <w:color w:val="000000" w:themeColor="text1"/>
        </w:rPr>
        <w:t>of a non-performance event</w:t>
      </w:r>
      <w:r>
        <w:rPr>
          <w:color w:val="000000" w:themeColor="text1"/>
        </w:rPr>
        <w:t xml:space="preserve">, in accordance with Market Manual 7.3: Outage Management, </w:t>
      </w:r>
      <w:r w:rsidRPr="18191DD8">
        <w:rPr>
          <w:color w:val="000000" w:themeColor="text1"/>
        </w:rPr>
        <w:t>that would reduce</w:t>
      </w:r>
      <w:r>
        <w:rPr>
          <w:color w:val="000000" w:themeColor="text1"/>
        </w:rPr>
        <w:t xml:space="preserve"> its</w:t>
      </w:r>
      <w:r w:rsidRPr="18191DD8">
        <w:rPr>
          <w:color w:val="000000" w:themeColor="text1"/>
        </w:rPr>
        <w:t xml:space="preserve"> </w:t>
      </w:r>
      <w:r w:rsidRPr="00E7193C">
        <w:rPr>
          <w:i/>
        </w:rPr>
        <w:t>demand</w:t>
      </w:r>
      <w:r w:rsidRPr="00E7193C">
        <w:t xml:space="preserve"> </w:t>
      </w:r>
      <w:r w:rsidRPr="00E7193C">
        <w:rPr>
          <w:i/>
        </w:rPr>
        <w:t>response energy</w:t>
      </w:r>
      <w:r w:rsidRPr="00E7193C">
        <w:t xml:space="preserve"> </w:t>
      </w:r>
      <w:r w:rsidRPr="00E7193C">
        <w:rPr>
          <w:i/>
        </w:rPr>
        <w:t>bid</w:t>
      </w:r>
      <w:r>
        <w:rPr>
          <w:i/>
        </w:rPr>
        <w:t>s</w:t>
      </w:r>
      <w:r w:rsidRPr="00E7193C">
        <w:t xml:space="preserve"> </w:t>
      </w:r>
      <w:r w:rsidRPr="18191DD8">
        <w:rPr>
          <w:color w:val="000000" w:themeColor="text1"/>
        </w:rPr>
        <w:t>to 0 MW,</w:t>
      </w:r>
    </w:p>
    <w:p w14:paraId="02203B2D" w14:textId="77777777" w:rsidR="00415989" w:rsidRDefault="00415989" w:rsidP="001C4A7F">
      <w:pPr>
        <w:pStyle w:val="BodyText"/>
        <w:numPr>
          <w:ilvl w:val="0"/>
          <w:numId w:val="40"/>
        </w:numPr>
        <w:spacing w:before="0"/>
        <w:rPr>
          <w:color w:val="000000" w:themeColor="text1"/>
        </w:rPr>
      </w:pPr>
      <w:r w:rsidRPr="18191DD8">
        <w:rPr>
          <w:color w:val="000000" w:themeColor="text1"/>
        </w:rPr>
        <w:t xml:space="preserve">The </w:t>
      </w:r>
      <w:r w:rsidRPr="0029101F">
        <w:rPr>
          <w:i/>
          <w:color w:val="000000" w:themeColor="text1"/>
        </w:rPr>
        <w:t xml:space="preserve">IESO </w:t>
      </w:r>
      <w:r w:rsidRPr="18191DD8">
        <w:rPr>
          <w:color w:val="000000" w:themeColor="text1"/>
        </w:rPr>
        <w:t xml:space="preserve">did not send </w:t>
      </w:r>
      <w:r>
        <w:rPr>
          <w:color w:val="000000" w:themeColor="text1"/>
        </w:rPr>
        <w:t xml:space="preserve">a </w:t>
      </w:r>
      <w:r w:rsidRPr="18191DD8">
        <w:rPr>
          <w:color w:val="000000" w:themeColor="text1"/>
        </w:rPr>
        <w:t>standby or activation notification in advance of the test as per the timelines specified above, or</w:t>
      </w:r>
    </w:p>
    <w:p w14:paraId="1C6E4060" w14:textId="551E7E2C" w:rsidR="00415989" w:rsidRDefault="00415989" w:rsidP="001C4A7F">
      <w:pPr>
        <w:pStyle w:val="ListParagraph"/>
        <w:numPr>
          <w:ilvl w:val="0"/>
          <w:numId w:val="40"/>
        </w:numPr>
      </w:pPr>
      <w:r w:rsidRPr="6DA6C8E8">
        <w:rPr>
          <w:color w:val="000000" w:themeColor="text1"/>
        </w:rPr>
        <w:lastRenderedPageBreak/>
        <w:t xml:space="preserve">The </w:t>
      </w:r>
      <w:r w:rsidRPr="6DA6C8E8">
        <w:rPr>
          <w:i/>
          <w:iCs/>
          <w:color w:val="000000" w:themeColor="text1"/>
        </w:rPr>
        <w:t>IESO</w:t>
      </w:r>
      <w:r w:rsidRPr="6DA6C8E8">
        <w:rPr>
          <w:color w:val="000000" w:themeColor="text1"/>
        </w:rPr>
        <w:t xml:space="preserve"> cancels the test prior to the start of the first </w:t>
      </w:r>
      <w:r w:rsidRPr="6DA6C8E8">
        <w:rPr>
          <w:i/>
          <w:iCs/>
          <w:color w:val="000000" w:themeColor="text1"/>
        </w:rPr>
        <w:t>dispatch</w:t>
      </w:r>
      <w:r w:rsidRPr="6DA6C8E8">
        <w:rPr>
          <w:color w:val="000000" w:themeColor="text1"/>
        </w:rPr>
        <w:t xml:space="preserve"> </w:t>
      </w:r>
      <w:r w:rsidRPr="6DA6C8E8">
        <w:rPr>
          <w:i/>
          <w:iCs/>
          <w:color w:val="000000" w:themeColor="text1"/>
        </w:rPr>
        <w:t>hour</w:t>
      </w:r>
      <w:r w:rsidRPr="6DA6C8E8">
        <w:rPr>
          <w:color w:val="000000" w:themeColor="text1"/>
        </w:rPr>
        <w:t xml:space="preserve"> of the test activation. The </w:t>
      </w:r>
      <w:r w:rsidRPr="6DA6C8E8">
        <w:rPr>
          <w:i/>
          <w:iCs/>
          <w:color w:val="000000" w:themeColor="text1"/>
        </w:rPr>
        <w:t>IESO</w:t>
      </w:r>
      <w:r w:rsidRPr="6DA6C8E8">
        <w:rPr>
          <w:color w:val="000000" w:themeColor="text1"/>
        </w:rPr>
        <w:t xml:space="preserve"> shall inform </w:t>
      </w:r>
      <w:r w:rsidRPr="6DA6C8E8">
        <w:rPr>
          <w:i/>
          <w:iCs/>
          <w:color w:val="000000" w:themeColor="text1"/>
        </w:rPr>
        <w:t xml:space="preserve">capacity market participants </w:t>
      </w:r>
      <w:r w:rsidRPr="6DA6C8E8">
        <w:rPr>
          <w:color w:val="000000" w:themeColor="text1"/>
        </w:rPr>
        <w:t xml:space="preserve">with </w:t>
      </w:r>
      <w:r w:rsidR="10A39367" w:rsidRPr="6DA6C8E8">
        <w:rPr>
          <w:i/>
          <w:iCs/>
          <w:color w:val="000000" w:themeColor="text1"/>
        </w:rPr>
        <w:t>hourly demand response</w:t>
      </w:r>
      <w:r w:rsidRPr="6DA6C8E8">
        <w:rPr>
          <w:i/>
          <w:iCs/>
          <w:color w:val="000000" w:themeColor="text1"/>
        </w:rPr>
        <w:t xml:space="preserve"> resources</w:t>
      </w:r>
      <w:r w:rsidRPr="6DA6C8E8">
        <w:rPr>
          <w:color w:val="000000" w:themeColor="text1"/>
        </w:rPr>
        <w:t xml:space="preserve"> about the test cancellation.</w:t>
      </w:r>
    </w:p>
    <w:p w14:paraId="577DF60C" w14:textId="66A45C52" w:rsidR="00574534" w:rsidRDefault="00574534" w:rsidP="007872CD">
      <w:pPr>
        <w:pStyle w:val="Heading2"/>
      </w:pPr>
      <w:bookmarkStart w:id="400" w:name="_Measurement_Data_Audit"/>
      <w:bookmarkStart w:id="401" w:name="_Toc80878425"/>
      <w:bookmarkStart w:id="402" w:name="_Toc129770450"/>
      <w:bookmarkStart w:id="403" w:name="_Ref133907136"/>
      <w:bookmarkStart w:id="404" w:name="_Ref133907145"/>
      <w:bookmarkEnd w:id="400"/>
      <w:r>
        <w:t>Measurement Data Audit</w:t>
      </w:r>
      <w:bookmarkEnd w:id="390"/>
      <w:bookmarkEnd w:id="401"/>
      <w:bookmarkEnd w:id="402"/>
      <w:bookmarkEnd w:id="403"/>
      <w:bookmarkEnd w:id="404"/>
    </w:p>
    <w:p w14:paraId="165520E6" w14:textId="43825424" w:rsidR="00574534" w:rsidRDefault="00574534" w:rsidP="00574534">
      <w:pPr>
        <w:pStyle w:val="BodyText"/>
        <w:rPr>
          <w:lang w:val="en-CA"/>
        </w:rPr>
      </w:pPr>
      <w:r>
        <w:t xml:space="preserve">The </w:t>
      </w:r>
      <w:r w:rsidRPr="6DA6C8E8">
        <w:rPr>
          <w:i/>
          <w:iCs/>
        </w:rPr>
        <w:t>IESO</w:t>
      </w:r>
      <w:r>
        <w:t xml:space="preserve"> conducts audits to assess and verify the completeness and accuracy of submitted demand response measurement data, and supporting information and documents including but not limited to the Local Distribution Company billing statements, and Single Line Diagrams. The audit procedures and processes described herein are specific to the </w:t>
      </w:r>
      <w:r w:rsidRPr="6DA6C8E8">
        <w:rPr>
          <w:lang w:val="en-CA"/>
        </w:rPr>
        <w:t xml:space="preserve">Virtual C&amp;I </w:t>
      </w:r>
      <w:r w:rsidR="75627C66" w:rsidRPr="6DA6C8E8">
        <w:rPr>
          <w:i/>
          <w:iCs/>
          <w:lang w:val="en-CA"/>
        </w:rPr>
        <w:t>hou</w:t>
      </w:r>
      <w:r w:rsidR="3DA85FBB" w:rsidRPr="6DA6C8E8">
        <w:rPr>
          <w:i/>
          <w:iCs/>
          <w:lang w:val="en-CA"/>
        </w:rPr>
        <w:t>r</w:t>
      </w:r>
      <w:r w:rsidR="75627C66" w:rsidRPr="6DA6C8E8">
        <w:rPr>
          <w:i/>
          <w:iCs/>
          <w:lang w:val="en-CA"/>
        </w:rPr>
        <w:t>ly demand response</w:t>
      </w:r>
      <w:r w:rsidRPr="6DA6C8E8">
        <w:rPr>
          <w:lang w:val="en-CA"/>
        </w:rPr>
        <w:t xml:space="preserve"> </w:t>
      </w:r>
      <w:r w:rsidR="0061522B" w:rsidRPr="6DA6C8E8">
        <w:rPr>
          <w:i/>
          <w:iCs/>
          <w:lang w:val="en-CA"/>
        </w:rPr>
        <w:t>resources</w:t>
      </w:r>
      <w:r w:rsidRPr="6DA6C8E8">
        <w:rPr>
          <w:lang w:val="en-CA"/>
        </w:rPr>
        <w:t>.</w:t>
      </w:r>
    </w:p>
    <w:p w14:paraId="5ADBD8AB" w14:textId="77777777" w:rsidR="00574534" w:rsidRDefault="005323CC" w:rsidP="00574534">
      <w:pPr>
        <w:pStyle w:val="Heading3"/>
      </w:pPr>
      <w:bookmarkStart w:id="405" w:name="_Toc468287613"/>
      <w:bookmarkStart w:id="406" w:name="_Toc471980252"/>
      <w:bookmarkStart w:id="407" w:name="_Toc35261688"/>
      <w:bookmarkStart w:id="408" w:name="_Toc80878426"/>
      <w:bookmarkStart w:id="409" w:name="_Toc129770451"/>
      <w:r>
        <w:t>Capacity Market</w:t>
      </w:r>
      <w:r w:rsidR="00574534">
        <w:t xml:space="preserve"> Participant’s Responsibilities</w:t>
      </w:r>
      <w:bookmarkEnd w:id="405"/>
      <w:bookmarkEnd w:id="406"/>
      <w:bookmarkEnd w:id="407"/>
      <w:bookmarkEnd w:id="408"/>
      <w:bookmarkEnd w:id="409"/>
    </w:p>
    <w:p w14:paraId="3F13EC0B" w14:textId="77777777" w:rsidR="00574534" w:rsidRDefault="00574534" w:rsidP="00574534">
      <w:pPr>
        <w:pStyle w:val="BodyText"/>
      </w:pPr>
      <w:r>
        <w:t xml:space="preserve">This </w:t>
      </w:r>
      <w:r w:rsidR="005F6FBD">
        <w:t>s</w:t>
      </w:r>
      <w:r>
        <w:t xml:space="preserve">ection covers the </w:t>
      </w:r>
      <w:r>
        <w:rPr>
          <w:i/>
        </w:rPr>
        <w:t>capacity</w:t>
      </w:r>
      <w:r w:rsidRPr="00736BFB">
        <w:rPr>
          <w:i/>
        </w:rPr>
        <w:t xml:space="preserve"> </w:t>
      </w:r>
      <w:r>
        <w:rPr>
          <w:i/>
        </w:rPr>
        <w:t>market participants’</w:t>
      </w:r>
      <w:r>
        <w:t xml:space="preserve"> responsibilities associated with performing measurement data audits.</w:t>
      </w:r>
    </w:p>
    <w:p w14:paraId="7A532641" w14:textId="77777777" w:rsidR="00574534" w:rsidRDefault="00574534" w:rsidP="00A113B2">
      <w:pPr>
        <w:pStyle w:val="BodyText"/>
        <w:spacing w:after="60"/>
      </w:pPr>
      <w:r>
        <w:t xml:space="preserve">The </w:t>
      </w:r>
      <w:r>
        <w:rPr>
          <w:i/>
        </w:rPr>
        <w:t>capacity</w:t>
      </w:r>
      <w:r w:rsidRPr="00736BFB">
        <w:rPr>
          <w:i/>
        </w:rPr>
        <w:t xml:space="preserve"> </w:t>
      </w:r>
      <w:r>
        <w:rPr>
          <w:i/>
        </w:rPr>
        <w:t>market participant</w:t>
      </w:r>
      <w:r>
        <w:t xml:space="preserve"> is responsible for:</w:t>
      </w:r>
    </w:p>
    <w:p w14:paraId="62EF77A8" w14:textId="77777777" w:rsidR="00574534" w:rsidRDefault="00574534" w:rsidP="00A113B2">
      <w:pPr>
        <w:pStyle w:val="ListBullet"/>
        <w:tabs>
          <w:tab w:val="num" w:pos="720"/>
        </w:tabs>
      </w:pPr>
      <w:r>
        <w:t xml:space="preserve">Providing the </w:t>
      </w:r>
      <w:r>
        <w:rPr>
          <w:i/>
        </w:rPr>
        <w:t>IESO</w:t>
      </w:r>
      <w:r>
        <w:t xml:space="preserve"> auditor with access to the information required; </w:t>
      </w:r>
    </w:p>
    <w:p w14:paraId="17CE658A" w14:textId="77777777" w:rsidR="00574534" w:rsidRDefault="00574534" w:rsidP="00161C99">
      <w:pPr>
        <w:pStyle w:val="ListBullet"/>
        <w:tabs>
          <w:tab w:val="num" w:pos="720"/>
        </w:tabs>
      </w:pPr>
      <w:r>
        <w:t>Submitting information and evidence requested; and</w:t>
      </w:r>
      <w:r w:rsidRPr="002824DD">
        <w:t xml:space="preserve"> </w:t>
      </w:r>
    </w:p>
    <w:p w14:paraId="641A1C1F" w14:textId="77777777" w:rsidR="00574534" w:rsidRDefault="00574534" w:rsidP="00574534">
      <w:pPr>
        <w:pStyle w:val="ListBullet"/>
        <w:tabs>
          <w:tab w:val="num" w:pos="720"/>
        </w:tabs>
      </w:pPr>
      <w:r>
        <w:t xml:space="preserve">Payment of non-performance charges, as outlined in Section </w:t>
      </w:r>
      <w:r w:rsidR="003A54B4">
        <w:t>6</w:t>
      </w:r>
      <w:r>
        <w:t>, if the audit requirements are not met</w:t>
      </w:r>
    </w:p>
    <w:p w14:paraId="58B5CBEB" w14:textId="6D87B727" w:rsidR="00574534" w:rsidRPr="00856B3F" w:rsidRDefault="00574534" w:rsidP="00574534">
      <w:pPr>
        <w:pStyle w:val="Heading3"/>
      </w:pPr>
      <w:bookmarkStart w:id="410" w:name="_Toc35261689"/>
      <w:bookmarkStart w:id="411" w:name="_Toc80878427"/>
      <w:bookmarkStart w:id="412" w:name="_Toc129770452"/>
      <w:r>
        <w:t xml:space="preserve">Virtual C&amp;I </w:t>
      </w:r>
      <w:r w:rsidR="0061522B" w:rsidRPr="000F4A0B">
        <w:rPr>
          <w:i/>
        </w:rPr>
        <w:t>HDR Resource</w:t>
      </w:r>
      <w:r w:rsidR="0061522B">
        <w:t xml:space="preserve"> </w:t>
      </w:r>
      <w:r>
        <w:t>Audit</w:t>
      </w:r>
      <w:bookmarkEnd w:id="410"/>
      <w:bookmarkEnd w:id="411"/>
      <w:bookmarkEnd w:id="412"/>
    </w:p>
    <w:p w14:paraId="515CDD79" w14:textId="220F5B72" w:rsidR="00574534" w:rsidRDefault="00574534" w:rsidP="00574534">
      <w:pPr>
        <w:pStyle w:val="BodyText"/>
      </w:pPr>
      <w:r>
        <w:t xml:space="preserve">Virtual C&amp;I </w:t>
      </w:r>
      <w:r w:rsidR="4BC08FA6" w:rsidRPr="6DA6C8E8">
        <w:rPr>
          <w:i/>
          <w:iCs/>
          <w:lang w:val="en-CA"/>
        </w:rPr>
        <w:t xml:space="preserve"> hourly demand response</w:t>
      </w:r>
      <w:r w:rsidRPr="6DA6C8E8">
        <w:rPr>
          <w:i/>
          <w:iCs/>
        </w:rPr>
        <w:t xml:space="preserve"> resource</w:t>
      </w:r>
      <w:r>
        <w:t xml:space="preserve"> audit will be conducted by evaluating each </w:t>
      </w:r>
      <w:r w:rsidR="009F7A0D" w:rsidRPr="6DA6C8E8">
        <w:rPr>
          <w:i/>
          <w:iCs/>
        </w:rPr>
        <w:t xml:space="preserve">demand response </w:t>
      </w:r>
      <w:r w:rsidR="0061522B" w:rsidRPr="6DA6C8E8">
        <w:rPr>
          <w:i/>
          <w:iCs/>
        </w:rPr>
        <w:t>contributor</w:t>
      </w:r>
      <w:r w:rsidR="0061522B">
        <w:t xml:space="preserve"> </w:t>
      </w:r>
      <w:r>
        <w:t xml:space="preserve">that is mapped to the selected Virtual C&amp;I </w:t>
      </w:r>
      <w:r w:rsidR="23C4C19D" w:rsidRPr="6DA6C8E8">
        <w:rPr>
          <w:i/>
          <w:iCs/>
          <w:lang w:val="en-CA"/>
        </w:rPr>
        <w:t xml:space="preserve"> hourly demand response</w:t>
      </w:r>
      <w:r w:rsidRPr="6DA6C8E8">
        <w:rPr>
          <w:i/>
          <w:iCs/>
        </w:rPr>
        <w:t xml:space="preserve"> resource</w:t>
      </w:r>
      <w:r>
        <w:t xml:space="preserve">. The </w:t>
      </w:r>
      <w:r w:rsidRPr="6DA6C8E8">
        <w:rPr>
          <w:i/>
          <w:iCs/>
        </w:rPr>
        <w:t>IESO</w:t>
      </w:r>
      <w:r>
        <w:t xml:space="preserve"> will establish audit results by conducting a review of the supporting information provided at the time of registration and documentations provided during the audit including: Local Distribution Company (LDC) billing statements and individual </w:t>
      </w:r>
      <w:r w:rsidR="009F7A0D" w:rsidRPr="6DA6C8E8">
        <w:rPr>
          <w:i/>
          <w:iCs/>
        </w:rPr>
        <w:t xml:space="preserve">demand response </w:t>
      </w:r>
      <w:r w:rsidR="0061522B" w:rsidRPr="6DA6C8E8">
        <w:rPr>
          <w:i/>
          <w:iCs/>
        </w:rPr>
        <w:t>contributor</w:t>
      </w:r>
      <w:r w:rsidR="0061522B">
        <w:t xml:space="preserve"> </w:t>
      </w:r>
      <w:r>
        <w:t xml:space="preserve">measurement data for the respective virtual C&amp;I </w:t>
      </w:r>
      <w:r w:rsidR="61F8ABC6" w:rsidRPr="6DA6C8E8">
        <w:rPr>
          <w:i/>
          <w:iCs/>
          <w:lang w:val="en-CA"/>
        </w:rPr>
        <w:t xml:space="preserve"> hourly demand response</w:t>
      </w:r>
      <w:r w:rsidRPr="6DA6C8E8">
        <w:rPr>
          <w:i/>
          <w:iCs/>
        </w:rPr>
        <w:t xml:space="preserve"> resource</w:t>
      </w:r>
      <w:r>
        <w:t xml:space="preserve">. All processes related to the virtual C&amp;I </w:t>
      </w:r>
      <w:r w:rsidR="6E2C65DE" w:rsidRPr="6DA6C8E8">
        <w:rPr>
          <w:i/>
          <w:iCs/>
          <w:lang w:val="en-CA"/>
        </w:rPr>
        <w:t xml:space="preserve"> hourly demand response</w:t>
      </w:r>
      <w:r w:rsidRPr="6DA6C8E8">
        <w:rPr>
          <w:i/>
          <w:iCs/>
        </w:rPr>
        <w:t xml:space="preserve"> resource</w:t>
      </w:r>
      <w:r>
        <w:t xml:space="preserve"> audit will be managed through the Online IESO.</w:t>
      </w:r>
    </w:p>
    <w:p w14:paraId="72A94265" w14:textId="77777777" w:rsidR="00574534" w:rsidRDefault="00574534" w:rsidP="00574534">
      <w:pPr>
        <w:pStyle w:val="Heading3"/>
      </w:pPr>
      <w:bookmarkStart w:id="413" w:name="_Toc35261690"/>
      <w:bookmarkStart w:id="414" w:name="_Toc80878428"/>
      <w:bookmarkStart w:id="415" w:name="_Toc129770453"/>
      <w:r>
        <w:t>Audit Scheduling and Submission of Supporting Documents</w:t>
      </w:r>
      <w:bookmarkEnd w:id="413"/>
      <w:bookmarkEnd w:id="414"/>
      <w:bookmarkEnd w:id="415"/>
    </w:p>
    <w:p w14:paraId="62651BEB" w14:textId="5BF93FF6" w:rsidR="00574534" w:rsidRDefault="00574534" w:rsidP="00574534">
      <w:pPr>
        <w:pStyle w:val="BodyText"/>
      </w:pPr>
      <w:r>
        <w:t xml:space="preserve">The Virtual C&amp;I </w:t>
      </w:r>
      <w:r w:rsidR="6AEC0371" w:rsidRPr="6DA6C8E8">
        <w:rPr>
          <w:i/>
          <w:iCs/>
          <w:lang w:val="en-CA"/>
        </w:rPr>
        <w:t xml:space="preserve"> hourly demand response</w:t>
      </w:r>
      <w:r w:rsidRPr="6DA6C8E8">
        <w:rPr>
          <w:i/>
          <w:iCs/>
        </w:rPr>
        <w:t xml:space="preserve"> </w:t>
      </w:r>
      <w:r w:rsidR="00F94082">
        <w:rPr>
          <w:i/>
          <w:iCs/>
        </w:rPr>
        <w:t>r</w:t>
      </w:r>
      <w:r w:rsidRPr="6DA6C8E8">
        <w:rPr>
          <w:i/>
          <w:iCs/>
        </w:rPr>
        <w:t>esource</w:t>
      </w:r>
      <w:r>
        <w:t xml:space="preserve"> audit can be categorized as follows:</w:t>
      </w:r>
    </w:p>
    <w:p w14:paraId="5BECF0B1" w14:textId="77777777" w:rsidR="00574534" w:rsidRDefault="00574534" w:rsidP="001C4A7F">
      <w:pPr>
        <w:pStyle w:val="BodyText"/>
        <w:numPr>
          <w:ilvl w:val="0"/>
          <w:numId w:val="44"/>
        </w:numPr>
      </w:pPr>
      <w:r>
        <w:t xml:space="preserve">Full Audit </w:t>
      </w:r>
    </w:p>
    <w:p w14:paraId="2BDAACD7" w14:textId="333AA1DF" w:rsidR="00574534" w:rsidRDefault="00574534" w:rsidP="001C4A7F">
      <w:pPr>
        <w:pStyle w:val="BodyText"/>
        <w:numPr>
          <w:ilvl w:val="1"/>
          <w:numId w:val="44"/>
        </w:numPr>
      </w:pPr>
      <w:r>
        <w:rPr>
          <w:i/>
        </w:rPr>
        <w:t xml:space="preserve">Capacity market participants </w:t>
      </w:r>
      <w:r w:rsidRPr="00766443">
        <w:t>are</w:t>
      </w:r>
      <w:r>
        <w:rPr>
          <w:i/>
        </w:rPr>
        <w:t xml:space="preserve"> </w:t>
      </w:r>
      <w:r>
        <w:t xml:space="preserve">required to submit all required documents for all </w:t>
      </w:r>
      <w:r w:rsidR="009F7A0D">
        <w:rPr>
          <w:i/>
        </w:rPr>
        <w:t xml:space="preserve">demand response </w:t>
      </w:r>
      <w:r w:rsidR="0061522B" w:rsidRPr="000F4A0B">
        <w:rPr>
          <w:i/>
        </w:rPr>
        <w:t>contributor</w:t>
      </w:r>
      <w:r w:rsidR="0061522B">
        <w:t>s</w:t>
      </w:r>
    </w:p>
    <w:p w14:paraId="7F257537" w14:textId="77777777" w:rsidR="00574534" w:rsidRDefault="00574534" w:rsidP="001C4A7F">
      <w:pPr>
        <w:pStyle w:val="BodyText"/>
        <w:numPr>
          <w:ilvl w:val="0"/>
          <w:numId w:val="44"/>
        </w:numPr>
      </w:pPr>
      <w:r>
        <w:t xml:space="preserve">Partial Audit </w:t>
      </w:r>
    </w:p>
    <w:p w14:paraId="5B0EB943" w14:textId="00060F1F" w:rsidR="00574534" w:rsidRDefault="00574534" w:rsidP="001C4A7F">
      <w:pPr>
        <w:pStyle w:val="BodyText"/>
        <w:numPr>
          <w:ilvl w:val="1"/>
          <w:numId w:val="44"/>
        </w:numPr>
      </w:pPr>
      <w:r>
        <w:t xml:space="preserve">A spot check to evaluate and compare meter data interval(s) for one or more </w:t>
      </w:r>
      <w:r w:rsidR="009F7A0D">
        <w:rPr>
          <w:i/>
        </w:rPr>
        <w:t xml:space="preserve">demand response </w:t>
      </w:r>
      <w:r w:rsidR="0061522B" w:rsidRPr="000F4A0B">
        <w:rPr>
          <w:i/>
        </w:rPr>
        <w:t>contributor</w:t>
      </w:r>
      <w:r w:rsidR="0061522B">
        <w:t xml:space="preserve">s </w:t>
      </w:r>
      <w:r>
        <w:t xml:space="preserve">against their respective LDC interval meter data; or </w:t>
      </w:r>
    </w:p>
    <w:p w14:paraId="5EE629F6" w14:textId="7C4E8C28" w:rsidR="00574534" w:rsidRDefault="00574534" w:rsidP="001C4A7F">
      <w:pPr>
        <w:pStyle w:val="BodyText"/>
        <w:numPr>
          <w:ilvl w:val="1"/>
          <w:numId w:val="44"/>
        </w:numPr>
      </w:pPr>
      <w:r>
        <w:t xml:space="preserve">A manual selection of a set of </w:t>
      </w:r>
      <w:r w:rsidR="009F7A0D">
        <w:rPr>
          <w:i/>
        </w:rPr>
        <w:t>demand response</w:t>
      </w:r>
      <w:r w:rsidR="009F7A0D" w:rsidRPr="000F4A0B">
        <w:rPr>
          <w:i/>
        </w:rPr>
        <w:t xml:space="preserve"> </w:t>
      </w:r>
      <w:r w:rsidR="0061522B" w:rsidRPr="000F4A0B">
        <w:rPr>
          <w:i/>
        </w:rPr>
        <w:t>contributor</w:t>
      </w:r>
      <w:r w:rsidR="0061522B">
        <w:t xml:space="preserve">s </w:t>
      </w:r>
      <w:r>
        <w:t xml:space="preserve">from a portfolio. In case of a manual selection, </w:t>
      </w:r>
      <w:r>
        <w:rPr>
          <w:i/>
        </w:rPr>
        <w:t>capacity market participant</w:t>
      </w:r>
      <w:r>
        <w:t xml:space="preserve"> is required to submit all required documents for the selected </w:t>
      </w:r>
      <w:r w:rsidR="009F7A0D">
        <w:rPr>
          <w:i/>
        </w:rPr>
        <w:t xml:space="preserve">demand response </w:t>
      </w:r>
      <w:r w:rsidR="0061522B" w:rsidRPr="000F4A0B">
        <w:rPr>
          <w:i/>
        </w:rPr>
        <w:t>contributor</w:t>
      </w:r>
      <w:r w:rsidR="0061522B">
        <w:t>s</w:t>
      </w:r>
      <w:r>
        <w:t>.</w:t>
      </w:r>
    </w:p>
    <w:p w14:paraId="3EE4AE6A" w14:textId="77777777" w:rsidR="00574534" w:rsidRDefault="00574534" w:rsidP="00574534">
      <w:pPr>
        <w:pStyle w:val="BodyText"/>
      </w:pPr>
      <w:r>
        <w:lastRenderedPageBreak/>
        <w:t>The default deadline is set to one calendar month from the date of issuance for the submission of all required supporting documentation:</w:t>
      </w:r>
    </w:p>
    <w:p w14:paraId="6603EF7F" w14:textId="77777777" w:rsidR="00574534" w:rsidRPr="00736BFB" w:rsidRDefault="00574534" w:rsidP="00736BFB">
      <w:pPr>
        <w:spacing w:before="240"/>
        <w:rPr>
          <w:b/>
        </w:rPr>
      </w:pPr>
      <w:bookmarkStart w:id="416" w:name="_Toc468287609"/>
      <w:bookmarkStart w:id="417" w:name="_Toc471980248"/>
      <w:bookmarkStart w:id="418" w:name="_Toc35261691"/>
      <w:r w:rsidRPr="00736BFB">
        <w:rPr>
          <w:b/>
        </w:rPr>
        <w:t>Local Distribution Company Billing Statement</w:t>
      </w:r>
      <w:bookmarkEnd w:id="416"/>
      <w:bookmarkEnd w:id="417"/>
      <w:bookmarkEnd w:id="418"/>
    </w:p>
    <w:p w14:paraId="4007D6EB" w14:textId="0417AAFE" w:rsidR="00574534" w:rsidRDefault="00574534" w:rsidP="00364402">
      <w:pPr>
        <w:pStyle w:val="BodyText"/>
        <w:spacing w:after="60"/>
      </w:pPr>
      <w:r>
        <w:t xml:space="preserve">The </w:t>
      </w:r>
      <w:r w:rsidRPr="33484685">
        <w:rPr>
          <w:i/>
          <w:iCs/>
        </w:rPr>
        <w:t xml:space="preserve">capacity market participants </w:t>
      </w:r>
      <w:r>
        <w:t xml:space="preserve">are required to provide to the </w:t>
      </w:r>
      <w:r w:rsidRPr="33484685">
        <w:rPr>
          <w:i/>
          <w:iCs/>
        </w:rPr>
        <w:t>IESO</w:t>
      </w:r>
      <w:r>
        <w:t xml:space="preserve"> a copy of Local Distribution Company (LDC) billing statement for all the </w:t>
      </w:r>
      <w:r w:rsidR="009F7A0D" w:rsidRPr="33484685">
        <w:rPr>
          <w:i/>
          <w:iCs/>
        </w:rPr>
        <w:t xml:space="preserve">demand response </w:t>
      </w:r>
      <w:r w:rsidR="0061522B" w:rsidRPr="33484685">
        <w:rPr>
          <w:i/>
          <w:iCs/>
        </w:rPr>
        <w:t>contributor</w:t>
      </w:r>
      <w:r w:rsidR="0061522B">
        <w:t xml:space="preserve">s </w:t>
      </w:r>
      <w:r>
        <w:t xml:space="preserve">registered under the </w:t>
      </w:r>
      <w:r w:rsidRPr="33484685">
        <w:rPr>
          <w:i/>
          <w:iCs/>
        </w:rPr>
        <w:t xml:space="preserve">capacity market participant’s </w:t>
      </w:r>
      <w:r>
        <w:t>portfolio</w:t>
      </w:r>
      <w:r w:rsidR="00E66E5E">
        <w:t xml:space="preserve">, including </w:t>
      </w:r>
      <w:r w:rsidR="6E85E28E" w:rsidRPr="000C4C50">
        <w:rPr>
          <w:i/>
          <w:iCs/>
        </w:rPr>
        <w:t xml:space="preserve">demand response </w:t>
      </w:r>
      <w:r w:rsidR="00E66E5E" w:rsidRPr="000C4C50">
        <w:rPr>
          <w:i/>
          <w:iCs/>
        </w:rPr>
        <w:t>contributors</w:t>
      </w:r>
      <w:r w:rsidR="00E66E5E">
        <w:t xml:space="preserve"> with</w:t>
      </w:r>
      <w:r w:rsidR="42908E67">
        <w:t xml:space="preserve"> a</w:t>
      </w:r>
      <w:r w:rsidR="00E66E5E">
        <w:t xml:space="preserve"> declared </w:t>
      </w:r>
      <w:r w:rsidR="15DB3E0E" w:rsidRPr="000C4C50">
        <w:rPr>
          <w:i/>
          <w:iCs/>
        </w:rPr>
        <w:t xml:space="preserve">contributor </w:t>
      </w:r>
      <w:r w:rsidR="00E66E5E" w:rsidRPr="000C4C50">
        <w:rPr>
          <w:i/>
          <w:iCs/>
        </w:rPr>
        <w:t>outage</w:t>
      </w:r>
      <w:r>
        <w:t xml:space="preserve">. This information will be used by the </w:t>
      </w:r>
      <w:r w:rsidRPr="33484685">
        <w:rPr>
          <w:i/>
          <w:iCs/>
        </w:rPr>
        <w:t>IESO</w:t>
      </w:r>
      <w:r>
        <w:t xml:space="preserve"> auditor to verify:</w:t>
      </w:r>
    </w:p>
    <w:p w14:paraId="07CCD1E9" w14:textId="77777777" w:rsidR="00574534" w:rsidRDefault="00574534" w:rsidP="001C4A7F">
      <w:pPr>
        <w:pStyle w:val="BodyText"/>
        <w:numPr>
          <w:ilvl w:val="0"/>
          <w:numId w:val="43"/>
        </w:numPr>
        <w:spacing w:before="0" w:after="60"/>
      </w:pPr>
      <w:r>
        <w:t xml:space="preserve">The LDC account number with the information found in the </w:t>
      </w:r>
      <w:r w:rsidRPr="00F63265">
        <w:rPr>
          <w:i/>
        </w:rPr>
        <w:t>meter registry</w:t>
      </w:r>
      <w:r>
        <w:t>.</w:t>
      </w:r>
    </w:p>
    <w:p w14:paraId="579D97A2" w14:textId="0B6D8121" w:rsidR="00574534" w:rsidRDefault="00574534" w:rsidP="001C4A7F">
      <w:pPr>
        <w:pStyle w:val="BodyText"/>
        <w:numPr>
          <w:ilvl w:val="0"/>
          <w:numId w:val="43"/>
        </w:numPr>
        <w:spacing w:before="0"/>
      </w:pPr>
      <w:r>
        <w:t xml:space="preserve">The total energy presented on the LDC statement against the meter data file submitted for the individual </w:t>
      </w:r>
      <w:r w:rsidR="009F7A0D">
        <w:rPr>
          <w:i/>
        </w:rPr>
        <w:t xml:space="preserve">demand response </w:t>
      </w:r>
      <w:r w:rsidR="0061522B" w:rsidRPr="000F4A0B">
        <w:rPr>
          <w:i/>
        </w:rPr>
        <w:t>contributor</w:t>
      </w:r>
      <w:r>
        <w:t>.</w:t>
      </w:r>
    </w:p>
    <w:p w14:paraId="53CF0056" w14:textId="77777777" w:rsidR="00574534" w:rsidRPr="00736BFB" w:rsidRDefault="00574534" w:rsidP="00EA76D0">
      <w:pPr>
        <w:keepNext/>
        <w:spacing w:before="240"/>
        <w:rPr>
          <w:b/>
        </w:rPr>
      </w:pPr>
      <w:bookmarkStart w:id="419" w:name="_Toc468287610"/>
      <w:bookmarkStart w:id="420" w:name="_Toc471980249"/>
      <w:bookmarkStart w:id="421" w:name="_Toc35261692"/>
      <w:r w:rsidRPr="00736BFB">
        <w:rPr>
          <w:b/>
        </w:rPr>
        <w:t>Measurement Data</w:t>
      </w:r>
      <w:bookmarkEnd w:id="419"/>
      <w:bookmarkEnd w:id="420"/>
      <w:bookmarkEnd w:id="421"/>
    </w:p>
    <w:p w14:paraId="474CBEF4" w14:textId="1B0797F6" w:rsidR="00574534" w:rsidRDefault="00574534" w:rsidP="00364402">
      <w:pPr>
        <w:pStyle w:val="BodyText"/>
        <w:spacing w:after="60"/>
      </w:pPr>
      <w:r>
        <w:t xml:space="preserve">The </w:t>
      </w:r>
      <w:r>
        <w:rPr>
          <w:i/>
        </w:rPr>
        <w:t>capacity market participant</w:t>
      </w:r>
      <w:r w:rsidRPr="00461D9F">
        <w:rPr>
          <w:i/>
        </w:rPr>
        <w:t>s</w:t>
      </w:r>
      <w:r>
        <w:rPr>
          <w:i/>
        </w:rPr>
        <w:t xml:space="preserve"> </w:t>
      </w:r>
      <w:r w:rsidRPr="00202797">
        <w:t>are</w:t>
      </w:r>
      <w:r>
        <w:t xml:space="preserve"> required to provide the </w:t>
      </w:r>
      <w:r>
        <w:rPr>
          <w:i/>
        </w:rPr>
        <w:t>IESO</w:t>
      </w:r>
      <w:r>
        <w:t xml:space="preserve"> with individual </w:t>
      </w:r>
      <w:r w:rsidR="009F7A0D">
        <w:rPr>
          <w:i/>
        </w:rPr>
        <w:t xml:space="preserve">demand response </w:t>
      </w:r>
      <w:r w:rsidR="0061522B" w:rsidRPr="000F4A0B">
        <w:rPr>
          <w:i/>
        </w:rPr>
        <w:t>contributor</w:t>
      </w:r>
      <w:r w:rsidR="0061522B">
        <w:t xml:space="preserve"> </w:t>
      </w:r>
      <w:r w:rsidRPr="00F63265">
        <w:rPr>
          <w:i/>
        </w:rPr>
        <w:t>meter</w:t>
      </w:r>
      <w:r>
        <w:t xml:space="preserve"> data as explained in </w:t>
      </w:r>
      <w:hyperlink w:anchor="_Settlements" w:history="1">
        <w:r w:rsidR="007B067F" w:rsidRPr="009F7A0D">
          <w:rPr>
            <w:rStyle w:val="Hyperlink"/>
          </w:rPr>
          <w:t>section 5.3.</w:t>
        </w:r>
        <w:r w:rsidR="007B067F">
          <w:rPr>
            <w:rStyle w:val="Hyperlink"/>
          </w:rPr>
          <w:t>3</w:t>
        </w:r>
      </w:hyperlink>
      <w:r w:rsidR="00471A11">
        <w:rPr>
          <w:rStyle w:val="Hyperlink"/>
        </w:rPr>
        <w:t xml:space="preserve">, including </w:t>
      </w:r>
      <w:r w:rsidR="00471A11" w:rsidRPr="001F2834">
        <w:rPr>
          <w:rStyle w:val="Hyperlink"/>
          <w:i/>
        </w:rPr>
        <w:t>demand response</w:t>
      </w:r>
      <w:r w:rsidR="00471A11">
        <w:rPr>
          <w:rStyle w:val="Hyperlink"/>
        </w:rPr>
        <w:t xml:space="preserve"> contributors with a declared </w:t>
      </w:r>
      <w:r w:rsidR="00471A11" w:rsidRPr="001F2834">
        <w:rPr>
          <w:rStyle w:val="Hyperlink"/>
          <w:i/>
        </w:rPr>
        <w:t>contributor outage</w:t>
      </w:r>
      <w:r>
        <w:t>.</w:t>
      </w:r>
      <w:r w:rsidRPr="00072FB0">
        <w:t xml:space="preserve"> </w:t>
      </w:r>
      <w:r>
        <w:t xml:space="preserve">The </w:t>
      </w:r>
      <w:r>
        <w:rPr>
          <w:i/>
        </w:rPr>
        <w:t>IESO</w:t>
      </w:r>
      <w:r>
        <w:t xml:space="preserve"> auditor will assess the following criteria at the time of audit:</w:t>
      </w:r>
    </w:p>
    <w:p w14:paraId="66467D11" w14:textId="77777777" w:rsidR="00574534" w:rsidRDefault="00574534" w:rsidP="001C4A7F">
      <w:pPr>
        <w:pStyle w:val="BodyText"/>
        <w:numPr>
          <w:ilvl w:val="0"/>
          <w:numId w:val="42"/>
        </w:numPr>
        <w:spacing w:before="0" w:after="60"/>
      </w:pPr>
      <w:r>
        <w:t xml:space="preserve">The participant is available to curtail its load on </w:t>
      </w:r>
      <w:r w:rsidRPr="00FD245E">
        <w:rPr>
          <w:i/>
        </w:rPr>
        <w:t>business days</w:t>
      </w:r>
      <w:r>
        <w:t xml:space="preserve"> and hours during a</w:t>
      </w:r>
      <w:r w:rsidR="003A54B4">
        <w:t>n</w:t>
      </w:r>
      <w:r>
        <w:t xml:space="preserve"> </w:t>
      </w:r>
      <w:r w:rsidR="003A54B4">
        <w:rPr>
          <w:i/>
        </w:rPr>
        <w:t>obligation</w:t>
      </w:r>
      <w:r w:rsidRPr="003A54B4">
        <w:rPr>
          <w:i/>
        </w:rPr>
        <w:t xml:space="preserve"> period</w:t>
      </w:r>
      <w:r>
        <w:t xml:space="preserve"> as defined in this manual.</w:t>
      </w:r>
    </w:p>
    <w:p w14:paraId="3938DAA1" w14:textId="77777777" w:rsidR="00574534" w:rsidRDefault="0AA21596" w:rsidP="001C4A7F">
      <w:pPr>
        <w:pStyle w:val="BodyText"/>
        <w:numPr>
          <w:ilvl w:val="0"/>
          <w:numId w:val="42"/>
        </w:numPr>
        <w:spacing w:before="0" w:after="60"/>
      </w:pPr>
      <w:r>
        <w:t>The participant has submitted measurement data</w:t>
      </w:r>
      <w:r w:rsidR="00574534">
        <w:rPr>
          <w:rStyle w:val="FootnoteReference"/>
        </w:rPr>
        <w:footnoteReference w:id="10"/>
      </w:r>
      <w:r>
        <w:t xml:space="preserve"> for the audit month and an additional two months of baseline.</w:t>
      </w:r>
    </w:p>
    <w:p w14:paraId="55282A14" w14:textId="3820A74A" w:rsidR="00574534" w:rsidRDefault="0AA21596" w:rsidP="001C4A7F">
      <w:pPr>
        <w:pStyle w:val="BodyText"/>
        <w:numPr>
          <w:ilvl w:val="0"/>
          <w:numId w:val="42"/>
        </w:numPr>
        <w:spacing w:before="0"/>
      </w:pPr>
      <w:r>
        <w:t>Actual measurement data</w:t>
      </w:r>
      <w:r w:rsidR="00574534">
        <w:rPr>
          <w:rStyle w:val="FootnoteReference"/>
        </w:rPr>
        <w:footnoteReference w:id="11"/>
      </w:r>
      <w:r>
        <w:t xml:space="preserve"> meets the criteria defined in </w:t>
      </w:r>
      <w:hyperlink w:anchor="_Procedure_to_Conduct" w:history="1">
        <w:r w:rsidRPr="009F7A0D">
          <w:rPr>
            <w:rStyle w:val="Hyperlink"/>
          </w:rPr>
          <w:t xml:space="preserve">Section </w:t>
        </w:r>
        <w:r w:rsidR="68217DDF" w:rsidRPr="009F7A0D">
          <w:rPr>
            <w:rStyle w:val="Hyperlink"/>
          </w:rPr>
          <w:t>5</w:t>
        </w:r>
        <w:r w:rsidRPr="009F7A0D">
          <w:rPr>
            <w:rStyle w:val="Hyperlink"/>
          </w:rPr>
          <w:t>.4.4</w:t>
        </w:r>
      </w:hyperlink>
      <w:r>
        <w:t xml:space="preserve"> of the document. </w:t>
      </w:r>
    </w:p>
    <w:p w14:paraId="00E32812" w14:textId="0D5D6900" w:rsidR="00574534" w:rsidRDefault="00574534" w:rsidP="00574534">
      <w:pPr>
        <w:pStyle w:val="Heading3"/>
      </w:pPr>
      <w:bookmarkStart w:id="422" w:name="_Procedure_to_Conduct"/>
      <w:bookmarkStart w:id="423" w:name="_Toc35261693"/>
      <w:bookmarkStart w:id="424" w:name="_Toc80878429"/>
      <w:bookmarkStart w:id="425" w:name="_Toc129770454"/>
      <w:bookmarkEnd w:id="422"/>
      <w:r>
        <w:t xml:space="preserve">Procedure to Conduct a Virtual C&amp;I </w:t>
      </w:r>
      <w:r w:rsidR="7D691247">
        <w:t>Hourly Demand Response Resource</w:t>
      </w:r>
      <w:r>
        <w:t xml:space="preserve"> Audit</w:t>
      </w:r>
      <w:bookmarkEnd w:id="423"/>
      <w:bookmarkEnd w:id="424"/>
      <w:bookmarkEnd w:id="425"/>
      <w:r>
        <w:t xml:space="preserve"> </w:t>
      </w:r>
    </w:p>
    <w:p w14:paraId="2584F61C" w14:textId="50CFCB33" w:rsidR="00574534" w:rsidRDefault="00574534" w:rsidP="00574534">
      <w:pPr>
        <w:pStyle w:val="BodyText"/>
      </w:pPr>
      <w:r>
        <w:t xml:space="preserve">The </w:t>
      </w:r>
      <w:r w:rsidRPr="6DA6C8E8">
        <w:rPr>
          <w:lang w:val="en-CA"/>
        </w:rPr>
        <w:t xml:space="preserve">Virtual C&amp;I </w:t>
      </w:r>
      <w:r w:rsidR="57E60579" w:rsidRPr="6DA6C8E8">
        <w:rPr>
          <w:i/>
          <w:iCs/>
          <w:lang w:val="en-CA"/>
        </w:rPr>
        <w:t xml:space="preserve"> hourly demand response</w:t>
      </w:r>
      <w:r w:rsidRPr="6DA6C8E8">
        <w:rPr>
          <w:lang w:val="en-CA"/>
        </w:rPr>
        <w:t xml:space="preserve"> </w:t>
      </w:r>
      <w:r w:rsidR="75E6AE88" w:rsidRPr="6DA6C8E8">
        <w:rPr>
          <w:i/>
          <w:iCs/>
          <w:lang w:val="en-CA"/>
        </w:rPr>
        <w:t xml:space="preserve">resource </w:t>
      </w:r>
      <w:r>
        <w:t>audit consists of two steps:</w:t>
      </w:r>
    </w:p>
    <w:p w14:paraId="78E25328" w14:textId="576B4462" w:rsidR="00574534" w:rsidRPr="004966C5" w:rsidRDefault="00574534" w:rsidP="001C4A7F">
      <w:pPr>
        <w:pStyle w:val="ListParagraph"/>
        <w:numPr>
          <w:ilvl w:val="0"/>
          <w:numId w:val="45"/>
        </w:numPr>
        <w:spacing w:after="0"/>
      </w:pPr>
      <w:r w:rsidRPr="629ED0A0">
        <w:rPr>
          <w:b/>
          <w:bCs/>
          <w:u w:val="single"/>
        </w:rPr>
        <w:t>Step 1</w:t>
      </w:r>
      <w:r>
        <w:t xml:space="preserve"> of the audit reconciles actual </w:t>
      </w:r>
      <w:r w:rsidR="009F7A0D" w:rsidRPr="629ED0A0">
        <w:rPr>
          <w:i/>
          <w:iCs/>
        </w:rPr>
        <w:t xml:space="preserve">demand response </w:t>
      </w:r>
      <w:r w:rsidR="0061522B" w:rsidRPr="629ED0A0">
        <w:rPr>
          <w:i/>
          <w:iCs/>
        </w:rPr>
        <w:t>contributor</w:t>
      </w:r>
      <w:r w:rsidR="0061522B">
        <w:t xml:space="preserve"> </w:t>
      </w:r>
      <w:r>
        <w:t xml:space="preserve">measurement data to the </w:t>
      </w:r>
      <w:r w:rsidR="009F7A0D" w:rsidRPr="629ED0A0">
        <w:rPr>
          <w:i/>
          <w:iCs/>
        </w:rPr>
        <w:t xml:space="preserve">demand response </w:t>
      </w:r>
      <w:r w:rsidR="0061522B" w:rsidRPr="629ED0A0">
        <w:rPr>
          <w:i/>
          <w:iCs/>
        </w:rPr>
        <w:t>contributor</w:t>
      </w:r>
      <w:r w:rsidR="0061522B">
        <w:t xml:space="preserve">s </w:t>
      </w:r>
      <w:r>
        <w:t>LDC billing statement</w:t>
      </w:r>
      <w:r w:rsidR="00240B1E">
        <w:t xml:space="preserve">, and that declared </w:t>
      </w:r>
      <w:r w:rsidR="00240B1E" w:rsidRPr="629ED0A0">
        <w:rPr>
          <w:i/>
          <w:iCs/>
        </w:rPr>
        <w:t xml:space="preserve">contributor outages </w:t>
      </w:r>
      <w:r w:rsidR="00240B1E">
        <w:t xml:space="preserve">meet the requirements set out in </w:t>
      </w:r>
      <w:r w:rsidR="3BC627F7">
        <w:t>section 19.4.10A of Ch. 7</w:t>
      </w:r>
      <w:r w:rsidR="00240B1E">
        <w:t xml:space="preserve"> of the </w:t>
      </w:r>
      <w:r w:rsidR="00240B1E" w:rsidRPr="629ED0A0">
        <w:rPr>
          <w:i/>
          <w:iCs/>
        </w:rPr>
        <w:t>market rules</w:t>
      </w:r>
      <w:r w:rsidR="00E66E5E">
        <w:t xml:space="preserve">. </w:t>
      </w:r>
    </w:p>
    <w:p w14:paraId="1D9D19B6" w14:textId="77038F2E" w:rsidR="00574534" w:rsidRDefault="0AA21596" w:rsidP="001C4A7F">
      <w:pPr>
        <w:pStyle w:val="ListParagraph"/>
        <w:numPr>
          <w:ilvl w:val="0"/>
          <w:numId w:val="45"/>
        </w:numPr>
        <w:spacing w:after="0"/>
      </w:pPr>
      <w:r w:rsidRPr="21727486">
        <w:rPr>
          <w:b/>
          <w:bCs/>
          <w:u w:val="single"/>
        </w:rPr>
        <w:t>Step 2</w:t>
      </w:r>
      <w:r w:rsidR="00574534" w:rsidRPr="21727486">
        <w:rPr>
          <w:rStyle w:val="FootnoteReference"/>
          <w:b/>
          <w:bCs/>
          <w:u w:val="single"/>
        </w:rPr>
        <w:footnoteReference w:id="12"/>
      </w:r>
      <w:r w:rsidRPr="004966C5">
        <w:t xml:space="preserve"> </w:t>
      </w:r>
      <w:r>
        <w:t xml:space="preserve">of the audit </w:t>
      </w:r>
      <w:r w:rsidRPr="004966C5">
        <w:t>reconcile</w:t>
      </w:r>
      <w:r>
        <w:t>s</w:t>
      </w:r>
      <w:r w:rsidRPr="004966C5">
        <w:t xml:space="preserve"> the sum of the </w:t>
      </w:r>
      <w:r w:rsidR="636BEAAA" w:rsidRPr="5C1F4E5F">
        <w:rPr>
          <w:i/>
          <w:iCs/>
        </w:rPr>
        <w:t xml:space="preserve">demand response </w:t>
      </w:r>
      <w:r w:rsidR="34931DFF" w:rsidRPr="5C1F4E5F">
        <w:rPr>
          <w:i/>
          <w:iCs/>
        </w:rPr>
        <w:t>contributor</w:t>
      </w:r>
      <w:r w:rsidRPr="004966C5">
        <w:t xml:space="preserve">’s actual measurement data to </w:t>
      </w:r>
      <w:r>
        <w:t xml:space="preserve">the </w:t>
      </w:r>
      <w:r w:rsidRPr="004966C5">
        <w:t xml:space="preserve">submitted measurement data (this is the measurement data provided by the </w:t>
      </w:r>
      <w:r w:rsidRPr="5C1F4E5F">
        <w:rPr>
          <w:i/>
          <w:iCs/>
        </w:rPr>
        <w:t>capacity market participant</w:t>
      </w:r>
      <w:r w:rsidRPr="004966C5">
        <w:t xml:space="preserve"> </w:t>
      </w:r>
      <w:r>
        <w:t xml:space="preserve">during activation months </w:t>
      </w:r>
      <w:r w:rsidRPr="004966C5">
        <w:t xml:space="preserve">in accordance with </w:t>
      </w:r>
      <w:r>
        <w:t xml:space="preserve">the </w:t>
      </w:r>
      <w:r w:rsidRPr="004966C5">
        <w:t>D</w:t>
      </w:r>
      <w:r>
        <w:t xml:space="preserve">emand </w:t>
      </w:r>
      <w:r w:rsidRPr="004966C5">
        <w:t>R</w:t>
      </w:r>
      <w:r>
        <w:t>esponse Measurement Data Submission Timelines</w:t>
      </w:r>
      <w:r w:rsidRPr="004966C5">
        <w:t>).</w:t>
      </w:r>
    </w:p>
    <w:p w14:paraId="2EF013D7" w14:textId="77777777" w:rsidR="00574534" w:rsidRPr="007078A4" w:rsidRDefault="00574534" w:rsidP="00736BFB">
      <w:pPr>
        <w:spacing w:before="240" w:after="120"/>
        <w:rPr>
          <w:u w:val="single"/>
        </w:rPr>
      </w:pPr>
      <w:r w:rsidRPr="007078A4">
        <w:rPr>
          <w:b/>
        </w:rPr>
        <w:t xml:space="preserve">Mechanism for Step 1 of the </w:t>
      </w:r>
      <w:r w:rsidR="0006041F">
        <w:rPr>
          <w:b/>
        </w:rPr>
        <w:t>A</w:t>
      </w:r>
      <w:r w:rsidRPr="007078A4">
        <w:rPr>
          <w:b/>
        </w:rPr>
        <w:t xml:space="preserve">udit </w:t>
      </w:r>
      <w:r w:rsidR="0006041F">
        <w:rPr>
          <w:b/>
        </w:rPr>
        <w:t>P</w:t>
      </w:r>
      <w:r w:rsidRPr="007078A4">
        <w:rPr>
          <w:b/>
        </w:rPr>
        <w:t>rocess</w:t>
      </w:r>
    </w:p>
    <w:p w14:paraId="4B35E5D6" w14:textId="77777777" w:rsidR="00574534" w:rsidRDefault="00574534" w:rsidP="00736BFB">
      <w:pPr>
        <w:spacing w:before="120"/>
      </w:pPr>
      <w:r>
        <w:t xml:space="preserve">To determine the error in Step 1 of the audit process; the sum total of the actual measurement data file for a single contributor is compared against the total monthly consumption indicated in the LDC billing </w:t>
      </w:r>
      <w:r>
        <w:lastRenderedPageBreak/>
        <w:t>statement for that contributor. The difference between the two values shall be within 1% of the consumption indicated in the LDC Statement.</w:t>
      </w:r>
      <w:r w:rsidR="00754B3C">
        <w:t xml:space="preserve"> </w:t>
      </w:r>
    </w:p>
    <w:p w14:paraId="6DBF2E90" w14:textId="77777777" w:rsidR="00574534" w:rsidRPr="004966C5" w:rsidRDefault="00574534" w:rsidP="00574534">
      <w:pPr>
        <w:spacing w:before="240"/>
      </w:pPr>
      <w:r w:rsidRPr="004966C5">
        <w:t>Step 1 of the audit process consists of two individual reconciliation checks</w:t>
      </w:r>
    </w:p>
    <w:p w14:paraId="5A6A32C3" w14:textId="77777777" w:rsidR="00574534" w:rsidRPr="004966C5" w:rsidRDefault="00574534" w:rsidP="001C4A7F">
      <w:pPr>
        <w:pStyle w:val="ListParagraph"/>
        <w:numPr>
          <w:ilvl w:val="0"/>
          <w:numId w:val="48"/>
        </w:numPr>
        <w:spacing w:after="0"/>
      </w:pPr>
      <w:r w:rsidRPr="004966C5">
        <w:t>Comparing the total kWh (energy) for a given month – Area under the curve</w:t>
      </w:r>
    </w:p>
    <w:p w14:paraId="372A44C6" w14:textId="77777777" w:rsidR="00574534" w:rsidRPr="004966C5" w:rsidRDefault="00574534" w:rsidP="001C4A7F">
      <w:pPr>
        <w:pStyle w:val="ListParagraph"/>
        <w:numPr>
          <w:ilvl w:val="0"/>
          <w:numId w:val="48"/>
        </w:numPr>
        <w:spacing w:after="0"/>
      </w:pPr>
      <w:r w:rsidRPr="004966C5">
        <w:t>Comparing the highest kW (Power) value – Peak Demand</w:t>
      </w:r>
    </w:p>
    <w:p w14:paraId="69DD7DB0" w14:textId="4EB34010" w:rsidR="00B714F8" w:rsidRPr="006F0F68" w:rsidRDefault="00574534" w:rsidP="629ED0A0">
      <w:pPr>
        <w:spacing w:before="240"/>
        <w:rPr>
          <w:rFonts w:eastAsiaTheme="minorEastAsia"/>
          <w:lang w:eastAsia="zh-CN"/>
        </w:rPr>
      </w:pPr>
      <w:r>
        <w:t xml:space="preserve">These reconciliation checks verify the contributor’s data against the total monthly consumption and the peak demand indicated on the LDC statement. However, these reconciliation checks do not provide adequate assurance that the data will reconcile on an interval by interval basis. As such, the IESO at its discretion, may request the </w:t>
      </w:r>
      <w:r w:rsidRPr="660B8C3B">
        <w:rPr>
          <w:i/>
          <w:iCs/>
        </w:rPr>
        <w:t>capacity market participant</w:t>
      </w:r>
      <w:r>
        <w:t xml:space="preserve"> to provide 5 min </w:t>
      </w:r>
      <w:r w:rsidRPr="660B8C3B">
        <w:rPr>
          <w:b/>
          <w:bCs/>
        </w:rPr>
        <w:t>LDC interval data</w:t>
      </w:r>
      <w:r>
        <w:t xml:space="preserve"> with a declaration stating that the data has been collected from the LDC. This data will then be compared against the data provided by the </w:t>
      </w:r>
      <w:r w:rsidRPr="660B8C3B">
        <w:rPr>
          <w:i/>
          <w:iCs/>
        </w:rPr>
        <w:t>capacity market participant</w:t>
      </w:r>
      <w:r>
        <w:t xml:space="preserve"> as part of the audit request. An audit can be deemed as “</w:t>
      </w:r>
      <w:r w:rsidR="349DDA1B">
        <w:t>Closed</w:t>
      </w:r>
      <w:r>
        <w:t xml:space="preserve"> with Observations” if the intervals from the submitted measurement data are outside the +/-1% threshold when compared to intervals from the LDC verified 5 min interval meter data. </w:t>
      </w:r>
      <w:r w:rsidR="00B714F8">
        <w:t>An audit can be deemed as “C</w:t>
      </w:r>
      <w:r w:rsidR="00100A66">
        <w:t>losed</w:t>
      </w:r>
      <w:r w:rsidR="00B714F8">
        <w:t xml:space="preserve"> with Observations” if a </w:t>
      </w:r>
      <w:r w:rsidR="00B714F8" w:rsidRPr="000C4C50">
        <w:rPr>
          <w:i/>
          <w:iCs/>
        </w:rPr>
        <w:t>demand response contributor</w:t>
      </w:r>
      <w:r w:rsidR="00B714F8">
        <w:t xml:space="preserve"> had declared </w:t>
      </w:r>
      <w:r w:rsidR="00B714F8" w:rsidRPr="000C4C50">
        <w:rPr>
          <w:i/>
          <w:iCs/>
        </w:rPr>
        <w:t>contributor outage</w:t>
      </w:r>
      <w:r w:rsidR="00B714F8">
        <w:t xml:space="preserve"> but the </w:t>
      </w:r>
      <w:r w:rsidR="00B714F8" w:rsidRPr="629ED0A0">
        <w:rPr>
          <w:i/>
          <w:iCs/>
        </w:rPr>
        <w:t>demand response contributor</w:t>
      </w:r>
      <w:r w:rsidR="00B714F8">
        <w:t xml:space="preserve"> </w:t>
      </w:r>
      <w:r w:rsidR="00B714F8" w:rsidRPr="629ED0A0">
        <w:rPr>
          <w:i/>
          <w:iCs/>
        </w:rPr>
        <w:t>meter</w:t>
      </w:r>
      <w:r w:rsidR="00B714F8">
        <w:t xml:space="preserve"> data does not meet all of the criteria</w:t>
      </w:r>
      <w:r w:rsidR="7D900B6F">
        <w:t xml:space="preserve"> as set out in section 19.4.10A of Ch. 7 of the </w:t>
      </w:r>
      <w:r w:rsidR="7D900B6F" w:rsidRPr="629ED0A0">
        <w:rPr>
          <w:i/>
          <w:iCs/>
        </w:rPr>
        <w:t>market rules</w:t>
      </w:r>
      <w:r w:rsidR="00B714F8">
        <w:t>.</w:t>
      </w:r>
    </w:p>
    <w:p w14:paraId="065153B0" w14:textId="77777777" w:rsidR="00574534" w:rsidRPr="00FD6DDE" w:rsidRDefault="00574534" w:rsidP="00736BFB">
      <w:pPr>
        <w:spacing w:before="240" w:after="120"/>
        <w:rPr>
          <w:u w:val="single"/>
        </w:rPr>
      </w:pPr>
      <w:r w:rsidRPr="00EA76D0">
        <w:rPr>
          <w:b/>
        </w:rPr>
        <w:t xml:space="preserve">Mechanism for Step 2 of the </w:t>
      </w:r>
      <w:r w:rsidR="0006041F" w:rsidRPr="00EA76D0">
        <w:rPr>
          <w:b/>
        </w:rPr>
        <w:t>A</w:t>
      </w:r>
      <w:r w:rsidRPr="00EA76D0">
        <w:rPr>
          <w:b/>
        </w:rPr>
        <w:t xml:space="preserve">udit </w:t>
      </w:r>
      <w:r w:rsidR="0006041F" w:rsidRPr="00EA76D0">
        <w:rPr>
          <w:b/>
        </w:rPr>
        <w:t>P</w:t>
      </w:r>
      <w:r w:rsidRPr="00EA76D0">
        <w:rPr>
          <w:b/>
        </w:rPr>
        <w:t>rocess</w:t>
      </w:r>
    </w:p>
    <w:p w14:paraId="790430F8" w14:textId="77777777" w:rsidR="00574534" w:rsidRPr="004966C5" w:rsidRDefault="00574534" w:rsidP="00736BFB">
      <w:pPr>
        <w:spacing w:before="120"/>
      </w:pPr>
      <w:r w:rsidRPr="004966C5">
        <w:t xml:space="preserve">IESO uses </w:t>
      </w:r>
      <w:r w:rsidRPr="0075016D">
        <w:rPr>
          <w:b/>
        </w:rPr>
        <w:t>Absolute Error methodology</w:t>
      </w:r>
      <w:r w:rsidRPr="004966C5">
        <w:t xml:space="preserve"> to determine the error in </w:t>
      </w:r>
      <w:r>
        <w:t>S</w:t>
      </w:r>
      <w:r w:rsidRPr="004966C5">
        <w:t>tep 2 of the audit process. The methodology is described below</w:t>
      </w:r>
      <w:r>
        <w:t>:</w:t>
      </w:r>
    </w:p>
    <w:p w14:paraId="30D7967A" w14:textId="77777777" w:rsidR="00574534" w:rsidRPr="004966C5" w:rsidRDefault="00574534" w:rsidP="001C4A7F">
      <w:pPr>
        <w:pStyle w:val="ListParagraph"/>
        <w:numPr>
          <w:ilvl w:val="0"/>
          <w:numId w:val="47"/>
        </w:numPr>
        <w:spacing w:after="0"/>
      </w:pPr>
      <w:r w:rsidRPr="004966C5">
        <w:t>At the time of the audit of a resource, the aggregator is required to submit actual meter data for each contributor that makes up that resource</w:t>
      </w:r>
      <w:r>
        <w:t>.</w:t>
      </w:r>
    </w:p>
    <w:p w14:paraId="59B48DE0" w14:textId="77777777" w:rsidR="00574534" w:rsidRPr="004966C5" w:rsidRDefault="00574534" w:rsidP="001C4A7F">
      <w:pPr>
        <w:pStyle w:val="ListParagraph"/>
        <w:numPr>
          <w:ilvl w:val="0"/>
          <w:numId w:val="47"/>
        </w:numPr>
        <w:spacing w:after="0"/>
      </w:pPr>
      <w:r w:rsidRPr="004966C5">
        <w:t xml:space="preserve">The actual data is </w:t>
      </w:r>
      <w:r>
        <w:t>then compared</w:t>
      </w:r>
      <w:r w:rsidRPr="004966C5">
        <w:t xml:space="preserve"> to the submitted measurement data</w:t>
      </w:r>
      <w:r>
        <w:t xml:space="preserve"> </w:t>
      </w:r>
      <w:r w:rsidRPr="004966C5">
        <w:t xml:space="preserve">on a 5 min interval </w:t>
      </w:r>
      <w:r>
        <w:t>basis</w:t>
      </w:r>
      <w:r w:rsidRPr="004966C5">
        <w:t>.</w:t>
      </w:r>
    </w:p>
    <w:p w14:paraId="7EB3B61E" w14:textId="77777777" w:rsidR="00574534" w:rsidRPr="004966C5" w:rsidRDefault="00574534" w:rsidP="001C4A7F">
      <w:pPr>
        <w:pStyle w:val="ListParagraph"/>
        <w:numPr>
          <w:ilvl w:val="0"/>
          <w:numId w:val="47"/>
        </w:numPr>
        <w:spacing w:after="0"/>
      </w:pPr>
      <w:r w:rsidRPr="004966C5">
        <w:t>An absolute difference between the actual measurement data and submitted measurement data is taken.</w:t>
      </w:r>
    </w:p>
    <w:p w14:paraId="4F5EA4BE" w14:textId="77777777" w:rsidR="00574534" w:rsidRPr="004966C5" w:rsidRDefault="00574534" w:rsidP="001C4A7F">
      <w:pPr>
        <w:pStyle w:val="ListParagraph"/>
        <w:numPr>
          <w:ilvl w:val="0"/>
          <w:numId w:val="47"/>
        </w:numPr>
        <w:spacing w:after="0"/>
      </w:pPr>
      <w:r w:rsidRPr="004966C5">
        <w:t xml:space="preserve">Sum of the absolute difference is compared against the sum of the submitted measurement data. </w:t>
      </w:r>
    </w:p>
    <w:p w14:paraId="7CE2F2FF" w14:textId="77777777" w:rsidR="00574534" w:rsidRPr="004966C5" w:rsidRDefault="00574534" w:rsidP="001C4A7F">
      <w:pPr>
        <w:pStyle w:val="ListParagraph"/>
        <w:numPr>
          <w:ilvl w:val="0"/>
          <w:numId w:val="47"/>
        </w:numPr>
        <w:spacing w:after="0"/>
      </w:pPr>
      <w:r w:rsidRPr="004966C5">
        <w:t xml:space="preserve">This </w:t>
      </w:r>
      <w:r>
        <w:t xml:space="preserve">sum of the </w:t>
      </w:r>
      <w:r w:rsidRPr="004966C5">
        <w:t xml:space="preserve">absolute difference should be within 1% of the </w:t>
      </w:r>
      <w:r>
        <w:t xml:space="preserve">summed </w:t>
      </w:r>
      <w:r w:rsidRPr="004966C5">
        <w:t>submitted measurement data.</w:t>
      </w:r>
    </w:p>
    <w:p w14:paraId="29912902" w14:textId="77777777" w:rsidR="00574534" w:rsidRDefault="00574534" w:rsidP="00574534">
      <w:pPr>
        <w:pStyle w:val="Heading3"/>
      </w:pPr>
      <w:bookmarkStart w:id="426" w:name="_Toc35261694"/>
      <w:bookmarkStart w:id="427" w:name="_Toc80878430"/>
      <w:bookmarkStart w:id="428" w:name="_Toc129770455"/>
      <w:r>
        <w:t>Audit Review and Remedial Actions</w:t>
      </w:r>
      <w:bookmarkEnd w:id="426"/>
      <w:bookmarkEnd w:id="427"/>
      <w:bookmarkEnd w:id="428"/>
    </w:p>
    <w:p w14:paraId="40DEFBAE" w14:textId="77777777" w:rsidR="00574534" w:rsidRPr="00726271" w:rsidRDefault="00574534" w:rsidP="00574534">
      <w:pPr>
        <w:pStyle w:val="BodyText"/>
      </w:pPr>
      <w:r>
        <w:t xml:space="preserve">The </w:t>
      </w:r>
      <w:r w:rsidRPr="00274126">
        <w:rPr>
          <w:i/>
        </w:rPr>
        <w:t>IESO</w:t>
      </w:r>
      <w:r>
        <w:t xml:space="preserve"> will review supporting </w:t>
      </w:r>
      <w:r w:rsidRPr="00DB6E2D">
        <w:t xml:space="preserve">documents submitted by the </w:t>
      </w:r>
      <w:r>
        <w:rPr>
          <w:i/>
        </w:rPr>
        <w:t>capacity market participant</w:t>
      </w:r>
      <w:r w:rsidRPr="00DB6E2D">
        <w:t xml:space="preserve"> for completeness and accuracy.</w:t>
      </w:r>
      <w:r>
        <w:t xml:space="preserve"> If the</w:t>
      </w:r>
      <w:r w:rsidRPr="00BA4081">
        <w:t xml:space="preserve"> review produces any findings, the </w:t>
      </w:r>
      <w:r>
        <w:rPr>
          <w:i/>
        </w:rPr>
        <w:t>capacity market participant</w:t>
      </w:r>
      <w:r w:rsidRPr="00280559">
        <w:rPr>
          <w:i/>
        </w:rPr>
        <w:t xml:space="preserve"> </w:t>
      </w:r>
      <w:r>
        <w:t>shall</w:t>
      </w:r>
      <w:r w:rsidRPr="00BA4081">
        <w:t xml:space="preserve"> be required to submit remedial evidence within the prescribed period as per </w:t>
      </w:r>
      <w:r>
        <w:t xml:space="preserve">the </w:t>
      </w:r>
      <w:r w:rsidRPr="00BA4081">
        <w:t>audit outcome.</w:t>
      </w:r>
      <w:r>
        <w:t xml:space="preserve"> </w:t>
      </w:r>
      <w:r w:rsidRPr="0091574A">
        <w:t>If findings are not resolved after one resubmission, the</w:t>
      </w:r>
      <w:r>
        <w:t xml:space="preserve"> </w:t>
      </w:r>
      <w:r w:rsidRPr="00274126">
        <w:rPr>
          <w:i/>
        </w:rPr>
        <w:t>IESO</w:t>
      </w:r>
      <w:r>
        <w:t xml:space="preserve"> shall close the audit with observations and</w:t>
      </w:r>
      <w:r w:rsidRPr="0091574A">
        <w:t xml:space="preserve"> determine a course of action in order to enforce compliance.</w:t>
      </w:r>
    </w:p>
    <w:p w14:paraId="456A26C4" w14:textId="77777777" w:rsidR="00574534" w:rsidRDefault="00574534" w:rsidP="00364402">
      <w:pPr>
        <w:pStyle w:val="Heading3"/>
      </w:pPr>
      <w:bookmarkStart w:id="429" w:name="_Toc35261695"/>
      <w:bookmarkStart w:id="430" w:name="_Toc80878431"/>
      <w:bookmarkStart w:id="431" w:name="_Toc129770456"/>
      <w:r>
        <w:t>Closure of Audit</w:t>
      </w:r>
      <w:bookmarkEnd w:id="429"/>
      <w:bookmarkEnd w:id="430"/>
      <w:bookmarkEnd w:id="431"/>
    </w:p>
    <w:p w14:paraId="145DFDE7" w14:textId="251076EC" w:rsidR="00574534" w:rsidRDefault="00574534" w:rsidP="004259BA">
      <w:pPr>
        <w:pStyle w:val="BodyText"/>
        <w:spacing w:before="0" w:after="0"/>
        <w:rPr>
          <w:rFonts w:cstheme="minorHAnsi"/>
          <w:szCs w:val="22"/>
        </w:rPr>
      </w:pPr>
      <w:r w:rsidRPr="008D45F4">
        <w:rPr>
          <w:szCs w:val="22"/>
        </w:rPr>
        <w:t xml:space="preserve">Once the review of the submitted evidence is complete, the </w:t>
      </w:r>
      <w:r w:rsidRPr="008D45F4">
        <w:rPr>
          <w:i/>
          <w:szCs w:val="22"/>
        </w:rPr>
        <w:t>IESO</w:t>
      </w:r>
      <w:r w:rsidRPr="008D45F4">
        <w:rPr>
          <w:szCs w:val="22"/>
        </w:rPr>
        <w:t xml:space="preserve"> will disclose the audit results to the </w:t>
      </w:r>
      <w:r w:rsidRPr="008D45F4">
        <w:rPr>
          <w:rFonts w:cstheme="minorHAnsi"/>
          <w:i/>
          <w:szCs w:val="22"/>
        </w:rPr>
        <w:t>capacity market participant</w:t>
      </w:r>
      <w:r w:rsidRPr="008D45F4">
        <w:rPr>
          <w:rFonts w:cstheme="minorHAnsi"/>
          <w:szCs w:val="22"/>
        </w:rPr>
        <w:t xml:space="preserve"> and close the audit as follows:</w:t>
      </w:r>
    </w:p>
    <w:p w14:paraId="03AF0B16" w14:textId="77777777" w:rsidR="008D45F4" w:rsidRPr="008D45F4" w:rsidRDefault="008D45F4" w:rsidP="004259BA">
      <w:pPr>
        <w:pStyle w:val="BodyText"/>
        <w:spacing w:before="0" w:after="0"/>
        <w:rPr>
          <w:rFonts w:cstheme="minorHAnsi"/>
          <w:szCs w:val="22"/>
        </w:rPr>
      </w:pPr>
    </w:p>
    <w:p w14:paraId="74E25271" w14:textId="15E705BF" w:rsidR="00574534" w:rsidRPr="00243456" w:rsidRDefault="00574534" w:rsidP="001C4A7F">
      <w:pPr>
        <w:pStyle w:val="ListParagraph"/>
        <w:numPr>
          <w:ilvl w:val="0"/>
          <w:numId w:val="46"/>
        </w:numPr>
        <w:spacing w:after="60"/>
        <w:ind w:left="720"/>
        <w:rPr>
          <w:rFonts w:cstheme="minorBidi"/>
        </w:rPr>
      </w:pPr>
      <w:r w:rsidRPr="6DA6C8E8">
        <w:rPr>
          <w:rFonts w:cstheme="minorBidi"/>
        </w:rPr>
        <w:t xml:space="preserve">Virtual C&amp;I </w:t>
      </w:r>
      <w:r w:rsidR="25CA749F" w:rsidRPr="6DA6C8E8">
        <w:rPr>
          <w:i/>
          <w:iCs/>
          <w:lang w:val="en-CA"/>
        </w:rPr>
        <w:t xml:space="preserve"> hourly demand response</w:t>
      </w:r>
      <w:r w:rsidR="00B74423" w:rsidRPr="6DA6C8E8">
        <w:rPr>
          <w:i/>
          <w:iCs/>
        </w:rPr>
        <w:t xml:space="preserve"> </w:t>
      </w:r>
      <w:r w:rsidR="7C4D44EC" w:rsidRPr="6DA6C8E8">
        <w:rPr>
          <w:i/>
          <w:iCs/>
        </w:rPr>
        <w:t>r</w:t>
      </w:r>
      <w:r w:rsidR="00B74423" w:rsidRPr="6DA6C8E8">
        <w:rPr>
          <w:i/>
          <w:iCs/>
        </w:rPr>
        <w:t>esource</w:t>
      </w:r>
      <w:r w:rsidRPr="6DA6C8E8">
        <w:rPr>
          <w:rFonts w:cstheme="minorBidi"/>
        </w:rPr>
        <w:t xml:space="preserve"> audit is considered ‘Complete’ when</w:t>
      </w:r>
    </w:p>
    <w:p w14:paraId="2981BCDA" w14:textId="77777777" w:rsidR="00574534" w:rsidRPr="008D45F4" w:rsidRDefault="00574534" w:rsidP="001C4A7F">
      <w:pPr>
        <w:pStyle w:val="ListParagraph"/>
        <w:numPr>
          <w:ilvl w:val="1"/>
          <w:numId w:val="46"/>
        </w:numPr>
        <w:spacing w:after="60"/>
        <w:ind w:left="1080"/>
        <w:contextualSpacing w:val="0"/>
        <w:rPr>
          <w:rFonts w:cstheme="minorHAnsi"/>
          <w:szCs w:val="22"/>
        </w:rPr>
      </w:pPr>
      <w:r w:rsidRPr="6DA6C8E8">
        <w:rPr>
          <w:rFonts w:cstheme="minorBidi"/>
        </w:rPr>
        <w:lastRenderedPageBreak/>
        <w:t xml:space="preserve">Contributors actual measurement data reconciles with associated LDC billing statement (tolerance of +/- 1%) and </w:t>
      </w:r>
    </w:p>
    <w:p w14:paraId="7136BE26" w14:textId="77777777" w:rsidR="00574534" w:rsidRPr="008D45F4" w:rsidRDefault="00574534" w:rsidP="001C4A7F">
      <w:pPr>
        <w:pStyle w:val="ListParagraph"/>
        <w:numPr>
          <w:ilvl w:val="1"/>
          <w:numId w:val="46"/>
        </w:numPr>
        <w:spacing w:after="120"/>
        <w:ind w:left="1080"/>
        <w:contextualSpacing w:val="0"/>
        <w:rPr>
          <w:rFonts w:cstheme="minorHAnsi"/>
          <w:szCs w:val="22"/>
        </w:rPr>
      </w:pPr>
      <w:r w:rsidRPr="6DA6C8E8">
        <w:rPr>
          <w:rFonts w:cstheme="minorBidi"/>
        </w:rPr>
        <w:t xml:space="preserve">Sum of actual measurement data reconciles with submitted measurement data (tolerance of +/- 1%) </w:t>
      </w:r>
    </w:p>
    <w:p w14:paraId="5C29B888" w14:textId="17B883BA" w:rsidR="00187D72" w:rsidRPr="000F4A0B" w:rsidRDefault="023E9564" w:rsidP="001C4A7F">
      <w:pPr>
        <w:pStyle w:val="ListParagraph"/>
        <w:numPr>
          <w:ilvl w:val="0"/>
          <w:numId w:val="46"/>
        </w:numPr>
        <w:spacing w:after="0"/>
        <w:ind w:left="720"/>
        <w:rPr>
          <w:rFonts w:cstheme="minorBidi"/>
        </w:rPr>
      </w:pPr>
      <w:r w:rsidRPr="6DA6C8E8">
        <w:rPr>
          <w:rFonts w:cstheme="minorBidi"/>
        </w:rPr>
        <w:t xml:space="preserve">A Virtual C&amp;I </w:t>
      </w:r>
      <w:r w:rsidR="50C65195" w:rsidRPr="6DA6C8E8">
        <w:rPr>
          <w:i/>
          <w:iCs/>
          <w:lang w:val="en-CA"/>
        </w:rPr>
        <w:t xml:space="preserve"> hourly demand response</w:t>
      </w:r>
      <w:r w:rsidR="7737E9BF" w:rsidRPr="6DA6C8E8">
        <w:rPr>
          <w:i/>
          <w:iCs/>
        </w:rPr>
        <w:t xml:space="preserve"> </w:t>
      </w:r>
      <w:r w:rsidR="5B60B5D0" w:rsidRPr="6DA6C8E8">
        <w:rPr>
          <w:i/>
          <w:iCs/>
        </w:rPr>
        <w:t>r</w:t>
      </w:r>
      <w:r w:rsidR="7737E9BF" w:rsidRPr="6DA6C8E8">
        <w:rPr>
          <w:i/>
          <w:iCs/>
        </w:rPr>
        <w:t>esource</w:t>
      </w:r>
      <w:r w:rsidR="7737E9BF" w:rsidRPr="6DA6C8E8">
        <w:rPr>
          <w:rFonts w:cstheme="minorBidi"/>
        </w:rPr>
        <w:t xml:space="preserve"> </w:t>
      </w:r>
      <w:r w:rsidRPr="6DA6C8E8">
        <w:rPr>
          <w:rFonts w:cstheme="minorBidi"/>
        </w:rPr>
        <w:t>audit is ‘</w:t>
      </w:r>
      <w:r w:rsidR="00574534" w:rsidRPr="6DA6C8E8">
        <w:rPr>
          <w:rFonts w:cstheme="minorBidi"/>
        </w:rPr>
        <w:t xml:space="preserve">Closed </w:t>
      </w:r>
      <w:r w:rsidRPr="6DA6C8E8">
        <w:rPr>
          <w:rFonts w:cstheme="minorBidi"/>
        </w:rPr>
        <w:t>with Observations’ when it is concluded that actual measurement data and supporting documentation differs from submitted measurement data and supporting documentation (Ch. 9 s.4.7J.4) i.e. that the audit reveals that data was outside the prescribed threshold in either Step 1 or Step 2 of the audit process.</w:t>
      </w:r>
    </w:p>
    <w:p w14:paraId="1823D5AF" w14:textId="77777777" w:rsidR="0089552C" w:rsidRDefault="0089552C" w:rsidP="000F4A0B">
      <w:pPr>
        <w:pStyle w:val="EndofText"/>
        <w:spacing w:before="0"/>
        <w:jc w:val="left"/>
        <w:rPr>
          <w:rFonts w:asciiTheme="minorHAnsi" w:hAnsiTheme="minorHAnsi" w:cstheme="minorHAnsi"/>
        </w:rPr>
      </w:pPr>
    </w:p>
    <w:p w14:paraId="479915A5" w14:textId="318360C3" w:rsidR="00187D72" w:rsidRPr="00644B43" w:rsidRDefault="00187D72" w:rsidP="00187D72">
      <w:pPr>
        <w:pStyle w:val="EndofText"/>
        <w:rPr>
          <w:rFonts w:asciiTheme="minorHAnsi" w:hAnsiTheme="minorHAnsi" w:cstheme="minorHAnsi"/>
        </w:rPr>
      </w:pPr>
      <w:r w:rsidRPr="00644B43">
        <w:rPr>
          <w:rFonts w:asciiTheme="minorHAnsi" w:hAnsiTheme="minorHAnsi" w:cstheme="minorHAnsi"/>
        </w:rPr>
        <w:t>– End of Section –</w:t>
      </w:r>
    </w:p>
    <w:p w14:paraId="56E0256B" w14:textId="77777777" w:rsidR="00187D72" w:rsidRDefault="00187D72" w:rsidP="00187D72">
      <w:pPr>
        <w:spacing w:before="240"/>
        <w:sectPr w:rsidR="00187D72" w:rsidSect="00002D14">
          <w:headerReference w:type="even" r:id="rId70"/>
          <w:headerReference w:type="default" r:id="rId71"/>
          <w:footerReference w:type="even" r:id="rId72"/>
          <w:footerReference w:type="default" r:id="rId73"/>
          <w:headerReference w:type="first" r:id="rId74"/>
          <w:pgSz w:w="12240" w:h="15840" w:code="1"/>
          <w:pgMar w:top="1440" w:right="1440" w:bottom="1440" w:left="1440" w:header="720" w:footer="720" w:gutter="0"/>
          <w:cols w:space="720"/>
        </w:sectPr>
      </w:pPr>
    </w:p>
    <w:p w14:paraId="700868D6" w14:textId="77777777" w:rsidR="001B14A6" w:rsidRPr="002E53C1" w:rsidRDefault="001B14A6" w:rsidP="00AA5FE9">
      <w:pPr>
        <w:pStyle w:val="Heading1"/>
        <w:spacing w:before="360"/>
      </w:pPr>
      <w:bookmarkStart w:id="432" w:name="_Toc38270076"/>
      <w:bookmarkStart w:id="433" w:name="_Toc38270512"/>
      <w:bookmarkStart w:id="434" w:name="_Toc38270077"/>
      <w:bookmarkStart w:id="435" w:name="_Toc38270513"/>
      <w:bookmarkStart w:id="436" w:name="_Toc38270078"/>
      <w:bookmarkStart w:id="437" w:name="_Toc38270514"/>
      <w:bookmarkStart w:id="438" w:name="_Toc17812298"/>
      <w:bookmarkStart w:id="439" w:name="_Settlements_1"/>
      <w:bookmarkStart w:id="440" w:name="_Toc431557137"/>
      <w:bookmarkStart w:id="441" w:name="_Toc429649419"/>
      <w:bookmarkStart w:id="442" w:name="_Toc20316163"/>
      <w:bookmarkStart w:id="443" w:name="_Toc35261696"/>
      <w:bookmarkStart w:id="444" w:name="_Toc80878432"/>
      <w:bookmarkStart w:id="445" w:name="_Toc129770457"/>
      <w:bookmarkEnd w:id="432"/>
      <w:bookmarkEnd w:id="433"/>
      <w:bookmarkEnd w:id="434"/>
      <w:bookmarkEnd w:id="435"/>
      <w:bookmarkEnd w:id="436"/>
      <w:bookmarkEnd w:id="437"/>
      <w:bookmarkEnd w:id="438"/>
      <w:bookmarkEnd w:id="439"/>
      <w:r>
        <w:lastRenderedPageBreak/>
        <w:t>Settlements</w:t>
      </w:r>
      <w:bookmarkEnd w:id="440"/>
      <w:bookmarkEnd w:id="441"/>
      <w:bookmarkEnd w:id="442"/>
      <w:bookmarkEnd w:id="443"/>
      <w:bookmarkEnd w:id="444"/>
      <w:bookmarkEnd w:id="445"/>
      <w:r w:rsidR="00A72274">
        <w:t xml:space="preserve"> </w:t>
      </w:r>
    </w:p>
    <w:p w14:paraId="0DC7D0C1" w14:textId="77777777" w:rsidR="00E14C9B" w:rsidRPr="008B36CB" w:rsidRDefault="00E14C9B" w:rsidP="00E14C9B">
      <w:r w:rsidRPr="008B36CB">
        <w:rPr>
          <w:i/>
        </w:rPr>
        <w:t>Capacity market participants</w:t>
      </w:r>
      <w:r w:rsidRPr="008B36CB">
        <w:t xml:space="preserve"> with </w:t>
      </w:r>
      <w:r w:rsidRPr="008B36CB">
        <w:rPr>
          <w:i/>
        </w:rPr>
        <w:t>capacity obligations</w:t>
      </w:r>
      <w:r w:rsidRPr="008B36CB">
        <w:t xml:space="preserve"> will be settled, for both payments and non-performance charges, using the </w:t>
      </w:r>
      <w:r w:rsidRPr="008B36CB">
        <w:rPr>
          <w:i/>
        </w:rPr>
        <w:t>physical markets</w:t>
      </w:r>
      <w:r w:rsidRPr="008B36CB">
        <w:t xml:space="preserve"> </w:t>
      </w:r>
      <w:r w:rsidRPr="008B36CB">
        <w:rPr>
          <w:i/>
        </w:rPr>
        <w:t>settlement process</w:t>
      </w:r>
      <w:r w:rsidRPr="008B36CB">
        <w:t xml:space="preserve"> as detailed in </w:t>
      </w:r>
      <w:r>
        <w:t>“</w:t>
      </w:r>
      <w:r w:rsidRPr="008B36CB">
        <w:t>Market Manual 5.5: Physical Markets Settlement Statements.</w:t>
      </w:r>
      <w:r>
        <w:t>”</w:t>
      </w:r>
      <w:r w:rsidRPr="008B36CB">
        <w:t xml:space="preserve"> Details on how the costs will be recovered are also provided in Market Manual 5.5</w:t>
      </w:r>
      <w:r>
        <w:t>.</w:t>
      </w:r>
      <w:r w:rsidRPr="008B36CB">
        <w:t xml:space="preserve"> </w:t>
      </w:r>
    </w:p>
    <w:p w14:paraId="45A03B0E" w14:textId="6E74A514" w:rsidR="00E14C9B" w:rsidRPr="008B36CB" w:rsidRDefault="00E14C9B" w:rsidP="00E14C9B">
      <w:r w:rsidRPr="6DA6C8E8">
        <w:rPr>
          <w:i/>
          <w:iCs/>
        </w:rPr>
        <w:t>Capacity market participants</w:t>
      </w:r>
      <w:r>
        <w:t xml:space="preserve"> will be paid availability payments and may be eligible for </w:t>
      </w:r>
      <w:r w:rsidR="3A8A449C" w:rsidRPr="00826543">
        <w:rPr>
          <w:i/>
          <w:iCs/>
        </w:rPr>
        <w:t xml:space="preserve">capacity auction dispatch </w:t>
      </w:r>
      <w:r w:rsidRPr="00826543">
        <w:rPr>
          <w:i/>
          <w:iCs/>
        </w:rPr>
        <w:t>test</w:t>
      </w:r>
      <w:r>
        <w:t xml:space="preserve"> activation/</w:t>
      </w:r>
      <w:r w:rsidRPr="00826543">
        <w:rPr>
          <w:i/>
          <w:iCs/>
        </w:rPr>
        <w:t>emergency operating state</w:t>
      </w:r>
      <w:r>
        <w:t xml:space="preserve"> activation payments, as detailed in Market Manual 5.5</w:t>
      </w:r>
      <w:r w:rsidR="00A3776C">
        <w:t>: Physical Markets Settlement Statements</w:t>
      </w:r>
      <w:r>
        <w:t xml:space="preserve">. Applicable non-performance charges will apply when </w:t>
      </w:r>
      <w:r w:rsidRPr="6DA6C8E8">
        <w:rPr>
          <w:i/>
          <w:iCs/>
        </w:rPr>
        <w:t>energy market</w:t>
      </w:r>
      <w:r>
        <w:t xml:space="preserve"> participation requirements outlined in this manual are not met.</w:t>
      </w:r>
    </w:p>
    <w:p w14:paraId="2F0651BE" w14:textId="77777777" w:rsidR="00E14C9B" w:rsidRPr="008B36CB" w:rsidRDefault="00E14C9B" w:rsidP="00E14C9B">
      <w:pPr>
        <w:spacing w:after="60"/>
      </w:pPr>
      <w:r w:rsidRPr="008B36CB">
        <w:t>In general, non-performance charges occur for the following situations:</w:t>
      </w:r>
    </w:p>
    <w:p w14:paraId="207AAEB5" w14:textId="77777777" w:rsidR="00E14C9B" w:rsidRPr="008B36CB" w:rsidRDefault="00E14C9B" w:rsidP="001C4A7F">
      <w:pPr>
        <w:pStyle w:val="ListParagraph"/>
        <w:numPr>
          <w:ilvl w:val="0"/>
          <w:numId w:val="49"/>
        </w:numPr>
        <w:spacing w:after="60"/>
        <w:contextualSpacing w:val="0"/>
      </w:pPr>
      <w:r w:rsidRPr="008B36CB">
        <w:t xml:space="preserve">Availability requirements are not met (i.e. availability charge); </w:t>
      </w:r>
    </w:p>
    <w:p w14:paraId="1D8D1093" w14:textId="77777777" w:rsidR="00E14C9B" w:rsidRPr="008B36CB" w:rsidRDefault="00E14C9B" w:rsidP="001C4A7F">
      <w:pPr>
        <w:pStyle w:val="ListParagraph"/>
        <w:numPr>
          <w:ilvl w:val="0"/>
          <w:numId w:val="49"/>
        </w:numPr>
        <w:spacing w:after="60"/>
        <w:contextualSpacing w:val="0"/>
      </w:pPr>
      <w:r w:rsidRPr="008B36CB">
        <w:t xml:space="preserve">Measurement data submission was not </w:t>
      </w:r>
      <w:r>
        <w:t>accurate, timely or complete</w:t>
      </w:r>
      <w:r w:rsidRPr="008B36CB">
        <w:t xml:space="preserve"> (i.e. administration charge);</w:t>
      </w:r>
    </w:p>
    <w:p w14:paraId="47C1A16E" w14:textId="77777777" w:rsidR="00E14C9B" w:rsidRPr="008B36CB" w:rsidRDefault="00E14C9B" w:rsidP="001C4A7F">
      <w:pPr>
        <w:pStyle w:val="ListParagraph"/>
        <w:numPr>
          <w:ilvl w:val="0"/>
          <w:numId w:val="49"/>
        </w:numPr>
        <w:spacing w:after="60"/>
        <w:contextualSpacing w:val="0"/>
      </w:pPr>
      <w:r w:rsidRPr="008B36CB">
        <w:rPr>
          <w:i/>
        </w:rPr>
        <w:t>Dispatch</w:t>
      </w:r>
      <w:r w:rsidRPr="008B36CB">
        <w:t xml:space="preserve"> </w:t>
      </w:r>
      <w:r w:rsidRPr="008B36CB">
        <w:rPr>
          <w:i/>
        </w:rPr>
        <w:t>instructions</w:t>
      </w:r>
      <w:r w:rsidRPr="008B36CB">
        <w:t xml:space="preserve"> were not followed (i.e. </w:t>
      </w:r>
      <w:r w:rsidRPr="008B36CB">
        <w:rPr>
          <w:i/>
        </w:rPr>
        <w:t>dispatch</w:t>
      </w:r>
      <w:r w:rsidRPr="008B36CB">
        <w:t xml:space="preserve"> charge); and</w:t>
      </w:r>
    </w:p>
    <w:p w14:paraId="6A5AE47B" w14:textId="39170AC6" w:rsidR="00E14C9B" w:rsidRPr="008B36CB" w:rsidRDefault="00E14C9B" w:rsidP="001C4A7F">
      <w:pPr>
        <w:pStyle w:val="ListParagraph"/>
        <w:numPr>
          <w:ilvl w:val="0"/>
          <w:numId w:val="49"/>
        </w:numPr>
      </w:pPr>
      <w:r>
        <w:t xml:space="preserve">Failing a </w:t>
      </w:r>
      <w:r w:rsidR="146266EA" w:rsidRPr="00826543">
        <w:rPr>
          <w:i/>
          <w:iCs/>
        </w:rPr>
        <w:t>capacity auction capacity</w:t>
      </w:r>
      <w:r w:rsidR="146266EA">
        <w:t xml:space="preserve"> </w:t>
      </w:r>
      <w:r w:rsidRPr="6DA6C8E8">
        <w:rPr>
          <w:i/>
          <w:iCs/>
        </w:rPr>
        <w:t>test</w:t>
      </w:r>
      <w:r>
        <w:t xml:space="preserve"> activation (i.e. capacity charge). </w:t>
      </w:r>
    </w:p>
    <w:p w14:paraId="71C5CB9C" w14:textId="3BFC35A0" w:rsidR="00ED44D2" w:rsidRPr="008B36CB" w:rsidRDefault="00E14C9B" w:rsidP="00E14C9B">
      <w:pPr>
        <w:spacing w:before="120"/>
      </w:pPr>
      <w:r w:rsidRPr="008B36CB">
        <w:t>Non-performance charges will be calculated and settled as detailed in Market Manual 5.5</w:t>
      </w:r>
      <w:r>
        <w:t>.</w:t>
      </w:r>
    </w:p>
    <w:p w14:paraId="4C21086C" w14:textId="77777777" w:rsidR="00BF3C70" w:rsidRPr="002E53C1" w:rsidRDefault="00305EB4" w:rsidP="007872CD">
      <w:pPr>
        <w:pStyle w:val="Heading2"/>
      </w:pPr>
      <w:bookmarkStart w:id="446" w:name="_Toc431557138"/>
      <w:bookmarkStart w:id="447" w:name="_Toc429649420"/>
      <w:bookmarkStart w:id="448" w:name="_Toc20316164"/>
      <w:bookmarkStart w:id="449" w:name="_Toc35261697"/>
      <w:bookmarkStart w:id="450" w:name="_Toc80878433"/>
      <w:bookmarkStart w:id="451" w:name="_Toc129770458"/>
      <w:r w:rsidRPr="002E53C1">
        <w:t xml:space="preserve">Non-Performance </w:t>
      </w:r>
      <w:r w:rsidR="00BF3C70" w:rsidRPr="002E53C1">
        <w:t>Factor</w:t>
      </w:r>
      <w:r w:rsidR="008174DD" w:rsidRPr="002E53C1">
        <w:t>s</w:t>
      </w:r>
      <w:bookmarkEnd w:id="446"/>
      <w:bookmarkEnd w:id="447"/>
      <w:bookmarkEnd w:id="448"/>
      <w:bookmarkEnd w:id="449"/>
      <w:bookmarkEnd w:id="450"/>
      <w:bookmarkEnd w:id="451"/>
    </w:p>
    <w:p w14:paraId="2A4CEEAD" w14:textId="401B1B45" w:rsidR="00706AFF" w:rsidRPr="00814B96" w:rsidRDefault="00E14C9B" w:rsidP="00706AFF">
      <w:pPr>
        <w:pStyle w:val="BodyText"/>
        <w:rPr>
          <w:szCs w:val="22"/>
        </w:rPr>
      </w:pPr>
      <w:r>
        <w:t xml:space="preserve">The </w:t>
      </w:r>
      <w:ins w:id="452" w:author="Author">
        <w:r w:rsidR="001C4A7F">
          <w:t xml:space="preserve">capacity auction </w:t>
        </w:r>
      </w:ins>
      <w:r>
        <w:t xml:space="preserve">non-performance factors </w:t>
      </w:r>
      <w:ins w:id="453" w:author="Author">
        <w:r w:rsidR="001C4A7F">
          <w:t xml:space="preserve">(CNPF) </w:t>
        </w:r>
      </w:ins>
      <w:r>
        <w:t xml:space="preserve">referenced in Market Manual 5.5: Physical Markets Settlement Statements will use the factors listed in the table below for settling each </w:t>
      </w:r>
      <w:r w:rsidRPr="559391F8">
        <w:rPr>
          <w:i/>
        </w:rPr>
        <w:t>capacity obligation</w:t>
      </w:r>
      <w:r w:rsidRPr="00736BFB">
        <w:rPr>
          <w:i/>
        </w:rPr>
        <w:t xml:space="preserve"> </w:t>
      </w:r>
      <w:r>
        <w:t>for the month that is being settled.</w:t>
      </w:r>
    </w:p>
    <w:p w14:paraId="646D3BB6" w14:textId="70AE42D0" w:rsidR="00706AFF" w:rsidRPr="003561B1" w:rsidRDefault="003561B1" w:rsidP="003561B1">
      <w:pPr>
        <w:pStyle w:val="Caption"/>
        <w:keepNext/>
        <w:jc w:val="center"/>
        <w:rPr>
          <w:rFonts w:asciiTheme="minorHAnsi" w:hAnsiTheme="minorHAnsi" w:cstheme="minorHAnsi"/>
          <w:i/>
          <w:color w:val="000000" w:themeColor="text1"/>
          <w:sz w:val="22"/>
          <w:szCs w:val="22"/>
        </w:rPr>
      </w:pPr>
      <w:bookmarkStart w:id="454" w:name="_Toc75943290"/>
      <w:bookmarkStart w:id="455" w:name="_Toc127177691"/>
      <w:bookmarkStart w:id="456" w:name="_Toc127194992"/>
      <w:bookmarkStart w:id="457" w:name="_Toc129777959"/>
      <w:bookmarkStart w:id="458" w:name="_Toc129779317"/>
      <w:bookmarkStart w:id="459" w:name="_Toc7365535"/>
      <w:bookmarkStart w:id="460" w:name="_Toc7365578"/>
      <w:bookmarkStart w:id="461" w:name="_Toc7365534"/>
      <w:bookmarkStart w:id="462" w:name="_Toc7365577"/>
      <w:bookmarkStart w:id="463" w:name="_Toc20316110"/>
      <w:bookmarkStart w:id="464" w:name="_Toc35261712"/>
      <w:r w:rsidRPr="003561B1">
        <w:rPr>
          <w:rFonts w:asciiTheme="minorHAnsi" w:hAnsiTheme="minorHAnsi" w:cstheme="minorHAnsi"/>
          <w:color w:val="000000" w:themeColor="text1"/>
          <w:sz w:val="22"/>
          <w:szCs w:val="22"/>
        </w:rPr>
        <w:t xml:space="preserve">Table </w:t>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STYLEREF 1 \s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6</w:t>
      </w:r>
      <w:r w:rsidR="007039D6">
        <w:rPr>
          <w:rFonts w:asciiTheme="minorHAnsi" w:hAnsiTheme="minorHAnsi" w:cstheme="minorHAnsi"/>
          <w:color w:val="000000" w:themeColor="text1"/>
          <w:sz w:val="22"/>
          <w:szCs w:val="22"/>
        </w:rPr>
        <w:fldChar w:fldCharType="end"/>
      </w:r>
      <w:r w:rsidR="007039D6">
        <w:rPr>
          <w:rFonts w:asciiTheme="minorHAnsi" w:hAnsiTheme="minorHAnsi" w:cstheme="minorHAnsi"/>
          <w:color w:val="000000" w:themeColor="text1"/>
          <w:sz w:val="22"/>
          <w:szCs w:val="22"/>
        </w:rPr>
        <w:noBreakHyphen/>
      </w:r>
      <w:r w:rsidR="007039D6">
        <w:rPr>
          <w:rFonts w:asciiTheme="minorHAnsi" w:hAnsiTheme="minorHAnsi" w:cstheme="minorHAnsi"/>
          <w:color w:val="000000" w:themeColor="text1"/>
          <w:sz w:val="22"/>
          <w:szCs w:val="22"/>
        </w:rPr>
        <w:fldChar w:fldCharType="begin"/>
      </w:r>
      <w:r w:rsidR="007039D6">
        <w:rPr>
          <w:rFonts w:asciiTheme="minorHAnsi" w:hAnsiTheme="minorHAnsi" w:cstheme="minorHAnsi"/>
          <w:color w:val="000000" w:themeColor="text1"/>
          <w:sz w:val="22"/>
          <w:szCs w:val="22"/>
        </w:rPr>
        <w:instrText xml:space="preserve"> SEQ Table \* ARABIC \s 1 </w:instrText>
      </w:r>
      <w:r w:rsidR="007039D6">
        <w:rPr>
          <w:rFonts w:asciiTheme="minorHAnsi" w:hAnsiTheme="minorHAnsi" w:cstheme="minorHAnsi"/>
          <w:color w:val="000000" w:themeColor="text1"/>
          <w:sz w:val="22"/>
          <w:szCs w:val="22"/>
        </w:rPr>
        <w:fldChar w:fldCharType="separate"/>
      </w:r>
      <w:r w:rsidR="007039D6">
        <w:rPr>
          <w:rFonts w:asciiTheme="minorHAnsi" w:hAnsiTheme="minorHAnsi" w:cstheme="minorHAnsi"/>
          <w:noProof/>
          <w:color w:val="000000" w:themeColor="text1"/>
          <w:sz w:val="22"/>
          <w:szCs w:val="22"/>
        </w:rPr>
        <w:t>1</w:t>
      </w:r>
      <w:r w:rsidR="007039D6">
        <w:rPr>
          <w:rFonts w:asciiTheme="minorHAnsi" w:hAnsiTheme="minorHAnsi" w:cstheme="minorHAnsi"/>
          <w:color w:val="000000" w:themeColor="text1"/>
          <w:sz w:val="22"/>
          <w:szCs w:val="22"/>
        </w:rPr>
        <w:fldChar w:fldCharType="end"/>
      </w:r>
      <w:r w:rsidRPr="003561B1">
        <w:rPr>
          <w:rFonts w:asciiTheme="minorHAnsi" w:hAnsiTheme="minorHAnsi" w:cstheme="minorHAnsi"/>
          <w:color w:val="000000" w:themeColor="text1"/>
          <w:sz w:val="22"/>
          <w:szCs w:val="22"/>
        </w:rPr>
        <w:t>: Non-Performance Factors</w:t>
      </w:r>
      <w:bookmarkEnd w:id="454"/>
      <w:bookmarkEnd w:id="455"/>
      <w:bookmarkEnd w:id="456"/>
      <w:bookmarkEnd w:id="457"/>
      <w:bookmarkEnd w:id="458"/>
      <w:r w:rsidR="00706AFF" w:rsidRPr="003561B1">
        <w:rPr>
          <w:rFonts w:asciiTheme="minorHAnsi" w:hAnsiTheme="minorHAnsi" w:cstheme="minorHAnsi"/>
          <w:color w:val="000000" w:themeColor="text1"/>
          <w:sz w:val="22"/>
          <w:szCs w:val="22"/>
        </w:rPr>
        <w:t xml:space="preserve"> </w:t>
      </w:r>
      <w:bookmarkEnd w:id="459"/>
      <w:bookmarkEnd w:id="460"/>
      <w:bookmarkEnd w:id="461"/>
      <w:bookmarkEnd w:id="462"/>
      <w:bookmarkEnd w:id="463"/>
      <w:bookmarkEnd w:id="464"/>
    </w:p>
    <w:tbl>
      <w:tblPr>
        <w:tblStyle w:val="TableGrid"/>
        <w:tblW w:w="0" w:type="auto"/>
        <w:tblInd w:w="2467" w:type="dxa"/>
        <w:tblLook w:val="04A0" w:firstRow="1" w:lastRow="0" w:firstColumn="1" w:lastColumn="0" w:noHBand="0" w:noVBand="1"/>
        <w:tblCaption w:val="Table 6-1: Non-Performance Factors"/>
        <w:tblDescription w:val="Table of non-performance factors by month"/>
      </w:tblPr>
      <w:tblGrid>
        <w:gridCol w:w="1980"/>
        <w:gridCol w:w="2430"/>
      </w:tblGrid>
      <w:tr w:rsidR="00706AFF" w:rsidRPr="002E53C1" w14:paraId="3DE8D867" w14:textId="77777777" w:rsidTr="003561B1">
        <w:trPr>
          <w:tblHeader/>
        </w:trPr>
        <w:tc>
          <w:tcPr>
            <w:tcW w:w="1980" w:type="dxa"/>
            <w:shd w:val="clear" w:color="auto" w:fill="92D050"/>
          </w:tcPr>
          <w:p w14:paraId="4D989F4A" w14:textId="77777777" w:rsidR="00706AFF" w:rsidRPr="00BA2EBE" w:rsidRDefault="00706AFF" w:rsidP="00364402">
            <w:pPr>
              <w:pStyle w:val="BodyText"/>
              <w:spacing w:before="80" w:after="80"/>
              <w:rPr>
                <w:b/>
                <w:szCs w:val="22"/>
              </w:rPr>
            </w:pPr>
            <w:r w:rsidRPr="00BA2EBE">
              <w:rPr>
                <w:b/>
                <w:szCs w:val="22"/>
              </w:rPr>
              <w:t>Month</w:t>
            </w:r>
          </w:p>
        </w:tc>
        <w:tc>
          <w:tcPr>
            <w:tcW w:w="2430" w:type="dxa"/>
            <w:shd w:val="clear" w:color="auto" w:fill="92D050"/>
          </w:tcPr>
          <w:p w14:paraId="7323C27B" w14:textId="77777777" w:rsidR="00706AFF" w:rsidRPr="00BA2EBE" w:rsidRDefault="00706AFF" w:rsidP="00364402">
            <w:pPr>
              <w:pStyle w:val="BodyText"/>
              <w:spacing w:before="80" w:after="80"/>
              <w:rPr>
                <w:b/>
                <w:szCs w:val="22"/>
              </w:rPr>
            </w:pPr>
            <w:r w:rsidRPr="00BA2EBE">
              <w:rPr>
                <w:b/>
                <w:szCs w:val="22"/>
              </w:rPr>
              <w:t>Factor</w:t>
            </w:r>
          </w:p>
        </w:tc>
      </w:tr>
      <w:tr w:rsidR="00706AFF" w:rsidRPr="002E53C1" w14:paraId="31759D51" w14:textId="77777777" w:rsidTr="003561B1">
        <w:tc>
          <w:tcPr>
            <w:tcW w:w="1980" w:type="dxa"/>
          </w:tcPr>
          <w:p w14:paraId="28C2BAAA" w14:textId="77777777" w:rsidR="00706AFF" w:rsidRPr="00BA2EBE" w:rsidRDefault="00706AFF" w:rsidP="00364402">
            <w:pPr>
              <w:pStyle w:val="BodyText"/>
              <w:spacing w:before="60" w:after="60"/>
              <w:rPr>
                <w:szCs w:val="22"/>
              </w:rPr>
            </w:pPr>
            <w:r w:rsidRPr="00BA2EBE">
              <w:rPr>
                <w:szCs w:val="22"/>
              </w:rPr>
              <w:t>January</w:t>
            </w:r>
          </w:p>
        </w:tc>
        <w:tc>
          <w:tcPr>
            <w:tcW w:w="2430" w:type="dxa"/>
          </w:tcPr>
          <w:p w14:paraId="517FDE07" w14:textId="77777777" w:rsidR="00706AFF" w:rsidRPr="00BA2EBE" w:rsidRDefault="00706AFF" w:rsidP="00364402">
            <w:pPr>
              <w:pStyle w:val="BodyText"/>
              <w:spacing w:before="60" w:after="60"/>
              <w:rPr>
                <w:szCs w:val="22"/>
              </w:rPr>
            </w:pPr>
            <w:r w:rsidRPr="00BA2EBE">
              <w:rPr>
                <w:szCs w:val="22"/>
              </w:rPr>
              <w:t>2.0</w:t>
            </w:r>
          </w:p>
        </w:tc>
      </w:tr>
      <w:tr w:rsidR="00706AFF" w:rsidRPr="002E53C1" w14:paraId="594A5757" w14:textId="77777777" w:rsidTr="003561B1">
        <w:tc>
          <w:tcPr>
            <w:tcW w:w="1980" w:type="dxa"/>
          </w:tcPr>
          <w:p w14:paraId="0821000D" w14:textId="77777777" w:rsidR="00706AFF" w:rsidRPr="00BA2EBE" w:rsidRDefault="00706AFF" w:rsidP="00364402">
            <w:pPr>
              <w:pStyle w:val="BodyText"/>
              <w:spacing w:before="60" w:after="60"/>
              <w:rPr>
                <w:szCs w:val="22"/>
              </w:rPr>
            </w:pPr>
            <w:r w:rsidRPr="00BA2EBE">
              <w:rPr>
                <w:szCs w:val="22"/>
              </w:rPr>
              <w:t>February</w:t>
            </w:r>
          </w:p>
        </w:tc>
        <w:tc>
          <w:tcPr>
            <w:tcW w:w="2430" w:type="dxa"/>
          </w:tcPr>
          <w:p w14:paraId="750B9B1B" w14:textId="77777777" w:rsidR="00706AFF" w:rsidRPr="00BA2EBE" w:rsidRDefault="00706AFF" w:rsidP="00364402">
            <w:pPr>
              <w:pStyle w:val="BodyText"/>
              <w:spacing w:before="60" w:after="60"/>
              <w:rPr>
                <w:szCs w:val="22"/>
              </w:rPr>
            </w:pPr>
            <w:r w:rsidRPr="00BA2EBE">
              <w:rPr>
                <w:szCs w:val="22"/>
              </w:rPr>
              <w:t>2.0</w:t>
            </w:r>
          </w:p>
        </w:tc>
      </w:tr>
      <w:tr w:rsidR="00706AFF" w:rsidRPr="002E53C1" w14:paraId="0E25D482" w14:textId="77777777" w:rsidTr="003561B1">
        <w:tc>
          <w:tcPr>
            <w:tcW w:w="1980" w:type="dxa"/>
          </w:tcPr>
          <w:p w14:paraId="14057A40" w14:textId="77777777" w:rsidR="00706AFF" w:rsidRPr="00BA2EBE" w:rsidRDefault="00706AFF" w:rsidP="00364402">
            <w:pPr>
              <w:pStyle w:val="BodyText"/>
              <w:spacing w:before="60" w:after="60"/>
              <w:rPr>
                <w:szCs w:val="22"/>
              </w:rPr>
            </w:pPr>
            <w:r w:rsidRPr="00BA2EBE">
              <w:rPr>
                <w:szCs w:val="22"/>
              </w:rPr>
              <w:t>March</w:t>
            </w:r>
          </w:p>
        </w:tc>
        <w:tc>
          <w:tcPr>
            <w:tcW w:w="2430" w:type="dxa"/>
          </w:tcPr>
          <w:p w14:paraId="312FB454" w14:textId="77777777" w:rsidR="00706AFF" w:rsidRPr="00BA2EBE" w:rsidRDefault="00706AFF" w:rsidP="00364402">
            <w:pPr>
              <w:pStyle w:val="BodyText"/>
              <w:spacing w:before="60" w:after="60"/>
              <w:rPr>
                <w:szCs w:val="22"/>
              </w:rPr>
            </w:pPr>
            <w:r w:rsidRPr="00BA2EBE">
              <w:rPr>
                <w:szCs w:val="22"/>
              </w:rPr>
              <w:t>1.5</w:t>
            </w:r>
          </w:p>
        </w:tc>
      </w:tr>
      <w:tr w:rsidR="00706AFF" w:rsidRPr="002E53C1" w14:paraId="7C6B19C8" w14:textId="77777777" w:rsidTr="003561B1">
        <w:tc>
          <w:tcPr>
            <w:tcW w:w="1980" w:type="dxa"/>
          </w:tcPr>
          <w:p w14:paraId="5C563878" w14:textId="77777777" w:rsidR="00706AFF" w:rsidRPr="00BA2EBE" w:rsidRDefault="00706AFF" w:rsidP="00364402">
            <w:pPr>
              <w:pStyle w:val="BodyText"/>
              <w:spacing w:before="60" w:after="60"/>
              <w:rPr>
                <w:szCs w:val="22"/>
              </w:rPr>
            </w:pPr>
            <w:r w:rsidRPr="00BA2EBE">
              <w:rPr>
                <w:szCs w:val="22"/>
              </w:rPr>
              <w:t>April</w:t>
            </w:r>
          </w:p>
        </w:tc>
        <w:tc>
          <w:tcPr>
            <w:tcW w:w="2430" w:type="dxa"/>
          </w:tcPr>
          <w:p w14:paraId="72C14B1A" w14:textId="77777777" w:rsidR="00706AFF" w:rsidRPr="00BA2EBE" w:rsidRDefault="00706AFF" w:rsidP="00364402">
            <w:pPr>
              <w:pStyle w:val="BodyText"/>
              <w:spacing w:before="60" w:after="60"/>
              <w:rPr>
                <w:szCs w:val="22"/>
              </w:rPr>
            </w:pPr>
            <w:r w:rsidRPr="00BA2EBE">
              <w:rPr>
                <w:szCs w:val="22"/>
              </w:rPr>
              <w:t>1.0</w:t>
            </w:r>
          </w:p>
        </w:tc>
      </w:tr>
      <w:tr w:rsidR="00706AFF" w:rsidRPr="002E53C1" w14:paraId="740EE917" w14:textId="77777777" w:rsidTr="003561B1">
        <w:tc>
          <w:tcPr>
            <w:tcW w:w="1980" w:type="dxa"/>
          </w:tcPr>
          <w:p w14:paraId="33C8F8E1" w14:textId="77777777" w:rsidR="00706AFF" w:rsidRPr="00BA2EBE" w:rsidRDefault="00706AFF" w:rsidP="00364402">
            <w:pPr>
              <w:pStyle w:val="BodyText"/>
              <w:spacing w:before="60" w:after="60"/>
              <w:rPr>
                <w:szCs w:val="22"/>
              </w:rPr>
            </w:pPr>
            <w:r w:rsidRPr="00BA2EBE">
              <w:rPr>
                <w:szCs w:val="22"/>
              </w:rPr>
              <w:t>May</w:t>
            </w:r>
          </w:p>
        </w:tc>
        <w:tc>
          <w:tcPr>
            <w:tcW w:w="2430" w:type="dxa"/>
          </w:tcPr>
          <w:p w14:paraId="4000A6E1" w14:textId="77777777" w:rsidR="00706AFF" w:rsidRPr="00BA2EBE" w:rsidRDefault="00706AFF" w:rsidP="00364402">
            <w:pPr>
              <w:pStyle w:val="BodyText"/>
              <w:spacing w:before="60" w:after="60"/>
              <w:rPr>
                <w:szCs w:val="22"/>
              </w:rPr>
            </w:pPr>
            <w:r w:rsidRPr="00BA2EBE">
              <w:rPr>
                <w:szCs w:val="22"/>
              </w:rPr>
              <w:t>1.0</w:t>
            </w:r>
          </w:p>
        </w:tc>
      </w:tr>
      <w:tr w:rsidR="00706AFF" w:rsidRPr="002E53C1" w14:paraId="12FDE331" w14:textId="77777777" w:rsidTr="003561B1">
        <w:tc>
          <w:tcPr>
            <w:tcW w:w="1980" w:type="dxa"/>
          </w:tcPr>
          <w:p w14:paraId="7B111203" w14:textId="77777777" w:rsidR="00706AFF" w:rsidRPr="00BA2EBE" w:rsidRDefault="00706AFF" w:rsidP="00364402">
            <w:pPr>
              <w:pStyle w:val="BodyText"/>
              <w:spacing w:before="60" w:after="60"/>
              <w:rPr>
                <w:szCs w:val="22"/>
              </w:rPr>
            </w:pPr>
            <w:r w:rsidRPr="00BA2EBE">
              <w:rPr>
                <w:szCs w:val="22"/>
              </w:rPr>
              <w:t>June</w:t>
            </w:r>
          </w:p>
        </w:tc>
        <w:tc>
          <w:tcPr>
            <w:tcW w:w="2430" w:type="dxa"/>
          </w:tcPr>
          <w:p w14:paraId="58ECE444" w14:textId="77777777" w:rsidR="00706AFF" w:rsidRPr="00BA2EBE" w:rsidRDefault="00706AFF" w:rsidP="00364402">
            <w:pPr>
              <w:pStyle w:val="BodyText"/>
              <w:spacing w:before="60" w:after="60"/>
              <w:rPr>
                <w:szCs w:val="22"/>
              </w:rPr>
            </w:pPr>
            <w:r w:rsidRPr="00BA2EBE">
              <w:rPr>
                <w:szCs w:val="22"/>
              </w:rPr>
              <w:t>1.5</w:t>
            </w:r>
          </w:p>
        </w:tc>
      </w:tr>
      <w:tr w:rsidR="00706AFF" w:rsidRPr="002E53C1" w14:paraId="480B98E3" w14:textId="77777777" w:rsidTr="003561B1">
        <w:tc>
          <w:tcPr>
            <w:tcW w:w="1980" w:type="dxa"/>
          </w:tcPr>
          <w:p w14:paraId="31018427" w14:textId="77777777" w:rsidR="00706AFF" w:rsidRPr="00BA2EBE" w:rsidRDefault="00706AFF" w:rsidP="00364402">
            <w:pPr>
              <w:pStyle w:val="BodyText"/>
              <w:spacing w:before="60" w:after="60"/>
              <w:rPr>
                <w:szCs w:val="22"/>
              </w:rPr>
            </w:pPr>
            <w:r w:rsidRPr="00BA2EBE">
              <w:rPr>
                <w:szCs w:val="22"/>
              </w:rPr>
              <w:t>July</w:t>
            </w:r>
          </w:p>
        </w:tc>
        <w:tc>
          <w:tcPr>
            <w:tcW w:w="2430" w:type="dxa"/>
          </w:tcPr>
          <w:p w14:paraId="22378C3C" w14:textId="77777777" w:rsidR="00706AFF" w:rsidRPr="00BA2EBE" w:rsidRDefault="00706AFF" w:rsidP="00364402">
            <w:pPr>
              <w:pStyle w:val="BodyText"/>
              <w:spacing w:before="60" w:after="60"/>
              <w:rPr>
                <w:szCs w:val="22"/>
              </w:rPr>
            </w:pPr>
            <w:r w:rsidRPr="00BA2EBE">
              <w:rPr>
                <w:szCs w:val="22"/>
              </w:rPr>
              <w:t>2.0</w:t>
            </w:r>
          </w:p>
        </w:tc>
      </w:tr>
      <w:tr w:rsidR="00706AFF" w:rsidRPr="002E53C1" w14:paraId="7CAC3D65" w14:textId="77777777" w:rsidTr="003561B1">
        <w:tc>
          <w:tcPr>
            <w:tcW w:w="1980" w:type="dxa"/>
          </w:tcPr>
          <w:p w14:paraId="7FF5140D" w14:textId="77777777" w:rsidR="00706AFF" w:rsidRPr="00BA2EBE" w:rsidRDefault="00706AFF" w:rsidP="00364402">
            <w:pPr>
              <w:pStyle w:val="BodyText"/>
              <w:spacing w:before="60" w:after="60"/>
              <w:rPr>
                <w:szCs w:val="22"/>
              </w:rPr>
            </w:pPr>
            <w:r w:rsidRPr="00BA2EBE">
              <w:rPr>
                <w:szCs w:val="22"/>
              </w:rPr>
              <w:t>August</w:t>
            </w:r>
          </w:p>
        </w:tc>
        <w:tc>
          <w:tcPr>
            <w:tcW w:w="2430" w:type="dxa"/>
          </w:tcPr>
          <w:p w14:paraId="780F43E2" w14:textId="77777777" w:rsidR="00706AFF" w:rsidRPr="00BA2EBE" w:rsidRDefault="00706AFF" w:rsidP="00364402">
            <w:pPr>
              <w:pStyle w:val="BodyText"/>
              <w:spacing w:before="60" w:after="60"/>
              <w:rPr>
                <w:szCs w:val="22"/>
              </w:rPr>
            </w:pPr>
            <w:r w:rsidRPr="00BA2EBE">
              <w:rPr>
                <w:szCs w:val="22"/>
              </w:rPr>
              <w:t>2.0</w:t>
            </w:r>
          </w:p>
        </w:tc>
      </w:tr>
      <w:tr w:rsidR="00706AFF" w:rsidRPr="002E53C1" w14:paraId="38F455DC" w14:textId="77777777" w:rsidTr="003561B1">
        <w:tc>
          <w:tcPr>
            <w:tcW w:w="1980" w:type="dxa"/>
          </w:tcPr>
          <w:p w14:paraId="76BC351D" w14:textId="77777777" w:rsidR="00706AFF" w:rsidRPr="00BA2EBE" w:rsidRDefault="00706AFF" w:rsidP="00364402">
            <w:pPr>
              <w:pStyle w:val="BodyText"/>
              <w:spacing w:before="60" w:after="60"/>
              <w:rPr>
                <w:szCs w:val="22"/>
              </w:rPr>
            </w:pPr>
            <w:r w:rsidRPr="00BA2EBE">
              <w:rPr>
                <w:szCs w:val="22"/>
              </w:rPr>
              <w:t>September</w:t>
            </w:r>
          </w:p>
        </w:tc>
        <w:tc>
          <w:tcPr>
            <w:tcW w:w="2430" w:type="dxa"/>
          </w:tcPr>
          <w:p w14:paraId="2D4E8941" w14:textId="77777777" w:rsidR="00706AFF" w:rsidRPr="00BA2EBE" w:rsidRDefault="00706AFF" w:rsidP="00364402">
            <w:pPr>
              <w:pStyle w:val="BodyText"/>
              <w:spacing w:before="60" w:after="60"/>
              <w:rPr>
                <w:szCs w:val="22"/>
              </w:rPr>
            </w:pPr>
            <w:r w:rsidRPr="00BA2EBE">
              <w:rPr>
                <w:szCs w:val="22"/>
              </w:rPr>
              <w:t>2.0</w:t>
            </w:r>
          </w:p>
        </w:tc>
      </w:tr>
      <w:tr w:rsidR="00706AFF" w:rsidRPr="002E53C1" w14:paraId="5C8E1805" w14:textId="77777777" w:rsidTr="003561B1">
        <w:tc>
          <w:tcPr>
            <w:tcW w:w="1980" w:type="dxa"/>
          </w:tcPr>
          <w:p w14:paraId="108EAB32" w14:textId="77777777" w:rsidR="00706AFF" w:rsidRPr="00BA2EBE" w:rsidRDefault="00706AFF" w:rsidP="00364402">
            <w:pPr>
              <w:pStyle w:val="BodyText"/>
              <w:spacing w:before="60" w:after="60"/>
              <w:rPr>
                <w:szCs w:val="22"/>
              </w:rPr>
            </w:pPr>
            <w:r w:rsidRPr="00BA2EBE">
              <w:rPr>
                <w:szCs w:val="22"/>
              </w:rPr>
              <w:t>October</w:t>
            </w:r>
          </w:p>
        </w:tc>
        <w:tc>
          <w:tcPr>
            <w:tcW w:w="2430" w:type="dxa"/>
          </w:tcPr>
          <w:p w14:paraId="4C4A6193" w14:textId="77777777" w:rsidR="00706AFF" w:rsidRPr="00BA2EBE" w:rsidRDefault="00706AFF" w:rsidP="00364402">
            <w:pPr>
              <w:pStyle w:val="BodyText"/>
              <w:spacing w:before="60" w:after="60"/>
              <w:rPr>
                <w:szCs w:val="22"/>
              </w:rPr>
            </w:pPr>
            <w:r w:rsidRPr="00BA2EBE">
              <w:rPr>
                <w:szCs w:val="22"/>
              </w:rPr>
              <w:t>1.0</w:t>
            </w:r>
          </w:p>
        </w:tc>
      </w:tr>
      <w:tr w:rsidR="00706AFF" w:rsidRPr="002E53C1" w14:paraId="6FF041FB" w14:textId="77777777" w:rsidTr="003561B1">
        <w:tc>
          <w:tcPr>
            <w:tcW w:w="1980" w:type="dxa"/>
          </w:tcPr>
          <w:p w14:paraId="523C6CEE" w14:textId="77777777" w:rsidR="00706AFF" w:rsidRPr="00BA2EBE" w:rsidRDefault="00706AFF" w:rsidP="00364402">
            <w:pPr>
              <w:pStyle w:val="BodyText"/>
              <w:spacing w:before="60" w:after="60"/>
              <w:rPr>
                <w:szCs w:val="22"/>
              </w:rPr>
            </w:pPr>
            <w:r w:rsidRPr="00BA2EBE">
              <w:rPr>
                <w:szCs w:val="22"/>
              </w:rPr>
              <w:t>November</w:t>
            </w:r>
          </w:p>
        </w:tc>
        <w:tc>
          <w:tcPr>
            <w:tcW w:w="2430" w:type="dxa"/>
          </w:tcPr>
          <w:p w14:paraId="732BBCA0" w14:textId="77777777" w:rsidR="00706AFF" w:rsidRPr="00BA2EBE" w:rsidRDefault="00706AFF" w:rsidP="00364402">
            <w:pPr>
              <w:pStyle w:val="BodyText"/>
              <w:spacing w:before="60" w:after="60"/>
              <w:rPr>
                <w:szCs w:val="22"/>
              </w:rPr>
            </w:pPr>
            <w:r w:rsidRPr="00BA2EBE">
              <w:rPr>
                <w:szCs w:val="22"/>
              </w:rPr>
              <w:t>1.0</w:t>
            </w:r>
          </w:p>
        </w:tc>
      </w:tr>
      <w:tr w:rsidR="00706AFF" w:rsidRPr="002E53C1" w14:paraId="530B5951" w14:textId="77777777" w:rsidTr="003561B1">
        <w:tc>
          <w:tcPr>
            <w:tcW w:w="1980" w:type="dxa"/>
          </w:tcPr>
          <w:p w14:paraId="6F201DC3" w14:textId="77777777" w:rsidR="00706AFF" w:rsidRPr="00BA2EBE" w:rsidRDefault="00706AFF" w:rsidP="00364402">
            <w:pPr>
              <w:pStyle w:val="BodyText"/>
              <w:spacing w:before="60" w:after="60"/>
              <w:rPr>
                <w:szCs w:val="22"/>
              </w:rPr>
            </w:pPr>
            <w:r w:rsidRPr="00BA2EBE">
              <w:rPr>
                <w:szCs w:val="22"/>
              </w:rPr>
              <w:lastRenderedPageBreak/>
              <w:t>December</w:t>
            </w:r>
          </w:p>
        </w:tc>
        <w:tc>
          <w:tcPr>
            <w:tcW w:w="2430" w:type="dxa"/>
          </w:tcPr>
          <w:p w14:paraId="3E22AB1D" w14:textId="77777777" w:rsidR="00706AFF" w:rsidRPr="00BA2EBE" w:rsidRDefault="00706AFF" w:rsidP="00364402">
            <w:pPr>
              <w:pStyle w:val="BodyText"/>
              <w:spacing w:before="60" w:after="60"/>
              <w:rPr>
                <w:szCs w:val="22"/>
              </w:rPr>
            </w:pPr>
            <w:r w:rsidRPr="00BA2EBE">
              <w:rPr>
                <w:szCs w:val="22"/>
              </w:rPr>
              <w:t>1.5</w:t>
            </w:r>
          </w:p>
        </w:tc>
      </w:tr>
    </w:tbl>
    <w:p w14:paraId="756E53D6" w14:textId="77777777" w:rsidR="00686E68" w:rsidRDefault="00686E68" w:rsidP="00EA76D0">
      <w:pPr>
        <w:pStyle w:val="EndofText"/>
        <w:spacing w:after="0"/>
        <w:jc w:val="left"/>
      </w:pPr>
    </w:p>
    <w:p w14:paraId="249329A9" w14:textId="77777777" w:rsidR="003E4C5C" w:rsidRPr="00C56C1E" w:rsidRDefault="003E4C5C" w:rsidP="00EA76D0">
      <w:pPr>
        <w:pStyle w:val="EndofText"/>
        <w:spacing w:before="120"/>
        <w:sectPr w:rsidR="003E4C5C" w:rsidRPr="00C56C1E" w:rsidSect="00002D14">
          <w:headerReference w:type="even" r:id="rId75"/>
          <w:headerReference w:type="default" r:id="rId76"/>
          <w:footerReference w:type="even" r:id="rId77"/>
          <w:headerReference w:type="first" r:id="rId78"/>
          <w:pgSz w:w="12240" w:h="15840" w:code="1"/>
          <w:pgMar w:top="1440" w:right="1440" w:bottom="1440" w:left="1440" w:header="720" w:footer="720" w:gutter="0"/>
          <w:cols w:space="720"/>
        </w:sectPr>
      </w:pPr>
      <w:r w:rsidRPr="00C56C1E">
        <w:t>– End of Section –</w:t>
      </w:r>
    </w:p>
    <w:p w14:paraId="6D4D6B89" w14:textId="77777777" w:rsidR="003E4C5C" w:rsidRPr="002E53C1" w:rsidRDefault="775BDF42" w:rsidP="00AA5FE9">
      <w:pPr>
        <w:pStyle w:val="Heading1"/>
        <w:spacing w:before="120"/>
        <w:rPr>
          <w:lang w:val="en-CA"/>
        </w:rPr>
      </w:pPr>
      <w:bookmarkStart w:id="465" w:name="_Ref432152854"/>
      <w:bookmarkStart w:id="466" w:name="_Toc20316165"/>
      <w:bookmarkStart w:id="467" w:name="_Toc35261698"/>
      <w:bookmarkStart w:id="468" w:name="_Toc80878434"/>
      <w:bookmarkStart w:id="469" w:name="_Toc129770459"/>
      <w:r>
        <w:lastRenderedPageBreak/>
        <w:t>Buy-out Process</w:t>
      </w:r>
      <w:bookmarkEnd w:id="465"/>
      <w:bookmarkEnd w:id="466"/>
      <w:bookmarkEnd w:id="467"/>
      <w:bookmarkEnd w:id="468"/>
      <w:bookmarkEnd w:id="469"/>
    </w:p>
    <w:p w14:paraId="740CC67A" w14:textId="7FE02BD9" w:rsidR="00E14C9B" w:rsidRPr="008B36CB" w:rsidRDefault="00E14C9B" w:rsidP="00E14C9B">
      <w:pPr>
        <w:spacing w:after="120"/>
      </w:pPr>
      <w:r w:rsidRPr="008B36CB">
        <w:t xml:space="preserve">Successful </w:t>
      </w:r>
      <w:r w:rsidRPr="008B36CB">
        <w:rPr>
          <w:i/>
        </w:rPr>
        <w:t>capacity auction</w:t>
      </w:r>
      <w:r w:rsidRPr="008B36CB">
        <w:t xml:space="preserve"> </w:t>
      </w:r>
      <w:r w:rsidRPr="008B36CB">
        <w:rPr>
          <w:i/>
        </w:rPr>
        <w:t>participants</w:t>
      </w:r>
      <w:r w:rsidRPr="008B36CB">
        <w:t xml:space="preserve"> and </w:t>
      </w:r>
      <w:r w:rsidRPr="008B36CB">
        <w:rPr>
          <w:i/>
        </w:rPr>
        <w:t>capacity market</w:t>
      </w:r>
      <w:r w:rsidRPr="008B36CB">
        <w:t xml:space="preserve"> </w:t>
      </w:r>
      <w:r w:rsidRPr="008B36CB">
        <w:rPr>
          <w:i/>
        </w:rPr>
        <w:t>participants</w:t>
      </w:r>
      <w:r w:rsidRPr="008B36CB">
        <w:t xml:space="preserve"> have the option to</w:t>
      </w:r>
      <w:r>
        <w:t xml:space="preserve"> request a full or partial</w:t>
      </w:r>
      <w:r w:rsidRPr="008B36CB">
        <w:t xml:space="preserve"> buy-out of their </w:t>
      </w:r>
      <w:r w:rsidRPr="008B36CB">
        <w:rPr>
          <w:i/>
        </w:rPr>
        <w:t>capacity</w:t>
      </w:r>
      <w:r w:rsidRPr="008B36CB">
        <w:t xml:space="preserve"> </w:t>
      </w:r>
      <w:r w:rsidRPr="008B36CB">
        <w:rPr>
          <w:i/>
        </w:rPr>
        <w:t>obligations</w:t>
      </w:r>
      <w:r w:rsidRPr="008B36CB">
        <w:t xml:space="preserve"> at any time</w:t>
      </w:r>
      <w:r>
        <w:t xml:space="preserve"> during the </w:t>
      </w:r>
      <w:r>
        <w:rPr>
          <w:i/>
        </w:rPr>
        <w:t xml:space="preserve">forward period </w:t>
      </w:r>
      <w:r>
        <w:t xml:space="preserve">or </w:t>
      </w:r>
      <w:r>
        <w:rPr>
          <w:i/>
        </w:rPr>
        <w:t>obligation period</w:t>
      </w:r>
      <w:r w:rsidRPr="008B36CB">
        <w:t xml:space="preserve">. The buy-out will be valid from the effective date of the buy-out request until the end of the associated </w:t>
      </w:r>
      <w:r w:rsidRPr="008B36CB">
        <w:rPr>
          <w:i/>
        </w:rPr>
        <w:t>obligation period</w:t>
      </w:r>
      <w:r w:rsidRPr="008B36CB">
        <w:t xml:space="preserve">. Upon </w:t>
      </w:r>
      <w:r w:rsidRPr="008B36CB">
        <w:rPr>
          <w:i/>
        </w:rPr>
        <w:t>IESO’s</w:t>
      </w:r>
      <w:r w:rsidRPr="008B36CB">
        <w:t xml:space="preserve"> acceptance of a buy-out request, a buy-out charge will apply and is settled using the </w:t>
      </w:r>
      <w:r w:rsidRPr="008B36CB">
        <w:rPr>
          <w:i/>
        </w:rPr>
        <w:t>physical markets</w:t>
      </w:r>
      <w:r w:rsidRPr="008B36CB">
        <w:t xml:space="preserve"> </w:t>
      </w:r>
      <w:r w:rsidRPr="008B36CB">
        <w:rPr>
          <w:i/>
        </w:rPr>
        <w:t>settlement process</w:t>
      </w:r>
      <w:r w:rsidRPr="008B36CB">
        <w:t xml:space="preserve"> for the next available month-end </w:t>
      </w:r>
      <w:r w:rsidRPr="008B36CB">
        <w:rPr>
          <w:i/>
        </w:rPr>
        <w:t>preliminary settlement statement</w:t>
      </w:r>
      <w:r w:rsidRPr="008B36CB">
        <w:t>. Participants may refer to “Market Manual 5.5: Physical Markets Settlement Statements” for details on how the buy-out charge is calculated prior to initiating the buy-out process.</w:t>
      </w:r>
    </w:p>
    <w:p w14:paraId="29271EB2" w14:textId="6661D4CA" w:rsidR="00E14C9B" w:rsidRPr="001C4A7F" w:rsidRDefault="00E14C9B" w:rsidP="00E14C9B">
      <w:pPr>
        <w:spacing w:before="120" w:after="120"/>
      </w:pPr>
      <w:r w:rsidRPr="008B36CB">
        <w:t xml:space="preserve">In order to initiate a buy-out, a written request must be </w:t>
      </w:r>
      <w:r w:rsidRPr="008B36CB">
        <w:rPr>
          <w:lang w:val="en-CA"/>
        </w:rPr>
        <w:t xml:space="preserve">submitted to the </w:t>
      </w:r>
      <w:r w:rsidRPr="008B36CB">
        <w:rPr>
          <w:i/>
          <w:lang w:val="en-CA"/>
        </w:rPr>
        <w:t>IESO</w:t>
      </w:r>
      <w:r w:rsidRPr="008B36CB">
        <w:rPr>
          <w:lang w:val="en-CA"/>
        </w:rPr>
        <w:t xml:space="preserve"> </w:t>
      </w:r>
      <w:ins w:id="470" w:author="Author">
        <w:r w:rsidR="001C4A7F">
          <w:rPr>
            <w:lang w:val="en-CA"/>
          </w:rPr>
          <w:t xml:space="preserve">using Online IESO </w:t>
        </w:r>
      </w:ins>
      <w:r w:rsidRPr="008B36CB">
        <w:t xml:space="preserve">by the registered </w:t>
      </w:r>
      <w:r w:rsidRPr="008B36CB">
        <w:rPr>
          <w:i/>
        </w:rPr>
        <w:t>capacity auction</w:t>
      </w:r>
      <w:r w:rsidRPr="008B36CB">
        <w:t xml:space="preserve"> contact</w:t>
      </w:r>
      <w:del w:id="471" w:author="Author">
        <w:r w:rsidRPr="008B36CB" w:rsidDel="001C4A7F">
          <w:delText xml:space="preserve"> via email to: </w:delText>
        </w:r>
        <w:r w:rsidR="007039D6" w:rsidDel="001C4A7F">
          <w:fldChar w:fldCharType="begin"/>
        </w:r>
        <w:r w:rsidR="007039D6" w:rsidDel="001C4A7F">
          <w:delInstrText xml:space="preserve"> HYPERLINK "mailto:customer.relations@ieso.ca" </w:delInstrText>
        </w:r>
        <w:r w:rsidR="007039D6" w:rsidDel="001C4A7F">
          <w:fldChar w:fldCharType="separate"/>
        </w:r>
        <w:r w:rsidRPr="00775D44" w:rsidDel="001C4A7F">
          <w:rPr>
            <w:rStyle w:val="Hyperlink"/>
          </w:rPr>
          <w:delText>customer.relations@ieso.ca</w:delText>
        </w:r>
        <w:r w:rsidR="007039D6" w:rsidDel="001C4A7F">
          <w:rPr>
            <w:rStyle w:val="Hyperlink"/>
          </w:rPr>
          <w:fldChar w:fldCharType="end"/>
        </w:r>
      </w:del>
      <w:r w:rsidRPr="008B36CB">
        <w:t>.</w:t>
      </w:r>
      <w:ins w:id="472" w:author="Author">
        <w:r w:rsidR="001C4A7F">
          <w:t xml:space="preserve"> A separate request must be submitted for each </w:t>
        </w:r>
        <w:r w:rsidR="001C4A7F">
          <w:rPr>
            <w:i/>
          </w:rPr>
          <w:t xml:space="preserve">capacity obligation </w:t>
        </w:r>
        <w:r w:rsidR="001C4A7F">
          <w:t>and must contain the following information:</w:t>
        </w:r>
      </w:ins>
    </w:p>
    <w:p w14:paraId="5CD16D8D" w14:textId="3644A233" w:rsidR="00E14C9B" w:rsidRPr="008B36CB" w:rsidRDefault="00E14C9B" w:rsidP="00E14C9B">
      <w:pPr>
        <w:spacing w:before="120" w:after="120"/>
      </w:pPr>
      <w:del w:id="473" w:author="Author">
        <w:r w:rsidRPr="008B36CB" w:rsidDel="001C4A7F">
          <w:delText xml:space="preserve">The email must contain the following information for each </w:delText>
        </w:r>
        <w:r w:rsidRPr="008B36CB" w:rsidDel="001C4A7F">
          <w:rPr>
            <w:i/>
          </w:rPr>
          <w:delText>capacity</w:delText>
        </w:r>
        <w:r w:rsidRPr="008B36CB" w:rsidDel="001C4A7F">
          <w:delText xml:space="preserve"> </w:delText>
        </w:r>
        <w:r w:rsidRPr="008B36CB" w:rsidDel="001C4A7F">
          <w:rPr>
            <w:i/>
          </w:rPr>
          <w:delText>obligation</w:delText>
        </w:r>
        <w:r w:rsidRPr="008B36CB" w:rsidDel="001C4A7F">
          <w:delText xml:space="preserve"> the participant requests to buy-out from: </w:delText>
        </w:r>
      </w:del>
    </w:p>
    <w:p w14:paraId="6964A0B9" w14:textId="77777777" w:rsidR="00E14C9B" w:rsidRPr="008B36CB" w:rsidRDefault="7B689AA4" w:rsidP="001C4A7F">
      <w:pPr>
        <w:pStyle w:val="ListParagraph"/>
        <w:numPr>
          <w:ilvl w:val="0"/>
          <w:numId w:val="23"/>
        </w:numPr>
        <w:spacing w:before="40"/>
        <w:contextualSpacing w:val="0"/>
      </w:pPr>
      <w:r>
        <w:t>Capacity obligation ID;</w:t>
      </w:r>
    </w:p>
    <w:p w14:paraId="5476C5A1" w14:textId="77777777" w:rsidR="00E14C9B" w:rsidRPr="008B36CB" w:rsidRDefault="78729EE4" w:rsidP="001C4A7F">
      <w:pPr>
        <w:pStyle w:val="ListParagraph"/>
        <w:numPr>
          <w:ilvl w:val="0"/>
          <w:numId w:val="23"/>
        </w:numPr>
        <w:spacing w:before="40"/>
        <w:contextualSpacing w:val="0"/>
      </w:pPr>
      <w:r w:rsidRPr="008B36CB">
        <w:t>Effective date of the buy-out request</w:t>
      </w:r>
      <w:r w:rsidR="00E14C9B" w:rsidRPr="008B36CB">
        <w:rPr>
          <w:rStyle w:val="FootnoteReference"/>
        </w:rPr>
        <w:footnoteReference w:id="13"/>
      </w:r>
      <w:r w:rsidRPr="008B36CB">
        <w:t xml:space="preserve">; </w:t>
      </w:r>
    </w:p>
    <w:p w14:paraId="6B8884F5" w14:textId="77777777" w:rsidR="00E14C9B" w:rsidRPr="008B36CB" w:rsidRDefault="7B689AA4" w:rsidP="001C4A7F">
      <w:pPr>
        <w:pStyle w:val="ListParagraph"/>
        <w:numPr>
          <w:ilvl w:val="0"/>
          <w:numId w:val="23"/>
        </w:numPr>
        <w:spacing w:before="40"/>
        <w:contextualSpacing w:val="0"/>
      </w:pPr>
      <w:r>
        <w:t xml:space="preserve">Buy-out </w:t>
      </w:r>
      <w:r w:rsidRPr="6DA6C8E8">
        <w:rPr>
          <w:i/>
          <w:iCs/>
        </w:rPr>
        <w:t>obligation period</w:t>
      </w:r>
      <w:r>
        <w:t xml:space="preserve">: Specify the </w:t>
      </w:r>
      <w:r w:rsidRPr="6DA6C8E8">
        <w:rPr>
          <w:i/>
          <w:iCs/>
        </w:rPr>
        <w:t>obligation period</w:t>
      </w:r>
      <w:r>
        <w:t xml:space="preserve"> the buy-out is being requested for; </w:t>
      </w:r>
    </w:p>
    <w:p w14:paraId="6F61922D" w14:textId="77777777" w:rsidR="00E14C9B" w:rsidRPr="008B36CB" w:rsidRDefault="7B689AA4" w:rsidP="001C4A7F">
      <w:pPr>
        <w:pStyle w:val="ListParagraph"/>
        <w:numPr>
          <w:ilvl w:val="0"/>
          <w:numId w:val="23"/>
        </w:numPr>
        <w:spacing w:before="40"/>
        <w:contextualSpacing w:val="0"/>
      </w:pPr>
      <w:r>
        <w:t xml:space="preserve">Buy-out zone; </w:t>
      </w:r>
    </w:p>
    <w:p w14:paraId="0D31CD33" w14:textId="77777777" w:rsidR="00E14C9B" w:rsidRPr="00D349E3" w:rsidRDefault="7B689AA4" w:rsidP="001C4A7F">
      <w:pPr>
        <w:pStyle w:val="ListParagraph"/>
        <w:numPr>
          <w:ilvl w:val="0"/>
          <w:numId w:val="23"/>
        </w:numPr>
        <w:spacing w:before="40"/>
        <w:contextualSpacing w:val="0"/>
      </w:pPr>
      <w:r w:rsidRPr="6DA6C8E8">
        <w:rPr>
          <w:i/>
          <w:iCs/>
        </w:rPr>
        <w:t>Capacity auction resource;</w:t>
      </w:r>
      <w:r>
        <w:t xml:space="preserve"> and</w:t>
      </w:r>
    </w:p>
    <w:p w14:paraId="4A99D2F3" w14:textId="55FF1C17" w:rsidR="00E14C9B" w:rsidRPr="008B36CB" w:rsidRDefault="7B689AA4" w:rsidP="001C4A7F">
      <w:pPr>
        <w:pStyle w:val="ListParagraph"/>
        <w:numPr>
          <w:ilvl w:val="0"/>
          <w:numId w:val="23"/>
        </w:numPr>
        <w:spacing w:before="40"/>
        <w:contextualSpacing w:val="0"/>
      </w:pPr>
      <w:r>
        <w:t xml:space="preserve">Buy-out capacity: Specify the capacity of the buy-out request in MW, to one decimal place. In the case of a partial buy-out request, the remaining </w:t>
      </w:r>
      <w:r w:rsidRPr="6DA6C8E8">
        <w:rPr>
          <w:i/>
          <w:iCs/>
        </w:rPr>
        <w:t>capacity obligation</w:t>
      </w:r>
      <w:r>
        <w:t xml:space="preserve"> must be greater than or equal to 1 MW. In the case of a full buy-out request, the remaining </w:t>
      </w:r>
      <w:r w:rsidRPr="6DA6C8E8">
        <w:rPr>
          <w:i/>
          <w:iCs/>
        </w:rPr>
        <w:t>capacity obligation</w:t>
      </w:r>
      <w:r>
        <w:t xml:space="preserve"> must be 0 </w:t>
      </w:r>
      <w:r w:rsidRPr="6DA6C8E8">
        <w:rPr>
          <w:lang w:val="en-CA"/>
        </w:rPr>
        <w:t>MW.</w:t>
      </w:r>
    </w:p>
    <w:p w14:paraId="0A3EA1AD" w14:textId="1F548467" w:rsidR="00E14C9B" w:rsidRPr="008B36CB" w:rsidRDefault="00E14C9B" w:rsidP="00E14C9B">
      <w:pPr>
        <w:spacing w:before="120" w:after="120"/>
      </w:pPr>
      <w:r w:rsidRPr="008B36CB">
        <w:t xml:space="preserve">The </w:t>
      </w:r>
      <w:r w:rsidRPr="008B36CB">
        <w:rPr>
          <w:i/>
        </w:rPr>
        <w:t>IESO</w:t>
      </w:r>
      <w:r w:rsidRPr="008B36CB">
        <w:t xml:space="preserve"> will </w:t>
      </w:r>
      <w:r>
        <w:t>review</w:t>
      </w:r>
      <w:r w:rsidRPr="008B36CB">
        <w:t xml:space="preserve"> the buy-out request within </w:t>
      </w:r>
      <w:r>
        <w:t xml:space="preserve">two </w:t>
      </w:r>
      <w:r>
        <w:rPr>
          <w:i/>
        </w:rPr>
        <w:t xml:space="preserve">business days.  </w:t>
      </w:r>
      <w:r w:rsidRPr="008B36CB">
        <w:t xml:space="preserve">At the end of this review period, the </w:t>
      </w:r>
      <w:r w:rsidRPr="008B36CB">
        <w:rPr>
          <w:i/>
        </w:rPr>
        <w:t>IESO</w:t>
      </w:r>
      <w:r w:rsidRPr="008B36CB">
        <w:t xml:space="preserve"> will either:</w:t>
      </w:r>
    </w:p>
    <w:p w14:paraId="1C0A3DE5" w14:textId="7C958079" w:rsidR="00E14C9B" w:rsidRPr="008B36CB" w:rsidRDefault="00E14C9B" w:rsidP="001C4A7F">
      <w:pPr>
        <w:pStyle w:val="ListParagraph"/>
        <w:numPr>
          <w:ilvl w:val="0"/>
          <w:numId w:val="24"/>
        </w:numPr>
      </w:pPr>
      <w:r w:rsidRPr="008B36CB">
        <w:t>Approve the buy-out request</w:t>
      </w:r>
      <w:r>
        <w:t xml:space="preserve">; if the participant has requested a partial buy-out, the </w:t>
      </w:r>
      <w:r w:rsidRPr="00B56C8B">
        <w:rPr>
          <w:i/>
          <w:iCs/>
        </w:rPr>
        <w:t>IESO</w:t>
      </w:r>
      <w:r>
        <w:t xml:space="preserve"> will notify it of the revised </w:t>
      </w:r>
      <w:r w:rsidRPr="00B56C8B">
        <w:rPr>
          <w:i/>
          <w:iCs/>
        </w:rPr>
        <w:t>capacity obligation</w:t>
      </w:r>
      <w:r>
        <w:t>.</w:t>
      </w:r>
    </w:p>
    <w:p w14:paraId="5049C55C" w14:textId="77777777" w:rsidR="00E14C9B" w:rsidRPr="008B36CB" w:rsidRDefault="00E14C9B" w:rsidP="00E14C9B">
      <w:pPr>
        <w:pStyle w:val="ListParagraph"/>
        <w:spacing w:before="120" w:after="120"/>
        <w:contextualSpacing w:val="0"/>
      </w:pPr>
      <w:r w:rsidRPr="008B36CB">
        <w:t>OR</w:t>
      </w:r>
    </w:p>
    <w:p w14:paraId="3925317D" w14:textId="0CC1B224" w:rsidR="00E14C9B" w:rsidRDefault="00E14C9B" w:rsidP="001C4A7F">
      <w:pPr>
        <w:pStyle w:val="ListParagraph"/>
        <w:numPr>
          <w:ilvl w:val="0"/>
          <w:numId w:val="24"/>
        </w:numPr>
      </w:pPr>
      <w:r w:rsidRPr="008B36CB">
        <w:t>Reject the buy-out request</w:t>
      </w:r>
      <w:r>
        <w:t xml:space="preserve"> and</w:t>
      </w:r>
      <w:r w:rsidRPr="008B36CB">
        <w:t xml:space="preserve"> provide a reason for rejection.</w:t>
      </w:r>
    </w:p>
    <w:p w14:paraId="7CE29AAF" w14:textId="0A5F841E" w:rsidR="00337AB2" w:rsidRDefault="75772152" w:rsidP="00E14C9B">
      <w:r>
        <w:t xml:space="preserve">The </w:t>
      </w:r>
      <w:r w:rsidRPr="49F3C474">
        <w:rPr>
          <w:i/>
          <w:iCs/>
        </w:rPr>
        <w:t xml:space="preserve">IESO </w:t>
      </w:r>
      <w:r>
        <w:t xml:space="preserve">will then process the buy-out request within five </w:t>
      </w:r>
      <w:r w:rsidRPr="49F3C474">
        <w:rPr>
          <w:i/>
          <w:iCs/>
        </w:rPr>
        <w:t xml:space="preserve">business days </w:t>
      </w:r>
      <w:r>
        <w:t>and notify the participant of the buy-out charge</w:t>
      </w:r>
      <w:r w:rsidR="16B22FB1">
        <w:t xml:space="preserve">. If the participant has requested a full buy-out of all its </w:t>
      </w:r>
      <w:r w:rsidR="16B22FB1" w:rsidRPr="49F3C474">
        <w:rPr>
          <w:i/>
          <w:iCs/>
        </w:rPr>
        <w:t>capacity obligations</w:t>
      </w:r>
      <w:r>
        <w:t>:</w:t>
      </w:r>
    </w:p>
    <w:p w14:paraId="2DFE4AA2" w14:textId="477D12E8" w:rsidR="00FC3FB3" w:rsidRPr="003C35D6" w:rsidRDefault="00337AB2" w:rsidP="001C4A7F">
      <w:pPr>
        <w:pStyle w:val="ListParagraph"/>
        <w:numPr>
          <w:ilvl w:val="0"/>
          <w:numId w:val="61"/>
        </w:numPr>
        <w:spacing w:before="40"/>
        <w:rPr>
          <w:i/>
        </w:rPr>
      </w:pPr>
      <w:r>
        <w:t>T</w:t>
      </w:r>
      <w:r w:rsidR="59E44200">
        <w:t xml:space="preserve">he </w:t>
      </w:r>
      <w:r w:rsidR="59E44200" w:rsidRPr="23A08371">
        <w:rPr>
          <w:i/>
          <w:iCs/>
        </w:rPr>
        <w:t>IESO</w:t>
      </w:r>
      <w:r w:rsidR="59E44200">
        <w:t xml:space="preserve"> will refund its </w:t>
      </w:r>
      <w:r w:rsidR="6B390343" w:rsidRPr="23A08371">
        <w:rPr>
          <w:i/>
          <w:iCs/>
        </w:rPr>
        <w:t>capacity auction</w:t>
      </w:r>
      <w:r w:rsidR="59E44200" w:rsidRPr="23A08371">
        <w:rPr>
          <w:i/>
          <w:iCs/>
        </w:rPr>
        <w:t xml:space="preserve"> deposit</w:t>
      </w:r>
      <w:r w:rsidR="59E44200">
        <w:t xml:space="preserve"> amount, </w:t>
      </w:r>
      <w:r w:rsidR="59E44200" w:rsidRPr="23A08371">
        <w:rPr>
          <w:lang w:val="en-CA"/>
        </w:rPr>
        <w:t>at the participant’s request</w:t>
      </w:r>
      <w:r w:rsidR="59E44200">
        <w:t xml:space="preserve">, within ten </w:t>
      </w:r>
      <w:r w:rsidR="59E44200" w:rsidRPr="23A08371">
        <w:rPr>
          <w:i/>
          <w:iCs/>
        </w:rPr>
        <w:t>business days</w:t>
      </w:r>
      <w:r w:rsidR="59E44200">
        <w:t xml:space="preserve"> after the </w:t>
      </w:r>
      <w:r w:rsidR="59E44200" w:rsidRPr="23A08371">
        <w:rPr>
          <w:i/>
          <w:iCs/>
        </w:rPr>
        <w:t>IESO</w:t>
      </w:r>
      <w:r w:rsidR="59E44200">
        <w:t xml:space="preserve"> has received payment for the buy-out charge</w:t>
      </w:r>
      <w:r>
        <w:t>.</w:t>
      </w:r>
    </w:p>
    <w:p w14:paraId="09085C48" w14:textId="1733B37C" w:rsidR="00337AB2" w:rsidRPr="00B56C8B" w:rsidRDefault="00337AB2" w:rsidP="00FB378F">
      <w:pPr>
        <w:spacing w:before="40"/>
      </w:pPr>
      <w:r>
        <w:lastRenderedPageBreak/>
        <w:t xml:space="preserve">If the participant has requested a partial buy-out of its </w:t>
      </w:r>
      <w:r>
        <w:rPr>
          <w:i/>
        </w:rPr>
        <w:t>capacity obligation:</w:t>
      </w:r>
    </w:p>
    <w:p w14:paraId="13CE74A9" w14:textId="704F0DD0" w:rsidR="7EC118A7" w:rsidRDefault="3E648377" w:rsidP="001C4A7F">
      <w:pPr>
        <w:pStyle w:val="ListParagraph"/>
        <w:numPr>
          <w:ilvl w:val="0"/>
          <w:numId w:val="61"/>
        </w:numPr>
        <w:spacing w:before="40"/>
        <w:rPr>
          <w:i/>
        </w:rPr>
      </w:pPr>
      <w:r w:rsidRPr="660B8C3B">
        <w:rPr>
          <w:rFonts w:eastAsiaTheme="minorEastAsia" w:cstheme="minorBidi"/>
        </w:rPr>
        <w:t>T</w:t>
      </w:r>
      <w:r w:rsidR="4415F438" w:rsidRPr="660B8C3B">
        <w:rPr>
          <w:rFonts w:eastAsiaTheme="minorEastAsia" w:cstheme="minorBidi"/>
        </w:rPr>
        <w:t xml:space="preserve">he </w:t>
      </w:r>
      <w:r w:rsidR="4415F438" w:rsidRPr="660B8C3B">
        <w:rPr>
          <w:rFonts w:eastAsiaTheme="minorEastAsia" w:cstheme="minorBidi"/>
          <w:i/>
          <w:iCs/>
        </w:rPr>
        <w:t>IESO</w:t>
      </w:r>
      <w:r w:rsidR="4415F438" w:rsidRPr="660B8C3B">
        <w:rPr>
          <w:rFonts w:eastAsiaTheme="minorEastAsia" w:cstheme="minorBidi"/>
        </w:rPr>
        <w:t xml:space="preserve"> will notify the </w:t>
      </w:r>
      <w:r w:rsidR="082013DA" w:rsidRPr="660B8C3B">
        <w:rPr>
          <w:rFonts w:eastAsiaTheme="minorEastAsia" w:cstheme="minorBidi"/>
          <w:i/>
          <w:iCs/>
        </w:rPr>
        <w:t xml:space="preserve">capacity auction participant </w:t>
      </w:r>
      <w:r w:rsidR="082013DA" w:rsidRPr="660B8C3B">
        <w:rPr>
          <w:rFonts w:eastAsiaTheme="minorEastAsia" w:cstheme="minorBidi"/>
        </w:rPr>
        <w:t xml:space="preserve">or </w:t>
      </w:r>
      <w:r w:rsidR="082013DA" w:rsidRPr="660B8C3B">
        <w:rPr>
          <w:rFonts w:eastAsiaTheme="minorEastAsia" w:cstheme="minorBidi"/>
          <w:i/>
          <w:iCs/>
        </w:rPr>
        <w:t xml:space="preserve">capacity market participant </w:t>
      </w:r>
      <w:r w:rsidR="082013DA" w:rsidRPr="660B8C3B">
        <w:rPr>
          <w:rFonts w:eastAsiaTheme="minorEastAsia" w:cstheme="minorBidi"/>
        </w:rPr>
        <w:t xml:space="preserve">of the revised </w:t>
      </w:r>
      <w:r w:rsidR="082013DA" w:rsidRPr="660B8C3B">
        <w:rPr>
          <w:rFonts w:eastAsiaTheme="minorEastAsia" w:cstheme="minorBidi"/>
          <w:i/>
          <w:iCs/>
        </w:rPr>
        <w:t xml:space="preserve">capacity obligation </w:t>
      </w:r>
      <w:r w:rsidR="082013DA">
        <w:t xml:space="preserve">and associated </w:t>
      </w:r>
      <w:r w:rsidR="082013DA" w:rsidRPr="660B8C3B">
        <w:rPr>
          <w:i/>
          <w:iCs/>
        </w:rPr>
        <w:t>cleared ICAP</w:t>
      </w:r>
      <w:r w:rsidR="082013DA">
        <w:t xml:space="preserve">.  The </w:t>
      </w:r>
      <w:r w:rsidR="082013DA" w:rsidRPr="660B8C3B">
        <w:rPr>
          <w:i/>
          <w:iCs/>
        </w:rPr>
        <w:t xml:space="preserve">cleared ICAP </w:t>
      </w:r>
      <w:r w:rsidR="082013DA">
        <w:t xml:space="preserve">will be revised based on the </w:t>
      </w:r>
      <w:r w:rsidR="082013DA" w:rsidRPr="660B8C3B">
        <w:rPr>
          <w:i/>
          <w:iCs/>
        </w:rPr>
        <w:t xml:space="preserve">availability de-rating factor </w:t>
      </w:r>
      <w:r w:rsidR="082013DA">
        <w:t xml:space="preserve">applied at the time of the capacity qualification for the </w:t>
      </w:r>
      <w:r w:rsidR="082013DA" w:rsidRPr="660B8C3B">
        <w:rPr>
          <w:i/>
          <w:iCs/>
        </w:rPr>
        <w:t>obligation period</w:t>
      </w:r>
      <w:r w:rsidR="082013DA">
        <w:t xml:space="preserve"> in which the partial buy-out is being completed</w:t>
      </w:r>
      <w:r w:rsidR="67AAA523">
        <w:t xml:space="preserve">, and pursuant to Ch. 7, s. 18.8 of the </w:t>
      </w:r>
      <w:r w:rsidR="67AAA523" w:rsidRPr="660B8C3B">
        <w:rPr>
          <w:i/>
          <w:iCs/>
        </w:rPr>
        <w:t>market rules</w:t>
      </w:r>
    </w:p>
    <w:p w14:paraId="483D3A58" w14:textId="244B1A43" w:rsidR="03DA2685" w:rsidRDefault="1A6F2AAC" w:rsidP="001C4A7F">
      <w:pPr>
        <w:pStyle w:val="ListParagraph"/>
        <w:numPr>
          <w:ilvl w:val="0"/>
          <w:numId w:val="61"/>
        </w:numPr>
        <w:spacing w:before="40"/>
      </w:pPr>
      <w:r>
        <w:t xml:space="preserve">If the </w:t>
      </w:r>
      <w:r w:rsidRPr="6DA6C8E8">
        <w:rPr>
          <w:i/>
          <w:iCs/>
        </w:rPr>
        <w:t>capacity</w:t>
      </w:r>
      <w:r>
        <w:t xml:space="preserve"> </w:t>
      </w:r>
      <w:r w:rsidRPr="6DA6C8E8">
        <w:rPr>
          <w:i/>
          <w:iCs/>
        </w:rPr>
        <w:t>prudential support</w:t>
      </w:r>
      <w:r>
        <w:t xml:space="preserve"> </w:t>
      </w:r>
      <w:r w:rsidRPr="6DA6C8E8">
        <w:rPr>
          <w:i/>
          <w:iCs/>
        </w:rPr>
        <w:t>obligation</w:t>
      </w:r>
      <w:r>
        <w:t xml:space="preserve"> is revised downward due to a buy-out, the </w:t>
      </w:r>
      <w:r w:rsidRPr="6DA6C8E8">
        <w:rPr>
          <w:i/>
          <w:iCs/>
        </w:rPr>
        <w:t>IESO</w:t>
      </w:r>
      <w:r>
        <w:t xml:space="preserve"> will refund the difference, </w:t>
      </w:r>
      <w:r w:rsidRPr="6DA6C8E8">
        <w:rPr>
          <w:lang w:val="en-CA"/>
        </w:rPr>
        <w:t>at the participant’s request</w:t>
      </w:r>
      <w:r>
        <w:t xml:space="preserve">, after the </w:t>
      </w:r>
      <w:r w:rsidRPr="6DA6C8E8">
        <w:rPr>
          <w:i/>
          <w:iCs/>
        </w:rPr>
        <w:t>IESO</w:t>
      </w:r>
      <w:r>
        <w:t xml:space="preserve"> has received the payment for the buy-out charge</w:t>
      </w:r>
      <w:r w:rsidR="73248836">
        <w:t xml:space="preserve">, except in the case that a buy-out is associated with a </w:t>
      </w:r>
      <w:r w:rsidR="73248836" w:rsidRPr="6DA6C8E8">
        <w:rPr>
          <w:i/>
          <w:iCs/>
        </w:rPr>
        <w:t xml:space="preserve">capacity obligation </w:t>
      </w:r>
      <w:r w:rsidR="73248836">
        <w:t>for an</w:t>
      </w:r>
      <w:r w:rsidR="73248836" w:rsidRPr="6DA6C8E8">
        <w:rPr>
          <w:i/>
          <w:iCs/>
        </w:rPr>
        <w:t xml:space="preserve"> </w:t>
      </w:r>
      <w:r w:rsidR="58E9B05D" w:rsidRPr="6DA6C8E8">
        <w:rPr>
          <w:i/>
          <w:iCs/>
        </w:rPr>
        <w:t>hourly demand response</w:t>
      </w:r>
      <w:r w:rsidR="73248836" w:rsidRPr="6DA6C8E8">
        <w:rPr>
          <w:i/>
          <w:iCs/>
        </w:rPr>
        <w:t xml:space="preserve"> resource </w:t>
      </w:r>
      <w:r w:rsidR="73248836">
        <w:t xml:space="preserve">for which </w:t>
      </w:r>
      <w:r w:rsidR="73248836" w:rsidRPr="6DA6C8E8">
        <w:rPr>
          <w:i/>
          <w:iCs/>
        </w:rPr>
        <w:t xml:space="preserve">capacity auction capacity test </w:t>
      </w:r>
      <w:r w:rsidR="73248836">
        <w:t>results are pending</w:t>
      </w:r>
      <w:r>
        <w:t xml:space="preserve">. </w:t>
      </w:r>
      <w:r w:rsidR="73248836">
        <w:t xml:space="preserve">In this circumstance, the </w:t>
      </w:r>
      <w:r w:rsidR="73248836" w:rsidRPr="6DA6C8E8">
        <w:rPr>
          <w:i/>
          <w:iCs/>
        </w:rPr>
        <w:t xml:space="preserve">capacity prudential support </w:t>
      </w:r>
      <w:r w:rsidR="73248836">
        <w:t xml:space="preserve">attributed to that </w:t>
      </w:r>
      <w:r w:rsidR="73248836" w:rsidRPr="6DA6C8E8">
        <w:rPr>
          <w:i/>
          <w:iCs/>
        </w:rPr>
        <w:t xml:space="preserve">capacity obligation </w:t>
      </w:r>
      <w:r w:rsidR="73248836">
        <w:t xml:space="preserve">will not be returned until the </w:t>
      </w:r>
      <w:r w:rsidR="73248836" w:rsidRPr="6DA6C8E8">
        <w:rPr>
          <w:i/>
          <w:iCs/>
        </w:rPr>
        <w:t xml:space="preserve">capacity auction capacity test </w:t>
      </w:r>
      <w:r w:rsidR="73248836">
        <w:t>results have been released and</w:t>
      </w:r>
      <w:r w:rsidR="3E8FAF63">
        <w:t xml:space="preserve"> any</w:t>
      </w:r>
      <w:r w:rsidR="53425FC7">
        <w:t xml:space="preserve"> </w:t>
      </w:r>
      <w:r w:rsidR="2469FC26">
        <w:t xml:space="preserve">in-period </w:t>
      </w:r>
      <w:r w:rsidR="2469FC26" w:rsidRPr="6DA6C8E8">
        <w:rPr>
          <w:i/>
          <w:iCs/>
        </w:rPr>
        <w:t>cleared UCAP</w:t>
      </w:r>
      <w:r w:rsidR="2469FC26">
        <w:t xml:space="preserve"> adjustment charge settlement amount, calculated pursuant to section 4.7J.</w:t>
      </w:r>
      <w:r w:rsidR="4EAD8ED9">
        <w:t>2.9</w:t>
      </w:r>
      <w:r w:rsidR="2469FC26">
        <w:t xml:space="preserve"> of Chapter 9, in relation to such </w:t>
      </w:r>
      <w:r w:rsidR="2469FC26" w:rsidRPr="6DA6C8E8">
        <w:rPr>
          <w:i/>
          <w:iCs/>
        </w:rPr>
        <w:t>capacity auction capacity test</w:t>
      </w:r>
      <w:r w:rsidR="5C6E7517">
        <w:t>,</w:t>
      </w:r>
      <w:r w:rsidR="376F7E11">
        <w:t xml:space="preserve"> ha</w:t>
      </w:r>
      <w:r w:rsidR="244727BA">
        <w:t>s</w:t>
      </w:r>
      <w:r w:rsidR="73248836">
        <w:t xml:space="preserve"> been received by the </w:t>
      </w:r>
      <w:r w:rsidR="73248836" w:rsidRPr="6DA6C8E8">
        <w:rPr>
          <w:i/>
          <w:iCs/>
        </w:rPr>
        <w:t xml:space="preserve">IESO. </w:t>
      </w:r>
      <w:r>
        <w:t xml:space="preserve">The revised </w:t>
      </w:r>
      <w:r w:rsidRPr="6DA6C8E8">
        <w:rPr>
          <w:i/>
          <w:iCs/>
        </w:rPr>
        <w:t>capacity</w:t>
      </w:r>
      <w:r>
        <w:t xml:space="preserve"> </w:t>
      </w:r>
      <w:r w:rsidRPr="6DA6C8E8">
        <w:rPr>
          <w:i/>
          <w:iCs/>
        </w:rPr>
        <w:t>prudential support</w:t>
      </w:r>
      <w:r>
        <w:t xml:space="preserve"> </w:t>
      </w:r>
      <w:r w:rsidRPr="6DA6C8E8">
        <w:rPr>
          <w:i/>
          <w:iCs/>
        </w:rPr>
        <w:t>obligation</w:t>
      </w:r>
      <w:r>
        <w:t xml:space="preserve"> will be based on the revised </w:t>
      </w:r>
      <w:r w:rsidRPr="6DA6C8E8">
        <w:rPr>
          <w:i/>
          <w:iCs/>
        </w:rPr>
        <w:t>capacity obligation</w:t>
      </w:r>
      <w:r>
        <w:t>.</w:t>
      </w:r>
    </w:p>
    <w:p w14:paraId="67E900F2" w14:textId="77777777" w:rsidR="003A146B" w:rsidRPr="008B36CB" w:rsidRDefault="003A146B" w:rsidP="00736BFB">
      <w:pPr>
        <w:ind w:left="360"/>
      </w:pPr>
    </w:p>
    <w:p w14:paraId="70D63C52" w14:textId="77777777" w:rsidR="001A5BB1" w:rsidRPr="00736BFB" w:rsidRDefault="001A5BB1" w:rsidP="00AA5FE9">
      <w:pPr>
        <w:pStyle w:val="EndofText"/>
        <w:spacing w:before="360" w:after="0"/>
        <w:rPr>
          <w:rFonts w:asciiTheme="minorHAnsi" w:hAnsiTheme="minorHAnsi"/>
        </w:rPr>
      </w:pPr>
      <w:r w:rsidRPr="00736BFB">
        <w:rPr>
          <w:rFonts w:asciiTheme="minorHAnsi" w:hAnsiTheme="minorHAnsi"/>
        </w:rPr>
        <w:t>– End of Section –</w:t>
      </w:r>
    </w:p>
    <w:p w14:paraId="65D51205" w14:textId="77777777" w:rsidR="00E9320E" w:rsidRDefault="00E9320E" w:rsidP="00AA5FE9">
      <w:pPr>
        <w:pStyle w:val="EndofText"/>
        <w:spacing w:before="360" w:after="0"/>
        <w:rPr>
          <w:rFonts w:asciiTheme="minorHAnsi" w:hAnsiTheme="minorHAnsi"/>
        </w:rPr>
      </w:pPr>
      <w:r>
        <w:rPr>
          <w:rFonts w:asciiTheme="minorHAnsi" w:hAnsiTheme="minorHAnsi"/>
        </w:rPr>
        <w:br w:type="page"/>
      </w:r>
    </w:p>
    <w:p w14:paraId="3A2129F3" w14:textId="77777777" w:rsidR="008C6324" w:rsidRPr="002E53C1" w:rsidRDefault="008C6324" w:rsidP="00AA5FE9">
      <w:pPr>
        <w:pStyle w:val="Heading1"/>
      </w:pPr>
      <w:bookmarkStart w:id="474" w:name="_Toc20316166"/>
      <w:bookmarkStart w:id="475" w:name="_Toc35261699"/>
      <w:bookmarkStart w:id="476" w:name="_Toc80878435"/>
      <w:bookmarkStart w:id="477" w:name="_Toc129770460"/>
      <w:r>
        <w:lastRenderedPageBreak/>
        <w:t>Capacity Obligation Transfer</w:t>
      </w:r>
      <w:bookmarkEnd w:id="474"/>
      <w:bookmarkEnd w:id="475"/>
      <w:bookmarkEnd w:id="476"/>
      <w:bookmarkEnd w:id="477"/>
    </w:p>
    <w:p w14:paraId="0312CC54" w14:textId="4FDD4E7A" w:rsidR="00E14C9B" w:rsidRPr="00C056BC" w:rsidRDefault="00E14C9B" w:rsidP="00E14C9B">
      <w:pPr>
        <w:pStyle w:val="BodyText"/>
      </w:pPr>
      <w:r>
        <w:t>(</w:t>
      </w:r>
      <w:r w:rsidR="00AE06ED" w:rsidRPr="5C6B2C45">
        <w:rPr>
          <w:i/>
          <w:iCs/>
        </w:rPr>
        <w:t>market rules</w:t>
      </w:r>
      <w:r>
        <w:t>: Ch. 7, s. 18.9)</w:t>
      </w:r>
    </w:p>
    <w:p w14:paraId="03355237" w14:textId="77777777" w:rsidR="00E14C9B" w:rsidRDefault="00E14C9B" w:rsidP="00E14C9B">
      <w:pPr>
        <w:spacing w:before="120" w:after="120"/>
        <w:rPr>
          <w:i/>
        </w:rPr>
      </w:pPr>
      <w:r w:rsidRPr="008B36CB">
        <w:rPr>
          <w:i/>
        </w:rPr>
        <w:t>Capacity auction participants</w:t>
      </w:r>
      <w:r w:rsidRPr="008B36CB">
        <w:t xml:space="preserve"> and </w:t>
      </w:r>
      <w:r w:rsidRPr="008B36CB">
        <w:rPr>
          <w:i/>
        </w:rPr>
        <w:t xml:space="preserve">capacity market participants </w:t>
      </w:r>
      <w:r w:rsidRPr="008B36CB">
        <w:t>may transfer</w:t>
      </w:r>
      <w:r>
        <w:t xml:space="preserve"> </w:t>
      </w:r>
      <w:r w:rsidRPr="008B36CB">
        <w:t xml:space="preserve">their </w:t>
      </w:r>
      <w:r w:rsidRPr="008B36CB">
        <w:rPr>
          <w:i/>
        </w:rPr>
        <w:t>capacity obligations</w:t>
      </w:r>
      <w:r>
        <w:rPr>
          <w:i/>
        </w:rPr>
        <w:t xml:space="preserve"> </w:t>
      </w:r>
      <w:r>
        <w:t>fully or partially</w:t>
      </w:r>
      <w:r w:rsidRPr="008B36CB">
        <w:rPr>
          <w:i/>
        </w:rPr>
        <w:t xml:space="preserve">. </w:t>
      </w:r>
      <w:r>
        <w:t xml:space="preserve">Once approved by the </w:t>
      </w:r>
      <w:r w:rsidRPr="001E7EF4">
        <w:rPr>
          <w:i/>
        </w:rPr>
        <w:t>IESO</w:t>
      </w:r>
      <w:r>
        <w:t>, t</w:t>
      </w:r>
      <w:r w:rsidRPr="008B36CB">
        <w:t xml:space="preserve">he </w:t>
      </w:r>
      <w:r w:rsidRPr="008B36CB">
        <w:rPr>
          <w:i/>
        </w:rPr>
        <w:t>capacity obligation</w:t>
      </w:r>
      <w:r w:rsidRPr="008B36CB">
        <w:t xml:space="preserve"> transfer will be </w:t>
      </w:r>
      <w:r>
        <w:t xml:space="preserve">effective as of the first day </w:t>
      </w:r>
      <w:r w:rsidRPr="008B36CB">
        <w:t>of the</w:t>
      </w:r>
      <w:r>
        <w:t xml:space="preserve"> associated</w:t>
      </w:r>
      <w:r w:rsidRPr="008B36CB">
        <w:t xml:space="preserve"> </w:t>
      </w:r>
      <w:r w:rsidRPr="008B36CB">
        <w:rPr>
          <w:i/>
        </w:rPr>
        <w:t>obligation period</w:t>
      </w:r>
      <w:r>
        <w:t xml:space="preserve"> and will be valid for the entirety of that </w:t>
      </w:r>
      <w:r>
        <w:rPr>
          <w:i/>
        </w:rPr>
        <w:t>obligation period</w:t>
      </w:r>
      <w:r w:rsidRPr="008B36CB">
        <w:t>.</w:t>
      </w:r>
    </w:p>
    <w:p w14:paraId="2F9FB517" w14:textId="77777777" w:rsidR="00E14C9B" w:rsidRPr="008B36CB" w:rsidRDefault="00E14C9B" w:rsidP="00E14C9B">
      <w:pPr>
        <w:spacing w:before="120" w:after="120"/>
      </w:pPr>
      <w:r>
        <w:rPr>
          <w:i/>
        </w:rPr>
        <w:t xml:space="preserve">A </w:t>
      </w:r>
      <w:r w:rsidRPr="008B36CB">
        <w:rPr>
          <w:i/>
        </w:rPr>
        <w:t xml:space="preserve">capacity transferor </w:t>
      </w:r>
      <w:r w:rsidRPr="008B36CB">
        <w:t xml:space="preserve">may request a full or partial </w:t>
      </w:r>
      <w:r w:rsidRPr="008B36CB">
        <w:rPr>
          <w:i/>
        </w:rPr>
        <w:t>capacity obligation</w:t>
      </w:r>
      <w:r w:rsidRPr="008B36CB">
        <w:t xml:space="preserve"> transfer</w:t>
      </w:r>
      <w:r>
        <w:t xml:space="preserve"> during the </w:t>
      </w:r>
      <w:r>
        <w:rPr>
          <w:i/>
        </w:rPr>
        <w:t>forward period,</w:t>
      </w:r>
      <w:r w:rsidRPr="001E7EF4">
        <w:rPr>
          <w:i/>
        </w:rPr>
        <w:t xml:space="preserve"> </w:t>
      </w:r>
      <w:r>
        <w:t xml:space="preserve">provided such request is made no later than 14 </w:t>
      </w:r>
      <w:r>
        <w:rPr>
          <w:i/>
        </w:rPr>
        <w:t xml:space="preserve">business days </w:t>
      </w:r>
      <w:r>
        <w:t xml:space="preserve">prior to the start of the </w:t>
      </w:r>
      <w:r>
        <w:rPr>
          <w:i/>
        </w:rPr>
        <w:t>obligation period</w:t>
      </w:r>
      <w:r w:rsidRPr="008B36CB">
        <w:t xml:space="preserve">. </w:t>
      </w:r>
    </w:p>
    <w:p w14:paraId="1CF30B2B" w14:textId="77777777" w:rsidR="00E14C9B" w:rsidRPr="00D349E3" w:rsidRDefault="00E14C9B" w:rsidP="00E14C9B">
      <w:pPr>
        <w:spacing w:before="120" w:after="120"/>
        <w:rPr>
          <w:bCs/>
          <w:szCs w:val="22"/>
        </w:rPr>
      </w:pPr>
      <w:r w:rsidRPr="008B36CB">
        <w:t xml:space="preserve">In order to initiate a </w:t>
      </w:r>
      <w:r w:rsidRPr="008B36CB">
        <w:rPr>
          <w:i/>
        </w:rPr>
        <w:t>capacity obligation</w:t>
      </w:r>
      <w:r w:rsidRPr="00775D44" w:rsidDel="009B54F3">
        <w:rPr>
          <w:rStyle w:val="CommentReference"/>
          <w:sz w:val="22"/>
        </w:rPr>
        <w:t xml:space="preserve"> </w:t>
      </w:r>
      <w:r w:rsidRPr="008B36CB">
        <w:t>transfer, a</w:t>
      </w:r>
      <w:r>
        <w:t xml:space="preserve"> request must be submitted to the </w:t>
      </w:r>
      <w:r>
        <w:rPr>
          <w:i/>
        </w:rPr>
        <w:t xml:space="preserve">IESO </w:t>
      </w:r>
      <w:r>
        <w:t>using Online IESO by</w:t>
      </w:r>
      <w:r w:rsidRPr="008B36CB">
        <w:t xml:space="preserve"> the </w:t>
      </w:r>
      <w:r w:rsidRPr="008B36CB">
        <w:rPr>
          <w:i/>
        </w:rPr>
        <w:t>capacity</w:t>
      </w:r>
      <w:r w:rsidRPr="008B36CB">
        <w:t xml:space="preserve"> </w:t>
      </w:r>
      <w:r w:rsidRPr="008B36CB">
        <w:rPr>
          <w:i/>
        </w:rPr>
        <w:t>transferor</w:t>
      </w:r>
      <w:r>
        <w:t>. A separate request</w:t>
      </w:r>
      <w:r w:rsidRPr="008B36CB">
        <w:t xml:space="preserve"> must </w:t>
      </w:r>
      <w:r>
        <w:t xml:space="preserve">be submitted for each </w:t>
      </w:r>
      <w:r>
        <w:rPr>
          <w:i/>
        </w:rPr>
        <w:t xml:space="preserve">capacity obligation </w:t>
      </w:r>
      <w:r>
        <w:t xml:space="preserve">and </w:t>
      </w:r>
      <w:r w:rsidRPr="008B36CB">
        <w:t>contain the following information:</w:t>
      </w:r>
    </w:p>
    <w:p w14:paraId="33003E53" w14:textId="77777777" w:rsidR="00E14C9B" w:rsidRPr="00D349E3" w:rsidRDefault="0DC5CA8C" w:rsidP="001C4A7F">
      <w:pPr>
        <w:pStyle w:val="ListParagraph"/>
        <w:numPr>
          <w:ilvl w:val="0"/>
          <w:numId w:val="26"/>
        </w:numPr>
        <w:spacing w:before="120" w:after="120"/>
        <w:contextualSpacing w:val="0"/>
      </w:pPr>
      <w:r w:rsidRPr="6DA6C8E8">
        <w:rPr>
          <w:i/>
          <w:iCs/>
        </w:rPr>
        <w:t xml:space="preserve">Capacity obligation </w:t>
      </w:r>
      <w:r>
        <w:t xml:space="preserve">ID and associated </w:t>
      </w:r>
      <w:r w:rsidRPr="6DA6C8E8">
        <w:rPr>
          <w:i/>
          <w:iCs/>
        </w:rPr>
        <w:t xml:space="preserve">capacity auction resource </w:t>
      </w:r>
      <w:r>
        <w:t xml:space="preserve">belonging to the </w:t>
      </w:r>
      <w:r w:rsidRPr="6DA6C8E8">
        <w:rPr>
          <w:i/>
          <w:iCs/>
        </w:rPr>
        <w:t>capacity transferor</w:t>
      </w:r>
      <w:r>
        <w:t>;</w:t>
      </w:r>
    </w:p>
    <w:p w14:paraId="2B63B77E" w14:textId="77777777" w:rsidR="00E14C9B" w:rsidRPr="008B36CB" w:rsidRDefault="0DC5CA8C" w:rsidP="001C4A7F">
      <w:pPr>
        <w:pStyle w:val="ListParagraph"/>
        <w:numPr>
          <w:ilvl w:val="0"/>
          <w:numId w:val="26"/>
        </w:numPr>
        <w:spacing w:before="120" w:after="120"/>
        <w:contextualSpacing w:val="0"/>
      </w:pPr>
      <w:r>
        <w:t xml:space="preserve">The name of the </w:t>
      </w:r>
      <w:r w:rsidRPr="6DA6C8E8">
        <w:rPr>
          <w:i/>
          <w:iCs/>
        </w:rPr>
        <w:t>capacity transferee</w:t>
      </w:r>
      <w:r>
        <w:t>;</w:t>
      </w:r>
    </w:p>
    <w:p w14:paraId="2B831F3D" w14:textId="77777777" w:rsidR="00E14C9B" w:rsidRDefault="0DC5CA8C" w:rsidP="001C4A7F">
      <w:pPr>
        <w:pStyle w:val="TableBullet"/>
        <w:numPr>
          <w:ilvl w:val="0"/>
          <w:numId w:val="26"/>
        </w:numPr>
        <w:spacing w:before="120" w:after="120"/>
        <w:rPr>
          <w:sz w:val="22"/>
          <w:szCs w:val="22"/>
        </w:rPr>
      </w:pPr>
      <w:r w:rsidRPr="6DA6C8E8">
        <w:rPr>
          <w:sz w:val="22"/>
          <w:szCs w:val="22"/>
        </w:rPr>
        <w:t xml:space="preserve">The capacity (in MW) of the </w:t>
      </w:r>
      <w:r w:rsidRPr="6DA6C8E8">
        <w:rPr>
          <w:sz w:val="22"/>
          <w:szCs w:val="22"/>
          <w:lang w:val="en-CA"/>
        </w:rPr>
        <w:t>transfer</w:t>
      </w:r>
      <w:r w:rsidRPr="6DA6C8E8">
        <w:rPr>
          <w:sz w:val="22"/>
          <w:szCs w:val="22"/>
        </w:rPr>
        <w:t xml:space="preserve"> request. For both transferee and transferor, the respective resulting </w:t>
      </w:r>
      <w:r w:rsidRPr="6DA6C8E8">
        <w:rPr>
          <w:i/>
          <w:iCs/>
          <w:sz w:val="22"/>
          <w:szCs w:val="22"/>
        </w:rPr>
        <w:t>capacity obligations</w:t>
      </w:r>
      <w:r w:rsidRPr="6DA6C8E8">
        <w:rPr>
          <w:sz w:val="22"/>
          <w:szCs w:val="22"/>
        </w:rPr>
        <w:t xml:space="preserve"> cannot be between 0 and 1 MW (but, for greater certainty, can be 0 MW and can be equal to or greater than 1 MW); and</w:t>
      </w:r>
    </w:p>
    <w:p w14:paraId="60521F0E" w14:textId="77777777" w:rsidR="00E14C9B" w:rsidRPr="00736BFB" w:rsidRDefault="0DC5CA8C" w:rsidP="001C4A7F">
      <w:pPr>
        <w:pStyle w:val="TableBullet"/>
        <w:numPr>
          <w:ilvl w:val="0"/>
          <w:numId w:val="26"/>
        </w:numPr>
        <w:spacing w:before="120" w:after="120"/>
        <w:rPr>
          <w:sz w:val="24"/>
          <w:szCs w:val="24"/>
        </w:rPr>
      </w:pPr>
      <w:r w:rsidRPr="6DA6C8E8">
        <w:rPr>
          <w:sz w:val="22"/>
          <w:szCs w:val="22"/>
        </w:rPr>
        <w:t xml:space="preserve">The </w:t>
      </w:r>
      <w:r w:rsidRPr="6DA6C8E8">
        <w:rPr>
          <w:i/>
          <w:iCs/>
          <w:sz w:val="22"/>
          <w:szCs w:val="22"/>
        </w:rPr>
        <w:t>obligation period</w:t>
      </w:r>
      <w:r w:rsidRPr="6DA6C8E8">
        <w:rPr>
          <w:sz w:val="22"/>
          <w:szCs w:val="22"/>
        </w:rPr>
        <w:t xml:space="preserve"> for which the transfer is being requested;</w:t>
      </w:r>
    </w:p>
    <w:p w14:paraId="497E4942" w14:textId="3E7BC5E1" w:rsidR="00E14C9B" w:rsidRPr="000D5BBB" w:rsidRDefault="00E14C9B" w:rsidP="00E14C9B">
      <w:pPr>
        <w:spacing w:before="120" w:after="120"/>
        <w:rPr>
          <w:szCs w:val="22"/>
        </w:rPr>
      </w:pPr>
      <w:r>
        <w:rPr>
          <w:szCs w:val="22"/>
        </w:rPr>
        <w:t xml:space="preserve">The request will not be considered by the </w:t>
      </w:r>
      <w:r w:rsidRPr="00274126">
        <w:rPr>
          <w:i/>
          <w:szCs w:val="22"/>
        </w:rPr>
        <w:t>IESO</w:t>
      </w:r>
      <w:r>
        <w:rPr>
          <w:szCs w:val="22"/>
        </w:rPr>
        <w:t xml:space="preserve"> until the </w:t>
      </w:r>
      <w:r w:rsidRPr="00274126">
        <w:rPr>
          <w:i/>
          <w:szCs w:val="22"/>
        </w:rPr>
        <w:t>IESO</w:t>
      </w:r>
      <w:r>
        <w:rPr>
          <w:szCs w:val="22"/>
        </w:rPr>
        <w:t xml:space="preserve"> receives, via Online IESO, c</w:t>
      </w:r>
      <w:r w:rsidRPr="00274126">
        <w:rPr>
          <w:szCs w:val="22"/>
        </w:rPr>
        <w:t>onfirmation</w:t>
      </w:r>
      <w:r w:rsidRPr="008B36CB">
        <w:t xml:space="preserve"> from the </w:t>
      </w:r>
      <w:r w:rsidRPr="00274126">
        <w:rPr>
          <w:i/>
        </w:rPr>
        <w:t xml:space="preserve">capacity transferee </w:t>
      </w:r>
      <w:r w:rsidRPr="008B36CB">
        <w:t xml:space="preserve">that it accepts the new/additional </w:t>
      </w:r>
      <w:r w:rsidRPr="00274126">
        <w:rPr>
          <w:i/>
        </w:rPr>
        <w:t>capacity obligation (</w:t>
      </w:r>
      <w:r w:rsidRPr="008B36CB">
        <w:t>only when</w:t>
      </w:r>
      <w:r>
        <w:t xml:space="preserve"> </w:t>
      </w:r>
      <w:r w:rsidRPr="008B36CB">
        <w:t xml:space="preserve">the </w:t>
      </w:r>
      <w:r w:rsidRPr="00274126">
        <w:rPr>
          <w:i/>
        </w:rPr>
        <w:t xml:space="preserve">capacity transferor </w:t>
      </w:r>
      <w:r w:rsidRPr="008B36CB">
        <w:t xml:space="preserve">and the </w:t>
      </w:r>
      <w:r w:rsidRPr="00274126">
        <w:rPr>
          <w:i/>
        </w:rPr>
        <w:t>capacity transferee</w:t>
      </w:r>
      <w:r w:rsidRPr="008B36CB">
        <w:t xml:space="preserve"> are not the same </w:t>
      </w:r>
      <w:r w:rsidRPr="00274126">
        <w:rPr>
          <w:i/>
        </w:rPr>
        <w:t xml:space="preserve">capacity auction participant) </w:t>
      </w:r>
      <w:r w:rsidRPr="008B36CB">
        <w:t xml:space="preserve">and </w:t>
      </w:r>
      <w:r w:rsidRPr="000D5BBB">
        <w:rPr>
          <w:szCs w:val="22"/>
        </w:rPr>
        <w:t xml:space="preserve">the name of the </w:t>
      </w:r>
      <w:r w:rsidRPr="000D5BBB">
        <w:rPr>
          <w:i/>
          <w:szCs w:val="22"/>
        </w:rPr>
        <w:t xml:space="preserve">capacity auction resource </w:t>
      </w:r>
      <w:r w:rsidRPr="000D5BBB">
        <w:rPr>
          <w:szCs w:val="22"/>
        </w:rPr>
        <w:t xml:space="preserve">that will accept the </w:t>
      </w:r>
      <w:r w:rsidRPr="000D5BBB">
        <w:rPr>
          <w:i/>
          <w:szCs w:val="22"/>
        </w:rPr>
        <w:t>capacity obligation.</w:t>
      </w:r>
      <w:r>
        <w:rPr>
          <w:i/>
          <w:szCs w:val="22"/>
        </w:rPr>
        <w:t xml:space="preserve"> </w:t>
      </w:r>
      <w:r>
        <w:rPr>
          <w:szCs w:val="22"/>
        </w:rPr>
        <w:t xml:space="preserve">If a </w:t>
      </w:r>
      <w:r>
        <w:rPr>
          <w:i/>
          <w:szCs w:val="22"/>
        </w:rPr>
        <w:t xml:space="preserve">capacity auction </w:t>
      </w:r>
      <w:r w:rsidRPr="006B699B">
        <w:rPr>
          <w:i/>
          <w:szCs w:val="22"/>
        </w:rPr>
        <w:t>participant</w:t>
      </w:r>
      <w:r>
        <w:rPr>
          <w:i/>
          <w:szCs w:val="22"/>
        </w:rPr>
        <w:t xml:space="preserve"> </w:t>
      </w:r>
      <w:r>
        <w:rPr>
          <w:szCs w:val="22"/>
        </w:rPr>
        <w:t xml:space="preserve">or a </w:t>
      </w:r>
      <w:r w:rsidRPr="008B36CB">
        <w:rPr>
          <w:i/>
        </w:rPr>
        <w:t xml:space="preserve">capacity market participant </w:t>
      </w:r>
      <w:r>
        <w:rPr>
          <w:szCs w:val="22"/>
        </w:rPr>
        <w:t xml:space="preserve">intends to submit </w:t>
      </w:r>
      <w:r w:rsidRPr="006B699B">
        <w:rPr>
          <w:szCs w:val="22"/>
        </w:rPr>
        <w:t>multiple</w:t>
      </w:r>
      <w:r w:rsidR="00AE06ED">
        <w:rPr>
          <w:szCs w:val="22"/>
        </w:rPr>
        <w:t>,</w:t>
      </w:r>
      <w:r>
        <w:rPr>
          <w:szCs w:val="22"/>
        </w:rPr>
        <w:t xml:space="preserve"> partial transfer requests in relation to a single </w:t>
      </w:r>
      <w:r>
        <w:rPr>
          <w:i/>
          <w:szCs w:val="22"/>
        </w:rPr>
        <w:t xml:space="preserve">capacity obligation, </w:t>
      </w:r>
      <w:r>
        <w:rPr>
          <w:szCs w:val="22"/>
        </w:rPr>
        <w:t xml:space="preserve">only one transfer request may be submitted at a time.  The first request submitted must be approved by the </w:t>
      </w:r>
      <w:r w:rsidRPr="006B699B">
        <w:rPr>
          <w:i/>
          <w:szCs w:val="22"/>
        </w:rPr>
        <w:t>IES</w:t>
      </w:r>
      <w:r w:rsidRPr="00E34195">
        <w:rPr>
          <w:i/>
          <w:szCs w:val="22"/>
        </w:rPr>
        <w:t>O</w:t>
      </w:r>
      <w:r>
        <w:rPr>
          <w:i/>
          <w:szCs w:val="22"/>
        </w:rPr>
        <w:t xml:space="preserve"> </w:t>
      </w:r>
      <w:r>
        <w:rPr>
          <w:szCs w:val="22"/>
        </w:rPr>
        <w:t>before the second request can be submitted.</w:t>
      </w:r>
    </w:p>
    <w:p w14:paraId="0CCD3568" w14:textId="77777777" w:rsidR="00E14C9B" w:rsidRDefault="00E14C9B" w:rsidP="00E14C9B">
      <w:pPr>
        <w:pStyle w:val="TableBullet"/>
        <w:numPr>
          <w:ilvl w:val="0"/>
          <w:numId w:val="0"/>
        </w:numPr>
        <w:spacing w:after="120"/>
        <w:rPr>
          <w:sz w:val="22"/>
          <w:szCs w:val="22"/>
        </w:rPr>
      </w:pPr>
      <w:r w:rsidRPr="000D5BBB">
        <w:rPr>
          <w:sz w:val="22"/>
          <w:szCs w:val="22"/>
        </w:rPr>
        <w:t xml:space="preserve">The </w:t>
      </w:r>
      <w:r w:rsidRPr="000D5BBB">
        <w:rPr>
          <w:i/>
          <w:sz w:val="22"/>
          <w:szCs w:val="22"/>
        </w:rPr>
        <w:t>IESO</w:t>
      </w:r>
      <w:r w:rsidRPr="000D5BBB">
        <w:rPr>
          <w:sz w:val="22"/>
          <w:szCs w:val="22"/>
        </w:rPr>
        <w:t xml:space="preserve"> will assess </w:t>
      </w:r>
      <w:r w:rsidRPr="00D349E3">
        <w:rPr>
          <w:sz w:val="22"/>
          <w:szCs w:val="22"/>
        </w:rPr>
        <w:t>each</w:t>
      </w:r>
      <w:r>
        <w:rPr>
          <w:sz w:val="22"/>
          <w:szCs w:val="22"/>
        </w:rPr>
        <w:t xml:space="preserve"> </w:t>
      </w:r>
      <w:r w:rsidRPr="008B36CB">
        <w:rPr>
          <w:i/>
          <w:sz w:val="22"/>
        </w:rPr>
        <w:t xml:space="preserve">capacity obligation </w:t>
      </w:r>
      <w:r w:rsidRPr="008B36CB">
        <w:rPr>
          <w:sz w:val="22"/>
        </w:rPr>
        <w:t>transfer request</w:t>
      </w:r>
      <w:r w:rsidRPr="00D349E3">
        <w:rPr>
          <w:sz w:val="22"/>
          <w:szCs w:val="22"/>
        </w:rPr>
        <w:t xml:space="preserve"> in the order received by the </w:t>
      </w:r>
      <w:r w:rsidRPr="00274126">
        <w:rPr>
          <w:i/>
          <w:sz w:val="22"/>
          <w:szCs w:val="22"/>
        </w:rPr>
        <w:t>IESO</w:t>
      </w:r>
      <w:r>
        <w:rPr>
          <w:sz w:val="22"/>
        </w:rPr>
        <w:t xml:space="preserve"> and determine </w:t>
      </w:r>
      <w:r w:rsidRPr="000D5BBB">
        <w:rPr>
          <w:sz w:val="22"/>
          <w:szCs w:val="22"/>
        </w:rPr>
        <w:t xml:space="preserve">whether the </w:t>
      </w:r>
      <w:r w:rsidRPr="000D5BBB">
        <w:rPr>
          <w:i/>
          <w:sz w:val="22"/>
          <w:szCs w:val="22"/>
        </w:rPr>
        <w:t>capacity obligation</w:t>
      </w:r>
      <w:r w:rsidRPr="000D5BBB">
        <w:rPr>
          <w:sz w:val="22"/>
          <w:szCs w:val="22"/>
        </w:rPr>
        <w:t xml:space="preserve"> transfer request meets the criteria stipulated in Chapter 7, Section 18.9 of the </w:t>
      </w:r>
      <w:r w:rsidRPr="000D5BBB">
        <w:rPr>
          <w:i/>
          <w:sz w:val="22"/>
          <w:szCs w:val="22"/>
        </w:rPr>
        <w:t>market rules</w:t>
      </w:r>
      <w:r>
        <w:rPr>
          <w:i/>
          <w:sz w:val="22"/>
          <w:szCs w:val="22"/>
        </w:rPr>
        <w:t xml:space="preserve">. </w:t>
      </w:r>
      <w:r>
        <w:rPr>
          <w:sz w:val="22"/>
          <w:szCs w:val="22"/>
        </w:rPr>
        <w:t xml:space="preserve">These criteria include satisfying any revised </w:t>
      </w:r>
      <w:r>
        <w:rPr>
          <w:i/>
          <w:sz w:val="22"/>
          <w:szCs w:val="22"/>
        </w:rPr>
        <w:t xml:space="preserve">capacity prudential support obligation </w:t>
      </w:r>
      <w:r>
        <w:rPr>
          <w:sz w:val="22"/>
          <w:szCs w:val="22"/>
        </w:rPr>
        <w:t xml:space="preserve">or </w:t>
      </w:r>
      <w:r>
        <w:rPr>
          <w:i/>
          <w:sz w:val="22"/>
          <w:szCs w:val="22"/>
        </w:rPr>
        <w:t>capacity auction deposit</w:t>
      </w:r>
      <w:r>
        <w:rPr>
          <w:sz w:val="22"/>
          <w:szCs w:val="22"/>
        </w:rPr>
        <w:t>, as applicable:</w:t>
      </w:r>
    </w:p>
    <w:p w14:paraId="378694BF" w14:textId="77777777" w:rsidR="00E14C9B" w:rsidRDefault="00E14C9B" w:rsidP="001C4A7F">
      <w:pPr>
        <w:pStyle w:val="TableBullet"/>
        <w:numPr>
          <w:ilvl w:val="0"/>
          <w:numId w:val="50"/>
        </w:numPr>
        <w:rPr>
          <w:sz w:val="22"/>
          <w:szCs w:val="22"/>
        </w:rPr>
      </w:pPr>
      <w:r w:rsidRPr="18191DD8">
        <w:rPr>
          <w:sz w:val="22"/>
          <w:szCs w:val="22"/>
        </w:rPr>
        <w:t xml:space="preserve">A revised </w:t>
      </w:r>
      <w:r w:rsidRPr="18191DD8">
        <w:rPr>
          <w:i/>
          <w:iCs/>
          <w:sz w:val="22"/>
          <w:szCs w:val="22"/>
        </w:rPr>
        <w:t>capacity prudential support</w:t>
      </w:r>
      <w:r w:rsidRPr="18191DD8">
        <w:rPr>
          <w:sz w:val="22"/>
          <w:szCs w:val="22"/>
        </w:rPr>
        <w:t xml:space="preserve"> </w:t>
      </w:r>
      <w:r w:rsidRPr="18191DD8">
        <w:rPr>
          <w:i/>
          <w:iCs/>
          <w:sz w:val="22"/>
          <w:szCs w:val="22"/>
        </w:rPr>
        <w:t>obligation</w:t>
      </w:r>
      <w:r w:rsidRPr="18191DD8">
        <w:rPr>
          <w:sz w:val="22"/>
          <w:szCs w:val="22"/>
        </w:rPr>
        <w:t xml:space="preserve"> is required if the </w:t>
      </w:r>
      <w:r w:rsidRPr="18191DD8">
        <w:rPr>
          <w:i/>
          <w:iCs/>
          <w:sz w:val="22"/>
          <w:szCs w:val="22"/>
        </w:rPr>
        <w:t>capacity obligation</w:t>
      </w:r>
      <w:r w:rsidRPr="18191DD8">
        <w:rPr>
          <w:sz w:val="22"/>
          <w:szCs w:val="22"/>
        </w:rPr>
        <w:t xml:space="preserve"> to be transferred will be satisfied by the </w:t>
      </w:r>
      <w:r w:rsidRPr="18191DD8">
        <w:rPr>
          <w:i/>
          <w:iCs/>
          <w:sz w:val="22"/>
          <w:szCs w:val="22"/>
        </w:rPr>
        <w:t>capacity transferee’s</w:t>
      </w:r>
      <w:r w:rsidRPr="18191DD8">
        <w:rPr>
          <w:sz w:val="22"/>
          <w:szCs w:val="22"/>
        </w:rPr>
        <w:t xml:space="preserve"> existing resource that is registered to meet a </w:t>
      </w:r>
      <w:r w:rsidRPr="18191DD8">
        <w:rPr>
          <w:i/>
          <w:iCs/>
          <w:sz w:val="22"/>
          <w:szCs w:val="22"/>
        </w:rPr>
        <w:t>capacity obligation</w:t>
      </w:r>
      <w:r w:rsidRPr="18191DD8">
        <w:rPr>
          <w:sz w:val="22"/>
          <w:szCs w:val="22"/>
        </w:rPr>
        <w:t xml:space="preserve"> for the same </w:t>
      </w:r>
      <w:r w:rsidRPr="18191DD8">
        <w:rPr>
          <w:i/>
          <w:iCs/>
          <w:sz w:val="22"/>
          <w:szCs w:val="22"/>
        </w:rPr>
        <w:t>obligation period</w:t>
      </w:r>
      <w:r w:rsidRPr="18191DD8">
        <w:rPr>
          <w:sz w:val="22"/>
          <w:szCs w:val="22"/>
        </w:rPr>
        <w:t xml:space="preserve"> and for which sufficient </w:t>
      </w:r>
      <w:r w:rsidRPr="18191DD8">
        <w:rPr>
          <w:i/>
          <w:iCs/>
          <w:sz w:val="22"/>
          <w:szCs w:val="22"/>
        </w:rPr>
        <w:t>capacity prudential support</w:t>
      </w:r>
      <w:r w:rsidRPr="18191DD8">
        <w:rPr>
          <w:sz w:val="22"/>
          <w:szCs w:val="22"/>
        </w:rPr>
        <w:t>, prior to the transfer, has been posted, otherwise;</w:t>
      </w:r>
    </w:p>
    <w:p w14:paraId="4105458B" w14:textId="77777777" w:rsidR="00E14C9B" w:rsidRDefault="00E14C9B" w:rsidP="001C4A7F">
      <w:pPr>
        <w:pStyle w:val="TableBullet"/>
        <w:numPr>
          <w:ilvl w:val="0"/>
          <w:numId w:val="50"/>
        </w:numPr>
        <w:rPr>
          <w:sz w:val="22"/>
          <w:szCs w:val="22"/>
        </w:rPr>
      </w:pPr>
      <w:r w:rsidRPr="18191DD8">
        <w:rPr>
          <w:sz w:val="22"/>
          <w:szCs w:val="22"/>
        </w:rPr>
        <w:t xml:space="preserve">A revised </w:t>
      </w:r>
      <w:r w:rsidRPr="18191DD8">
        <w:rPr>
          <w:i/>
          <w:iCs/>
          <w:sz w:val="22"/>
          <w:szCs w:val="22"/>
        </w:rPr>
        <w:t xml:space="preserve">capacity auction deposit </w:t>
      </w:r>
      <w:r w:rsidRPr="18191DD8">
        <w:rPr>
          <w:sz w:val="22"/>
          <w:szCs w:val="22"/>
        </w:rPr>
        <w:t>is required.</w:t>
      </w:r>
    </w:p>
    <w:p w14:paraId="0249BD64" w14:textId="77777777" w:rsidR="00E14C9B" w:rsidRPr="001A5D92" w:rsidRDefault="00E14C9B" w:rsidP="00E14C9B">
      <w:pPr>
        <w:pStyle w:val="TableBullet"/>
        <w:numPr>
          <w:ilvl w:val="0"/>
          <w:numId w:val="0"/>
        </w:numPr>
        <w:spacing w:before="120"/>
        <w:rPr>
          <w:sz w:val="22"/>
          <w:szCs w:val="22"/>
        </w:rPr>
      </w:pPr>
      <w:r>
        <w:rPr>
          <w:sz w:val="22"/>
          <w:szCs w:val="22"/>
        </w:rPr>
        <w:t>In either case</w:t>
      </w:r>
      <w:r w:rsidRPr="001A5D92">
        <w:rPr>
          <w:sz w:val="22"/>
          <w:szCs w:val="22"/>
        </w:rPr>
        <w:t xml:space="preserve">, the </w:t>
      </w:r>
      <w:r w:rsidRPr="00685667">
        <w:rPr>
          <w:i/>
          <w:sz w:val="22"/>
          <w:szCs w:val="22"/>
        </w:rPr>
        <w:t>capacity transferee</w:t>
      </w:r>
      <w:r w:rsidRPr="001A5D92">
        <w:rPr>
          <w:sz w:val="22"/>
          <w:szCs w:val="22"/>
        </w:rPr>
        <w:t xml:space="preserve"> must satisfy any revised </w:t>
      </w:r>
      <w:r w:rsidRPr="00685667">
        <w:rPr>
          <w:i/>
          <w:sz w:val="22"/>
          <w:szCs w:val="22"/>
        </w:rPr>
        <w:t>capacity prudential support</w:t>
      </w:r>
      <w:r>
        <w:rPr>
          <w:i/>
          <w:sz w:val="22"/>
          <w:szCs w:val="22"/>
        </w:rPr>
        <w:t xml:space="preserve"> obligation </w:t>
      </w:r>
      <w:r>
        <w:rPr>
          <w:sz w:val="22"/>
          <w:szCs w:val="22"/>
        </w:rPr>
        <w:t xml:space="preserve">(as specified in Section 1.3.8 of Market Manual 5.4), or the revised </w:t>
      </w:r>
      <w:r>
        <w:rPr>
          <w:i/>
          <w:sz w:val="22"/>
          <w:szCs w:val="22"/>
        </w:rPr>
        <w:t>capacity auction deposit</w:t>
      </w:r>
      <w:r>
        <w:rPr>
          <w:sz w:val="22"/>
          <w:szCs w:val="22"/>
        </w:rPr>
        <w:t xml:space="preserve"> (as specified </w:t>
      </w:r>
      <w:r w:rsidRPr="008B36CB">
        <w:rPr>
          <w:sz w:val="22"/>
        </w:rPr>
        <w:t xml:space="preserve">in Section </w:t>
      </w:r>
      <w:r>
        <w:rPr>
          <w:sz w:val="22"/>
        </w:rPr>
        <w:t xml:space="preserve">3.4), </w:t>
      </w:r>
      <w:r w:rsidRPr="001A5D92">
        <w:rPr>
          <w:sz w:val="22"/>
          <w:szCs w:val="22"/>
        </w:rPr>
        <w:t xml:space="preserve">within five </w:t>
      </w:r>
      <w:r w:rsidRPr="00685667">
        <w:rPr>
          <w:i/>
          <w:sz w:val="22"/>
          <w:szCs w:val="22"/>
        </w:rPr>
        <w:t>business days</w:t>
      </w:r>
      <w:r>
        <w:rPr>
          <w:sz w:val="22"/>
          <w:szCs w:val="22"/>
        </w:rPr>
        <w:t xml:space="preserve"> of receiving notification from the </w:t>
      </w:r>
      <w:r>
        <w:rPr>
          <w:i/>
          <w:sz w:val="22"/>
          <w:szCs w:val="22"/>
        </w:rPr>
        <w:t>IESO</w:t>
      </w:r>
      <w:r>
        <w:rPr>
          <w:sz w:val="22"/>
          <w:szCs w:val="22"/>
        </w:rPr>
        <w:t xml:space="preserve"> of such requirement</w:t>
      </w:r>
      <w:r w:rsidRPr="001A5D92">
        <w:rPr>
          <w:sz w:val="22"/>
          <w:szCs w:val="22"/>
        </w:rPr>
        <w:t xml:space="preserve">, or such longer period as agreed upon </w:t>
      </w:r>
      <w:r>
        <w:rPr>
          <w:sz w:val="22"/>
          <w:szCs w:val="22"/>
        </w:rPr>
        <w:t xml:space="preserve">between the </w:t>
      </w:r>
      <w:r>
        <w:rPr>
          <w:i/>
          <w:sz w:val="22"/>
          <w:szCs w:val="22"/>
        </w:rPr>
        <w:t>IESO</w:t>
      </w:r>
      <w:r>
        <w:rPr>
          <w:sz w:val="22"/>
          <w:szCs w:val="22"/>
        </w:rPr>
        <w:t xml:space="preserve"> and</w:t>
      </w:r>
      <w:r w:rsidRPr="001A5D92">
        <w:rPr>
          <w:sz w:val="22"/>
          <w:szCs w:val="22"/>
        </w:rPr>
        <w:t xml:space="preserve"> the </w:t>
      </w:r>
      <w:r w:rsidRPr="00EB4B00">
        <w:rPr>
          <w:i/>
          <w:sz w:val="22"/>
          <w:szCs w:val="22"/>
        </w:rPr>
        <w:t>capacity transferee</w:t>
      </w:r>
      <w:r>
        <w:rPr>
          <w:i/>
          <w:sz w:val="22"/>
          <w:szCs w:val="22"/>
        </w:rPr>
        <w:t>.</w:t>
      </w:r>
      <w:r w:rsidRPr="001A5D92" w:rsidDel="00670D0C">
        <w:rPr>
          <w:sz w:val="22"/>
          <w:szCs w:val="22"/>
        </w:rPr>
        <w:t xml:space="preserve"> </w:t>
      </w:r>
      <w:r w:rsidRPr="001A5D92">
        <w:rPr>
          <w:sz w:val="22"/>
        </w:rPr>
        <w:t xml:space="preserve">The </w:t>
      </w:r>
      <w:r w:rsidRPr="001A5D92">
        <w:rPr>
          <w:i/>
          <w:sz w:val="22"/>
        </w:rPr>
        <w:t xml:space="preserve">IESO </w:t>
      </w:r>
      <w:r w:rsidRPr="001A5D92">
        <w:rPr>
          <w:sz w:val="22"/>
        </w:rPr>
        <w:t xml:space="preserve">will notify the </w:t>
      </w:r>
      <w:r w:rsidRPr="001A5D92">
        <w:rPr>
          <w:i/>
          <w:sz w:val="22"/>
        </w:rPr>
        <w:t>capacity transferee</w:t>
      </w:r>
      <w:r w:rsidRPr="001A5D92">
        <w:rPr>
          <w:sz w:val="22"/>
        </w:rPr>
        <w:t xml:space="preserve"> of</w:t>
      </w:r>
      <w:r w:rsidRPr="001A5D92">
        <w:rPr>
          <w:i/>
          <w:sz w:val="22"/>
        </w:rPr>
        <w:t xml:space="preserve"> </w:t>
      </w:r>
      <w:r w:rsidRPr="001A5D92">
        <w:rPr>
          <w:sz w:val="22"/>
        </w:rPr>
        <w:t xml:space="preserve">any additional </w:t>
      </w:r>
      <w:r w:rsidRPr="00EB4B00">
        <w:rPr>
          <w:i/>
          <w:sz w:val="22"/>
        </w:rPr>
        <w:t>capacity auction deposit</w:t>
      </w:r>
      <w:r w:rsidRPr="001A5D92">
        <w:rPr>
          <w:sz w:val="22"/>
        </w:rPr>
        <w:t xml:space="preserve"> or </w:t>
      </w:r>
      <w:r w:rsidRPr="001A5D92">
        <w:rPr>
          <w:i/>
          <w:sz w:val="22"/>
        </w:rPr>
        <w:t>capacity prudential support obligation</w:t>
      </w:r>
      <w:r w:rsidRPr="001A5D92">
        <w:rPr>
          <w:sz w:val="22"/>
        </w:rPr>
        <w:t>, as required</w:t>
      </w:r>
      <w:r w:rsidRPr="001A5D92">
        <w:rPr>
          <w:i/>
          <w:sz w:val="22"/>
        </w:rPr>
        <w:t xml:space="preserve">. </w:t>
      </w:r>
      <w:r w:rsidRPr="001A5D92">
        <w:rPr>
          <w:sz w:val="22"/>
          <w:szCs w:val="22"/>
        </w:rPr>
        <w:t xml:space="preserve"> </w:t>
      </w:r>
    </w:p>
    <w:p w14:paraId="61F35B46" w14:textId="77777777" w:rsidR="00E14C9B" w:rsidRDefault="00E14C9B" w:rsidP="00E14C9B">
      <w:pPr>
        <w:pStyle w:val="TableBullet"/>
        <w:numPr>
          <w:ilvl w:val="0"/>
          <w:numId w:val="0"/>
        </w:numPr>
        <w:rPr>
          <w:sz w:val="22"/>
          <w:szCs w:val="22"/>
        </w:rPr>
      </w:pPr>
    </w:p>
    <w:p w14:paraId="5001843E" w14:textId="77777777" w:rsidR="00E14C9B" w:rsidRPr="000D5BBB" w:rsidRDefault="00E14C9B" w:rsidP="00E14C9B">
      <w:pPr>
        <w:pStyle w:val="TableBullet"/>
        <w:numPr>
          <w:ilvl w:val="0"/>
          <w:numId w:val="0"/>
        </w:numPr>
        <w:rPr>
          <w:sz w:val="22"/>
          <w:szCs w:val="22"/>
        </w:rPr>
      </w:pPr>
      <w:r>
        <w:rPr>
          <w:sz w:val="22"/>
          <w:szCs w:val="22"/>
        </w:rPr>
        <w:lastRenderedPageBreak/>
        <w:t xml:space="preserve">After all criteria are assessed, the </w:t>
      </w:r>
      <w:r>
        <w:rPr>
          <w:i/>
          <w:sz w:val="22"/>
          <w:szCs w:val="22"/>
        </w:rPr>
        <w:t xml:space="preserve">IESO </w:t>
      </w:r>
      <w:r>
        <w:rPr>
          <w:sz w:val="22"/>
          <w:szCs w:val="22"/>
        </w:rPr>
        <w:t xml:space="preserve">will </w:t>
      </w:r>
      <w:r w:rsidRPr="000D5BBB">
        <w:rPr>
          <w:sz w:val="22"/>
          <w:szCs w:val="22"/>
        </w:rPr>
        <w:t xml:space="preserve">approve or reject the </w:t>
      </w:r>
      <w:r w:rsidRPr="000D5BBB">
        <w:rPr>
          <w:i/>
          <w:sz w:val="22"/>
          <w:szCs w:val="22"/>
        </w:rPr>
        <w:t>capacity obligation</w:t>
      </w:r>
      <w:r w:rsidRPr="000D5BBB">
        <w:rPr>
          <w:sz w:val="22"/>
          <w:szCs w:val="22"/>
        </w:rPr>
        <w:t xml:space="preserve"> transfer. If rejected, the </w:t>
      </w:r>
      <w:r w:rsidRPr="000D5BBB">
        <w:rPr>
          <w:i/>
          <w:sz w:val="22"/>
          <w:szCs w:val="22"/>
        </w:rPr>
        <w:t>IESO</w:t>
      </w:r>
      <w:r w:rsidRPr="000D5BBB">
        <w:rPr>
          <w:sz w:val="22"/>
          <w:szCs w:val="22"/>
        </w:rPr>
        <w:t xml:space="preserve"> will provide a reason for rejection to both the </w:t>
      </w:r>
      <w:r w:rsidRPr="000D5BBB">
        <w:rPr>
          <w:i/>
          <w:sz w:val="22"/>
          <w:szCs w:val="22"/>
        </w:rPr>
        <w:t xml:space="preserve">capacity transferor </w:t>
      </w:r>
      <w:r w:rsidRPr="000D5BBB">
        <w:rPr>
          <w:sz w:val="22"/>
          <w:szCs w:val="22"/>
        </w:rPr>
        <w:t xml:space="preserve">and the </w:t>
      </w:r>
      <w:r w:rsidRPr="000D5BBB">
        <w:rPr>
          <w:i/>
          <w:sz w:val="22"/>
          <w:szCs w:val="22"/>
        </w:rPr>
        <w:t xml:space="preserve">capacity transferee. </w:t>
      </w:r>
    </w:p>
    <w:p w14:paraId="653B1A02" w14:textId="2AB46A71" w:rsidR="00E14C9B" w:rsidRPr="008B36CB" w:rsidRDefault="6C450A32" w:rsidP="00F04B54">
      <w:pPr>
        <w:pStyle w:val="TableBullet"/>
        <w:spacing w:before="120" w:after="120"/>
        <w:rPr>
          <w:sz w:val="22"/>
          <w:szCs w:val="22"/>
        </w:rPr>
      </w:pPr>
      <w:r w:rsidRPr="6070C159">
        <w:rPr>
          <w:sz w:val="22"/>
          <w:szCs w:val="22"/>
        </w:rPr>
        <w:t xml:space="preserve">If approved, the </w:t>
      </w:r>
      <w:r w:rsidRPr="6070C159">
        <w:rPr>
          <w:i/>
          <w:iCs/>
          <w:sz w:val="22"/>
          <w:szCs w:val="22"/>
        </w:rPr>
        <w:t>IESO</w:t>
      </w:r>
      <w:r w:rsidRPr="6070C159">
        <w:rPr>
          <w:sz w:val="22"/>
          <w:szCs w:val="22"/>
        </w:rPr>
        <w:t xml:space="preserve"> will notify the </w:t>
      </w:r>
      <w:r w:rsidRPr="6070C159">
        <w:rPr>
          <w:i/>
          <w:iCs/>
          <w:sz w:val="22"/>
          <w:szCs w:val="22"/>
        </w:rPr>
        <w:t>capacity transferor</w:t>
      </w:r>
      <w:r w:rsidRPr="6070C159">
        <w:rPr>
          <w:sz w:val="22"/>
          <w:szCs w:val="22"/>
        </w:rPr>
        <w:t xml:space="preserve"> and the </w:t>
      </w:r>
      <w:r w:rsidRPr="6070C159">
        <w:rPr>
          <w:i/>
          <w:iCs/>
          <w:sz w:val="22"/>
          <w:szCs w:val="22"/>
        </w:rPr>
        <w:t>capacity transferee</w:t>
      </w:r>
      <w:r w:rsidRPr="6070C159">
        <w:rPr>
          <w:sz w:val="22"/>
          <w:szCs w:val="22"/>
        </w:rPr>
        <w:t xml:space="preserve">. If the </w:t>
      </w:r>
      <w:r w:rsidRPr="6070C159">
        <w:rPr>
          <w:i/>
          <w:iCs/>
          <w:sz w:val="22"/>
          <w:szCs w:val="22"/>
        </w:rPr>
        <w:t>capacity transferor</w:t>
      </w:r>
      <w:r w:rsidRPr="6070C159">
        <w:rPr>
          <w:sz w:val="22"/>
          <w:szCs w:val="22"/>
        </w:rPr>
        <w:t xml:space="preserve"> has requested a partial transfer, the </w:t>
      </w:r>
      <w:r w:rsidRPr="6070C159">
        <w:rPr>
          <w:i/>
          <w:iCs/>
          <w:sz w:val="22"/>
          <w:szCs w:val="22"/>
        </w:rPr>
        <w:t>IESO</w:t>
      </w:r>
      <w:r w:rsidRPr="6070C159">
        <w:rPr>
          <w:sz w:val="22"/>
          <w:szCs w:val="22"/>
        </w:rPr>
        <w:t xml:space="preserve"> will notify the </w:t>
      </w:r>
      <w:r w:rsidRPr="6070C159">
        <w:rPr>
          <w:i/>
          <w:iCs/>
          <w:sz w:val="22"/>
          <w:szCs w:val="22"/>
        </w:rPr>
        <w:t xml:space="preserve">capacity transferor </w:t>
      </w:r>
      <w:r w:rsidRPr="6070C159">
        <w:rPr>
          <w:sz w:val="22"/>
          <w:szCs w:val="22"/>
        </w:rPr>
        <w:t xml:space="preserve">of the revised </w:t>
      </w:r>
      <w:r w:rsidRPr="6070C159">
        <w:rPr>
          <w:i/>
          <w:iCs/>
          <w:sz w:val="22"/>
          <w:szCs w:val="22"/>
        </w:rPr>
        <w:t>capacity obligation</w:t>
      </w:r>
      <w:r w:rsidR="12FA40D2" w:rsidRPr="6070C159">
        <w:rPr>
          <w:i/>
          <w:iCs/>
          <w:sz w:val="22"/>
          <w:szCs w:val="22"/>
        </w:rPr>
        <w:t xml:space="preserve"> </w:t>
      </w:r>
      <w:r w:rsidR="12FA40D2" w:rsidRPr="6070C159">
        <w:rPr>
          <w:sz w:val="22"/>
          <w:szCs w:val="22"/>
        </w:rPr>
        <w:t xml:space="preserve">and associated </w:t>
      </w:r>
      <w:r w:rsidR="12FA40D2" w:rsidRPr="6070C159">
        <w:rPr>
          <w:i/>
          <w:iCs/>
          <w:sz w:val="22"/>
          <w:szCs w:val="22"/>
        </w:rPr>
        <w:t>cleared ICAP</w:t>
      </w:r>
      <w:r w:rsidRPr="6070C159">
        <w:rPr>
          <w:sz w:val="22"/>
          <w:szCs w:val="22"/>
        </w:rPr>
        <w:t>.</w:t>
      </w:r>
      <w:r w:rsidR="6E93A783" w:rsidRPr="6070C159">
        <w:rPr>
          <w:sz w:val="22"/>
          <w:szCs w:val="22"/>
        </w:rPr>
        <w:t xml:space="preserve">  The </w:t>
      </w:r>
      <w:r w:rsidR="6E93A783" w:rsidRPr="6070C159">
        <w:rPr>
          <w:i/>
          <w:iCs/>
          <w:sz w:val="22"/>
          <w:szCs w:val="22"/>
        </w:rPr>
        <w:t xml:space="preserve">cleared ICAP </w:t>
      </w:r>
      <w:r w:rsidR="6E93A783" w:rsidRPr="6070C159">
        <w:rPr>
          <w:sz w:val="22"/>
          <w:szCs w:val="22"/>
        </w:rPr>
        <w:t xml:space="preserve">will be revised based on the </w:t>
      </w:r>
      <w:r w:rsidR="6E93A783" w:rsidRPr="6070C159">
        <w:rPr>
          <w:i/>
          <w:iCs/>
          <w:sz w:val="22"/>
          <w:szCs w:val="22"/>
        </w:rPr>
        <w:t>availability de-rati</w:t>
      </w:r>
      <w:r w:rsidR="713BA406" w:rsidRPr="6070C159">
        <w:rPr>
          <w:i/>
          <w:iCs/>
          <w:sz w:val="22"/>
          <w:szCs w:val="22"/>
        </w:rPr>
        <w:t>ng factor</w:t>
      </w:r>
      <w:r w:rsidR="56F4AD03" w:rsidRPr="6070C159">
        <w:rPr>
          <w:i/>
          <w:iCs/>
          <w:sz w:val="22"/>
          <w:szCs w:val="22"/>
        </w:rPr>
        <w:t xml:space="preserve"> </w:t>
      </w:r>
      <w:r w:rsidR="56F4AD03" w:rsidRPr="6070C159">
        <w:rPr>
          <w:sz w:val="22"/>
          <w:szCs w:val="22"/>
        </w:rPr>
        <w:t>applied at the time of the capacity</w:t>
      </w:r>
      <w:r w:rsidR="2AB820E0" w:rsidRPr="6070C159">
        <w:rPr>
          <w:sz w:val="22"/>
          <w:szCs w:val="22"/>
        </w:rPr>
        <w:t xml:space="preserve"> qualification for the </w:t>
      </w:r>
      <w:r w:rsidR="2AB820E0" w:rsidRPr="6070C159">
        <w:rPr>
          <w:i/>
          <w:iCs/>
          <w:sz w:val="22"/>
          <w:szCs w:val="22"/>
        </w:rPr>
        <w:t>obligation period</w:t>
      </w:r>
      <w:r w:rsidR="2AB820E0" w:rsidRPr="6070C159">
        <w:rPr>
          <w:sz w:val="22"/>
          <w:szCs w:val="22"/>
        </w:rPr>
        <w:t xml:space="preserve"> in which the transfer is being completed</w:t>
      </w:r>
      <w:r w:rsidR="2621EE72" w:rsidRPr="281A1FBF">
        <w:rPr>
          <w:sz w:val="22"/>
          <w:szCs w:val="22"/>
        </w:rPr>
        <w:t xml:space="preserve">, and pursuant to </w:t>
      </w:r>
      <w:r w:rsidR="2621EE72" w:rsidRPr="000C4C50">
        <w:rPr>
          <w:sz w:val="22"/>
          <w:szCs w:val="22"/>
        </w:rPr>
        <w:t xml:space="preserve">Ch. 7, s. 18.8 of the </w:t>
      </w:r>
      <w:r w:rsidR="2621EE72" w:rsidRPr="000C4C50">
        <w:rPr>
          <w:i/>
          <w:iCs/>
          <w:sz w:val="22"/>
          <w:szCs w:val="22"/>
        </w:rPr>
        <w:t>market rules</w:t>
      </w:r>
      <w:r w:rsidR="71949EF0" w:rsidRPr="000C4C50">
        <w:rPr>
          <w:i/>
          <w:iCs/>
          <w:sz w:val="22"/>
          <w:szCs w:val="22"/>
        </w:rPr>
        <w:t>.</w:t>
      </w:r>
    </w:p>
    <w:p w14:paraId="2761B69D" w14:textId="0D7E0663" w:rsidR="00E14C9B" w:rsidRPr="00D349E3" w:rsidRDefault="00E14C9B" w:rsidP="00E14C9B">
      <w:pPr>
        <w:pStyle w:val="TableBullet"/>
        <w:numPr>
          <w:ilvl w:val="0"/>
          <w:numId w:val="0"/>
        </w:numPr>
        <w:spacing w:before="120" w:after="120"/>
        <w:rPr>
          <w:sz w:val="22"/>
          <w:szCs w:val="22"/>
        </w:rPr>
      </w:pPr>
      <w:r w:rsidRPr="7E607070">
        <w:rPr>
          <w:sz w:val="22"/>
          <w:szCs w:val="22"/>
        </w:rPr>
        <w:t xml:space="preserve">A </w:t>
      </w:r>
      <w:r w:rsidRPr="7E607070">
        <w:rPr>
          <w:i/>
          <w:iCs/>
          <w:sz w:val="22"/>
          <w:szCs w:val="22"/>
        </w:rPr>
        <w:t>capacity transferee</w:t>
      </w:r>
      <w:r w:rsidRPr="7E607070">
        <w:rPr>
          <w:sz w:val="22"/>
          <w:szCs w:val="22"/>
        </w:rPr>
        <w:t xml:space="preserve"> who acquires a </w:t>
      </w:r>
      <w:r w:rsidRPr="7E607070">
        <w:rPr>
          <w:i/>
          <w:iCs/>
          <w:sz w:val="22"/>
          <w:szCs w:val="22"/>
        </w:rPr>
        <w:t>capacity obligation</w:t>
      </w:r>
      <w:r w:rsidRPr="7E607070">
        <w:rPr>
          <w:sz w:val="22"/>
          <w:szCs w:val="22"/>
        </w:rPr>
        <w:t xml:space="preserve"> as a result of a transfer from a different zone will be settled based upon the </w:t>
      </w:r>
      <w:r w:rsidRPr="7E607070">
        <w:rPr>
          <w:i/>
          <w:iCs/>
          <w:sz w:val="22"/>
          <w:szCs w:val="22"/>
        </w:rPr>
        <w:t>capacity auction clearing price</w:t>
      </w:r>
      <w:r w:rsidRPr="7E607070">
        <w:rPr>
          <w:sz w:val="22"/>
          <w:szCs w:val="22"/>
        </w:rPr>
        <w:t xml:space="preserve"> received when that first originally cleared the </w:t>
      </w:r>
      <w:r w:rsidRPr="7E607070">
        <w:rPr>
          <w:i/>
          <w:iCs/>
          <w:sz w:val="22"/>
          <w:szCs w:val="22"/>
        </w:rPr>
        <w:t>capacity auction</w:t>
      </w:r>
      <w:r w:rsidRPr="7E607070">
        <w:rPr>
          <w:sz w:val="22"/>
          <w:szCs w:val="22"/>
        </w:rPr>
        <w:t xml:space="preserve"> (i.e. the original zone). The revised </w:t>
      </w:r>
      <w:r w:rsidRPr="7E607070">
        <w:rPr>
          <w:i/>
          <w:iCs/>
          <w:sz w:val="22"/>
          <w:szCs w:val="22"/>
        </w:rPr>
        <w:t>capacity auction clearing price</w:t>
      </w:r>
      <w:r w:rsidRPr="7E607070">
        <w:rPr>
          <w:sz w:val="22"/>
          <w:szCs w:val="22"/>
        </w:rPr>
        <w:t xml:space="preserve"> will be included in the participant’s confidential post-auction report. For example, a </w:t>
      </w:r>
      <w:r w:rsidRPr="7E607070">
        <w:rPr>
          <w:i/>
          <w:iCs/>
          <w:sz w:val="22"/>
          <w:szCs w:val="22"/>
        </w:rPr>
        <w:t>capacity auction participant</w:t>
      </w:r>
      <w:r w:rsidRPr="7E607070">
        <w:rPr>
          <w:sz w:val="22"/>
          <w:szCs w:val="22"/>
        </w:rPr>
        <w:t xml:space="preserve"> receives a </w:t>
      </w:r>
      <w:r w:rsidRPr="7E607070">
        <w:rPr>
          <w:i/>
          <w:iCs/>
          <w:sz w:val="22"/>
          <w:szCs w:val="22"/>
        </w:rPr>
        <w:t xml:space="preserve">capacity obligation </w:t>
      </w:r>
      <w:r w:rsidRPr="7E607070">
        <w:rPr>
          <w:sz w:val="22"/>
          <w:szCs w:val="22"/>
        </w:rPr>
        <w:t xml:space="preserve">of 25MW in a </w:t>
      </w:r>
      <w:r w:rsidRPr="7E607070">
        <w:rPr>
          <w:i/>
          <w:iCs/>
          <w:sz w:val="22"/>
          <w:szCs w:val="22"/>
        </w:rPr>
        <w:t xml:space="preserve">capacity auction </w:t>
      </w:r>
      <w:r w:rsidRPr="7E607070">
        <w:rPr>
          <w:sz w:val="22"/>
          <w:szCs w:val="22"/>
        </w:rPr>
        <w:t xml:space="preserve">at a </w:t>
      </w:r>
      <w:r w:rsidRPr="7E607070">
        <w:rPr>
          <w:i/>
          <w:iCs/>
          <w:sz w:val="22"/>
          <w:szCs w:val="22"/>
        </w:rPr>
        <w:t>capacity auction clearing price</w:t>
      </w:r>
      <w:r w:rsidRPr="7E607070">
        <w:rPr>
          <w:sz w:val="22"/>
          <w:szCs w:val="22"/>
        </w:rPr>
        <w:t xml:space="preserve"> of $100/MW-day. If the </w:t>
      </w:r>
      <w:r w:rsidRPr="7E607070">
        <w:rPr>
          <w:i/>
          <w:iCs/>
          <w:sz w:val="22"/>
          <w:szCs w:val="22"/>
        </w:rPr>
        <w:t>capacity auction participant</w:t>
      </w:r>
      <w:r w:rsidRPr="7E607070">
        <w:rPr>
          <w:sz w:val="22"/>
          <w:szCs w:val="22"/>
        </w:rPr>
        <w:t xml:space="preserve"> accepts a </w:t>
      </w:r>
      <w:r w:rsidRPr="7E607070">
        <w:rPr>
          <w:i/>
          <w:iCs/>
          <w:sz w:val="22"/>
          <w:szCs w:val="22"/>
        </w:rPr>
        <w:t xml:space="preserve">capacity obligation </w:t>
      </w:r>
      <w:r w:rsidRPr="7E607070">
        <w:rPr>
          <w:sz w:val="22"/>
          <w:szCs w:val="22"/>
        </w:rPr>
        <w:t xml:space="preserve">transfer for an additional </w:t>
      </w:r>
      <w:r w:rsidRPr="7E607070">
        <w:rPr>
          <w:i/>
          <w:iCs/>
          <w:sz w:val="22"/>
          <w:szCs w:val="22"/>
        </w:rPr>
        <w:t>auction capacity</w:t>
      </w:r>
      <w:r w:rsidRPr="7E607070">
        <w:rPr>
          <w:sz w:val="22"/>
          <w:szCs w:val="22"/>
        </w:rPr>
        <w:t xml:space="preserve"> of 50MW for the same </w:t>
      </w:r>
      <w:r w:rsidRPr="7E607070">
        <w:rPr>
          <w:i/>
          <w:iCs/>
          <w:sz w:val="22"/>
          <w:szCs w:val="22"/>
        </w:rPr>
        <w:t>capacity auction resource</w:t>
      </w:r>
      <w:r w:rsidRPr="7E607070">
        <w:rPr>
          <w:sz w:val="22"/>
          <w:szCs w:val="22"/>
        </w:rPr>
        <w:t xml:space="preserve"> via a transfer from another zone where the </w:t>
      </w:r>
      <w:r w:rsidRPr="7E607070">
        <w:rPr>
          <w:i/>
          <w:iCs/>
          <w:sz w:val="22"/>
          <w:szCs w:val="22"/>
        </w:rPr>
        <w:t xml:space="preserve">capacity auction clearing price </w:t>
      </w:r>
      <w:r w:rsidRPr="7E607070">
        <w:rPr>
          <w:sz w:val="22"/>
          <w:szCs w:val="22"/>
        </w:rPr>
        <w:t>is $40/MW-day, the revised c</w:t>
      </w:r>
      <w:r w:rsidRPr="7E607070">
        <w:rPr>
          <w:i/>
          <w:iCs/>
          <w:sz w:val="22"/>
          <w:szCs w:val="22"/>
        </w:rPr>
        <w:t>apacity obligation</w:t>
      </w:r>
      <w:r w:rsidRPr="7E607070">
        <w:rPr>
          <w:sz w:val="22"/>
          <w:szCs w:val="22"/>
        </w:rPr>
        <w:t xml:space="preserve"> for the </w:t>
      </w:r>
      <w:r w:rsidRPr="7E607070">
        <w:rPr>
          <w:i/>
          <w:iCs/>
          <w:sz w:val="22"/>
          <w:szCs w:val="22"/>
        </w:rPr>
        <w:t>capacity auction resource</w:t>
      </w:r>
      <w:r w:rsidRPr="7E607070">
        <w:rPr>
          <w:sz w:val="22"/>
          <w:szCs w:val="22"/>
        </w:rPr>
        <w:t xml:space="preserve"> will be 75MW. Its revised (blended) </w:t>
      </w:r>
      <w:r w:rsidRPr="7E607070">
        <w:rPr>
          <w:i/>
          <w:iCs/>
          <w:sz w:val="22"/>
          <w:szCs w:val="22"/>
        </w:rPr>
        <w:t>capacity auction clearing price</w:t>
      </w:r>
      <w:r w:rsidRPr="7E607070">
        <w:rPr>
          <w:sz w:val="22"/>
          <w:szCs w:val="22"/>
        </w:rPr>
        <w:t xml:space="preserve"> will be $60/MW-day, calculated from [(25 x $100) + (50 x $40)] ÷ 75 = $60/MW-day.</w:t>
      </w:r>
    </w:p>
    <w:p w14:paraId="7699071F" w14:textId="7A928402" w:rsidR="00682B8F" w:rsidRDefault="00E14C9B" w:rsidP="00F04B54">
      <w:pPr>
        <w:pStyle w:val="TableBullet"/>
        <w:spacing w:before="120" w:after="120"/>
        <w:rPr>
          <w:sz w:val="22"/>
          <w:szCs w:val="22"/>
        </w:rPr>
      </w:pPr>
      <w:r w:rsidRPr="07CCBC2C">
        <w:rPr>
          <w:sz w:val="22"/>
          <w:szCs w:val="22"/>
        </w:rPr>
        <w:t xml:space="preserve">Upon completion of a successful transfer, the </w:t>
      </w:r>
      <w:r w:rsidRPr="07CCBC2C">
        <w:rPr>
          <w:i/>
          <w:sz w:val="22"/>
          <w:szCs w:val="22"/>
        </w:rPr>
        <w:t>capacity transferor</w:t>
      </w:r>
      <w:r w:rsidRPr="07CCBC2C">
        <w:rPr>
          <w:sz w:val="22"/>
          <w:szCs w:val="22"/>
        </w:rPr>
        <w:t xml:space="preserve"> may request </w:t>
      </w:r>
      <w:r w:rsidR="283FE545" w:rsidRPr="07CCBC2C">
        <w:rPr>
          <w:sz w:val="22"/>
          <w:szCs w:val="22"/>
        </w:rPr>
        <w:t>a reassessment of</w:t>
      </w:r>
      <w:r w:rsidRPr="07CCBC2C">
        <w:rPr>
          <w:sz w:val="22"/>
          <w:szCs w:val="22"/>
        </w:rPr>
        <w:t xml:space="preserve"> its </w:t>
      </w:r>
      <w:r w:rsidRPr="07CCBC2C">
        <w:rPr>
          <w:i/>
          <w:sz w:val="22"/>
          <w:szCs w:val="22"/>
        </w:rPr>
        <w:t>capacity auction deposit</w:t>
      </w:r>
      <w:r w:rsidR="76BC426B" w:rsidRPr="07CCBC2C">
        <w:rPr>
          <w:i/>
          <w:iCs/>
          <w:sz w:val="22"/>
          <w:szCs w:val="22"/>
        </w:rPr>
        <w:t xml:space="preserve"> </w:t>
      </w:r>
      <w:r w:rsidR="76BC426B" w:rsidRPr="07CCBC2C">
        <w:rPr>
          <w:sz w:val="22"/>
          <w:szCs w:val="22"/>
        </w:rPr>
        <w:t xml:space="preserve">and/or </w:t>
      </w:r>
      <w:r w:rsidR="76BC426B" w:rsidRPr="07CCBC2C">
        <w:rPr>
          <w:i/>
          <w:iCs/>
          <w:sz w:val="22"/>
          <w:szCs w:val="22"/>
        </w:rPr>
        <w:t>capacity prudential support obligation</w:t>
      </w:r>
      <w:r w:rsidRPr="07CCBC2C">
        <w:rPr>
          <w:sz w:val="22"/>
          <w:szCs w:val="22"/>
        </w:rPr>
        <w:t>, if applicable, as specified in Section 3.4</w:t>
      </w:r>
      <w:r w:rsidR="35F88B99" w:rsidRPr="07CCBC2C">
        <w:rPr>
          <w:sz w:val="22"/>
          <w:szCs w:val="22"/>
        </w:rPr>
        <w:t xml:space="preserve"> and in </w:t>
      </w:r>
      <w:r w:rsidR="35F88B99" w:rsidRPr="000C4C50">
        <w:rPr>
          <w:sz w:val="22"/>
          <w:szCs w:val="22"/>
        </w:rPr>
        <w:t>“</w:t>
      </w:r>
      <w:r w:rsidR="35F88B99" w:rsidRPr="000C4C50">
        <w:rPr>
          <w:sz w:val="22"/>
          <w:szCs w:val="22"/>
          <w:lang w:val="en-CA"/>
        </w:rPr>
        <w:t>Market Manual 5.4: Prudential Support.”.</w:t>
      </w:r>
    </w:p>
    <w:p w14:paraId="348F2B42" w14:textId="77777777" w:rsidR="0089552C" w:rsidRPr="008B36CB" w:rsidRDefault="0089552C" w:rsidP="00736BFB">
      <w:pPr>
        <w:pStyle w:val="TableBullet"/>
        <w:numPr>
          <w:ilvl w:val="0"/>
          <w:numId w:val="0"/>
        </w:numPr>
        <w:spacing w:before="120" w:after="120"/>
        <w:rPr>
          <w:sz w:val="22"/>
        </w:rPr>
      </w:pPr>
    </w:p>
    <w:p w14:paraId="67B321B4" w14:textId="77777777" w:rsidR="001A5BB1" w:rsidRPr="00736BFB" w:rsidRDefault="001A5BB1" w:rsidP="00AA5FE9">
      <w:pPr>
        <w:pStyle w:val="EndofText"/>
        <w:rPr>
          <w:rFonts w:asciiTheme="minorHAnsi" w:hAnsiTheme="minorHAnsi"/>
        </w:rPr>
      </w:pPr>
      <w:r w:rsidRPr="00736BFB">
        <w:rPr>
          <w:rFonts w:asciiTheme="minorHAnsi" w:hAnsiTheme="minorHAnsi"/>
        </w:rPr>
        <w:t>– End of Section –</w:t>
      </w:r>
    </w:p>
    <w:p w14:paraId="5E20E775" w14:textId="77777777" w:rsidR="001A5BB1" w:rsidRPr="002E53C1" w:rsidRDefault="001A5BB1" w:rsidP="00AA5FE9">
      <w:pPr>
        <w:rPr>
          <w:szCs w:val="22"/>
          <w:lang w:eastAsia="en-US"/>
        </w:rPr>
      </w:pPr>
    </w:p>
    <w:p w14:paraId="2F5C5104" w14:textId="77777777" w:rsidR="00187D72" w:rsidRDefault="00187D72" w:rsidP="009554AD">
      <w:pPr>
        <w:pStyle w:val="Heading1"/>
        <w:numPr>
          <w:ilvl w:val="0"/>
          <w:numId w:val="0"/>
        </w:numPr>
        <w:spacing w:before="360"/>
        <w:ind w:left="1080"/>
        <w:rPr>
          <w:szCs w:val="22"/>
          <w:lang w:eastAsia="en-US"/>
        </w:rPr>
        <w:sectPr w:rsidR="00187D72" w:rsidSect="00364402">
          <w:headerReference w:type="even" r:id="rId79"/>
          <w:headerReference w:type="default" r:id="rId80"/>
          <w:footerReference w:type="even" r:id="rId81"/>
          <w:footerReference w:type="default" r:id="rId82"/>
          <w:headerReference w:type="first" r:id="rId83"/>
          <w:footerReference w:type="first" r:id="rId84"/>
          <w:pgSz w:w="12240" w:h="15840" w:code="1"/>
          <w:pgMar w:top="1440" w:right="1440" w:bottom="1440" w:left="1440" w:header="720" w:footer="720" w:gutter="0"/>
          <w:cols w:space="720"/>
        </w:sectPr>
      </w:pPr>
    </w:p>
    <w:p w14:paraId="039CD44F" w14:textId="77777777" w:rsidR="00F64F6B" w:rsidRPr="00364402" w:rsidRDefault="00551F41" w:rsidP="00832A51">
      <w:pPr>
        <w:pStyle w:val="Heading7"/>
        <w:tabs>
          <w:tab w:val="left" w:pos="1080"/>
        </w:tabs>
        <w:ind w:left="1080" w:hanging="1080"/>
      </w:pPr>
      <w:bookmarkStart w:id="478" w:name="_Toc20316168"/>
      <w:bookmarkStart w:id="479" w:name="_Toc80878436"/>
      <w:bookmarkStart w:id="480" w:name="_Toc129770461"/>
      <w:r w:rsidRPr="00364402">
        <w:lastRenderedPageBreak/>
        <w:t xml:space="preserve">Appendix </w:t>
      </w:r>
      <w:r w:rsidR="00161C99">
        <w:t>A</w:t>
      </w:r>
      <w:r w:rsidRPr="00364402">
        <w:t xml:space="preserve">: </w:t>
      </w:r>
      <w:bookmarkStart w:id="481" w:name="_Toc35261701"/>
      <w:r w:rsidR="00F64F6B" w:rsidRPr="00364402">
        <w:t xml:space="preserve">Template for DR </w:t>
      </w:r>
      <w:r w:rsidR="00520219" w:rsidRPr="00364402">
        <w:t>Residential Contributor Management</w:t>
      </w:r>
      <w:r w:rsidR="00196162" w:rsidRPr="00364402">
        <w:t xml:space="preserve"> </w:t>
      </w:r>
      <w:r w:rsidR="00434176" w:rsidRPr="00364402">
        <w:t>Registration</w:t>
      </w:r>
      <w:bookmarkEnd w:id="478"/>
      <w:bookmarkEnd w:id="479"/>
      <w:bookmarkEnd w:id="480"/>
      <w:bookmarkEnd w:id="481"/>
    </w:p>
    <w:p w14:paraId="3289839C" w14:textId="77777777" w:rsidR="00F64F6B" w:rsidRPr="00736BFB" w:rsidRDefault="00AB2FE5" w:rsidP="000F4A0B">
      <w:pPr>
        <w:pStyle w:val="BodyText"/>
        <w:spacing w:after="240"/>
        <w:rPr>
          <w:b/>
        </w:rPr>
      </w:pPr>
      <w:r w:rsidRPr="00775D44">
        <w:t>This excel template is available in Online IESO under residential contributor management:</w:t>
      </w:r>
    </w:p>
    <w:tbl>
      <w:tblPr>
        <w:tblW w:w="9123" w:type="dxa"/>
        <w:tblInd w:w="93" w:type="dxa"/>
        <w:tblLook w:val="04A0" w:firstRow="1" w:lastRow="0" w:firstColumn="1" w:lastColumn="0" w:noHBand="0" w:noVBand="1"/>
      </w:tblPr>
      <w:tblGrid>
        <w:gridCol w:w="3335"/>
        <w:gridCol w:w="1900"/>
        <w:gridCol w:w="1530"/>
        <w:gridCol w:w="2358"/>
      </w:tblGrid>
      <w:tr w:rsidR="004B49E3" w:rsidRPr="002E53C1" w14:paraId="5A60C6DB" w14:textId="77777777" w:rsidTr="00364402">
        <w:trPr>
          <w:trHeight w:val="315"/>
        </w:trPr>
        <w:tc>
          <w:tcPr>
            <w:tcW w:w="3335"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608AD841" w14:textId="77777777" w:rsidR="00AB2FE5" w:rsidRPr="00161C99" w:rsidRDefault="00AB2FE5" w:rsidP="00AB2FE5">
            <w:pPr>
              <w:spacing w:after="0"/>
              <w:jc w:val="center"/>
              <w:rPr>
                <w:rFonts w:ascii="Calibri Light" w:hAnsi="Calibri Light"/>
                <w:b/>
                <w:bCs/>
                <w:color w:val="000000"/>
                <w:szCs w:val="24"/>
                <w:lang w:val="en-CA"/>
              </w:rPr>
            </w:pPr>
            <w:r w:rsidRPr="00161C99">
              <w:rPr>
                <w:rFonts w:ascii="Calibri Light" w:hAnsi="Calibri Light"/>
                <w:b/>
                <w:bCs/>
                <w:color w:val="000000"/>
                <w:szCs w:val="24"/>
                <w:lang w:val="en-CA"/>
              </w:rPr>
              <w:t>Contributor Address</w:t>
            </w:r>
          </w:p>
        </w:tc>
        <w:tc>
          <w:tcPr>
            <w:tcW w:w="1900" w:type="dxa"/>
            <w:tcBorders>
              <w:top w:val="single" w:sz="4" w:space="0" w:color="auto"/>
              <w:left w:val="nil"/>
              <w:bottom w:val="single" w:sz="4" w:space="0" w:color="auto"/>
              <w:right w:val="single" w:sz="4" w:space="0" w:color="auto"/>
            </w:tcBorders>
            <w:shd w:val="clear" w:color="auto" w:fill="92D050"/>
            <w:noWrap/>
            <w:vAlign w:val="center"/>
            <w:hideMark/>
          </w:tcPr>
          <w:p w14:paraId="4997149F" w14:textId="77777777" w:rsidR="00AB2FE5" w:rsidRPr="00161C99" w:rsidRDefault="00AB2FE5" w:rsidP="00AB2FE5">
            <w:pPr>
              <w:spacing w:after="0"/>
              <w:jc w:val="center"/>
              <w:rPr>
                <w:rFonts w:ascii="Calibri Light" w:hAnsi="Calibri Light"/>
                <w:b/>
                <w:bCs/>
                <w:color w:val="000000"/>
                <w:szCs w:val="24"/>
                <w:lang w:val="en-CA"/>
              </w:rPr>
            </w:pPr>
            <w:r w:rsidRPr="00161C99">
              <w:rPr>
                <w:rFonts w:ascii="Calibri Light" w:hAnsi="Calibri Light"/>
                <w:b/>
                <w:bCs/>
                <w:color w:val="000000"/>
                <w:szCs w:val="24"/>
                <w:lang w:val="en-CA"/>
              </w:rPr>
              <w:t>LDC Name</w:t>
            </w:r>
          </w:p>
        </w:tc>
        <w:tc>
          <w:tcPr>
            <w:tcW w:w="1530" w:type="dxa"/>
            <w:tcBorders>
              <w:top w:val="single" w:sz="4" w:space="0" w:color="auto"/>
              <w:left w:val="nil"/>
              <w:bottom w:val="single" w:sz="4" w:space="0" w:color="auto"/>
              <w:right w:val="single" w:sz="4" w:space="0" w:color="auto"/>
            </w:tcBorders>
            <w:shd w:val="clear" w:color="auto" w:fill="92D050"/>
            <w:noWrap/>
            <w:vAlign w:val="center"/>
            <w:hideMark/>
          </w:tcPr>
          <w:p w14:paraId="43FEFDE4" w14:textId="77777777" w:rsidR="00AB2FE5" w:rsidRPr="00161C99" w:rsidRDefault="00AB2FE5" w:rsidP="00AB2FE5">
            <w:pPr>
              <w:spacing w:after="0"/>
              <w:jc w:val="center"/>
              <w:rPr>
                <w:rFonts w:ascii="Calibri Light" w:hAnsi="Calibri Light"/>
                <w:b/>
                <w:bCs/>
                <w:color w:val="000000"/>
                <w:szCs w:val="24"/>
                <w:lang w:val="en-CA"/>
              </w:rPr>
            </w:pPr>
            <w:r w:rsidRPr="00161C99">
              <w:rPr>
                <w:rFonts w:ascii="Calibri Light" w:hAnsi="Calibri Light"/>
                <w:b/>
                <w:bCs/>
                <w:color w:val="000000"/>
                <w:szCs w:val="24"/>
                <w:lang w:val="en-CA"/>
              </w:rPr>
              <w:t>LDC Account#</w:t>
            </w:r>
          </w:p>
        </w:tc>
        <w:tc>
          <w:tcPr>
            <w:tcW w:w="2358" w:type="dxa"/>
            <w:tcBorders>
              <w:top w:val="single" w:sz="4" w:space="0" w:color="auto"/>
              <w:left w:val="nil"/>
              <w:bottom w:val="single" w:sz="4" w:space="0" w:color="auto"/>
              <w:right w:val="single" w:sz="4" w:space="0" w:color="auto"/>
            </w:tcBorders>
            <w:shd w:val="clear" w:color="auto" w:fill="92D050"/>
            <w:noWrap/>
            <w:vAlign w:val="center"/>
            <w:hideMark/>
          </w:tcPr>
          <w:p w14:paraId="285EDD69" w14:textId="77777777" w:rsidR="00AB2FE5" w:rsidRPr="00161C99" w:rsidRDefault="00AB2FE5">
            <w:pPr>
              <w:spacing w:after="0"/>
              <w:jc w:val="center"/>
              <w:rPr>
                <w:rFonts w:ascii="Calibri Light" w:hAnsi="Calibri Light"/>
                <w:b/>
                <w:bCs/>
                <w:color w:val="000000"/>
                <w:szCs w:val="24"/>
                <w:lang w:val="en-CA"/>
              </w:rPr>
            </w:pPr>
            <w:r w:rsidRPr="00161C99">
              <w:rPr>
                <w:rFonts w:ascii="Calibri Light" w:hAnsi="Calibri Light"/>
                <w:b/>
                <w:bCs/>
                <w:color w:val="000000"/>
                <w:szCs w:val="24"/>
                <w:lang w:val="en-CA"/>
              </w:rPr>
              <w:t>Control Group Flag</w:t>
            </w:r>
            <w:r w:rsidR="004B49E3" w:rsidRPr="00161C99">
              <w:rPr>
                <w:rFonts w:ascii="Calibri Light" w:hAnsi="Calibri Light"/>
                <w:b/>
                <w:bCs/>
                <w:color w:val="000000"/>
                <w:szCs w:val="24"/>
                <w:lang w:val="en-CA"/>
              </w:rPr>
              <w:t xml:space="preserve"> </w:t>
            </w:r>
            <w:r w:rsidRPr="00161C99">
              <w:rPr>
                <w:rFonts w:ascii="Calibri Light" w:hAnsi="Calibri Light"/>
                <w:b/>
                <w:bCs/>
                <w:color w:val="000000"/>
                <w:szCs w:val="24"/>
                <w:lang w:val="en-CA"/>
              </w:rPr>
              <w:t>(Y/N)</w:t>
            </w:r>
          </w:p>
        </w:tc>
      </w:tr>
      <w:tr w:rsidR="004B49E3" w:rsidRPr="002E53C1" w14:paraId="27734C6E"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4DB9A4DC"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b/>
                <w:color w:val="000000"/>
                <w:szCs w:val="24"/>
                <w:lang w:val="en-CA"/>
              </w:rPr>
              <w:t> </w:t>
            </w:r>
            <w:r w:rsidRPr="002E53C1">
              <w:rPr>
                <w:rFonts w:ascii="Calibri Light" w:hAnsi="Calibri Light"/>
                <w:i/>
                <w:color w:val="000000"/>
                <w:sz w:val="16"/>
                <w:szCs w:val="24"/>
                <w:lang w:val="en-CA"/>
              </w:rPr>
              <w:t>(Street # &amp; Name, City, Province, Postal Code)</w:t>
            </w:r>
          </w:p>
        </w:tc>
        <w:tc>
          <w:tcPr>
            <w:tcW w:w="1900" w:type="dxa"/>
            <w:tcBorders>
              <w:top w:val="nil"/>
              <w:left w:val="nil"/>
              <w:bottom w:val="single" w:sz="4" w:space="0" w:color="auto"/>
              <w:right w:val="single" w:sz="4" w:space="0" w:color="auto"/>
            </w:tcBorders>
            <w:shd w:val="clear" w:color="auto" w:fill="auto"/>
            <w:noWrap/>
            <w:vAlign w:val="center"/>
            <w:hideMark/>
          </w:tcPr>
          <w:p w14:paraId="65F67BF0"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3BFD953B"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0A52D99F"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1D120039"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0D47DD20"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i/>
                <w:color w:val="000000"/>
                <w:sz w:val="16"/>
                <w:szCs w:val="24"/>
                <w:lang w:val="en-CA"/>
              </w:rPr>
              <w:t>E.g. 123 Street Ave, Toronto, ON, L5C 2B3 </w:t>
            </w:r>
          </w:p>
        </w:tc>
        <w:tc>
          <w:tcPr>
            <w:tcW w:w="1900" w:type="dxa"/>
            <w:tcBorders>
              <w:top w:val="nil"/>
              <w:left w:val="nil"/>
              <w:bottom w:val="single" w:sz="4" w:space="0" w:color="auto"/>
              <w:right w:val="single" w:sz="4" w:space="0" w:color="auto"/>
            </w:tcBorders>
            <w:shd w:val="clear" w:color="auto" w:fill="auto"/>
            <w:noWrap/>
            <w:vAlign w:val="center"/>
            <w:hideMark/>
          </w:tcPr>
          <w:p w14:paraId="18FABAD7"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65DE9601"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272DA4A4"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1B67AAA3"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569F399C"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35720AA3"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730ED771"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1B6C0E27"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785D8D6B"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7309F917"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60A5EB4D"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5840E43B"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4C807D8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17463CA8"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38074419"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09CC413C"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7BEF5F94"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2932A73B"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288DC90E"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7C91B1AC"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7C5A1FF9"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2889837A"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3E85A813"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2D254A09"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6266E3F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2045732C"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2360280B"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3AECE54B"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7926A4F0"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0A96024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37E3254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201AF94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45DAE241"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49EE184C"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5A927669"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3FD57149"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7A67E0DF"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7E2AC5AA"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65B81F76"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4E26FA18"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4855466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0A7BD064"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4AF64B6B"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6552BB0B"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639BD8AB"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6CD3FA0D"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1B2CAE13"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1C1ED15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595DF29C"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31DE822B"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4034780C"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37EE48B0"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4B676A18"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46C555A4"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043126FD"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6CB162F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6C2F951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7878A0FF"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6B31E6E9"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1B7349ED"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30E7B84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44964C72"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54FF8F86"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1B2F44D9"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747473AD"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32869794"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7071D99C"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5AB63580"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286F7A0E"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7F70E809"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29828BBF"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1037D636"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49219575"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3D54C513" w14:textId="77777777" w:rsidTr="00AA5FE9">
        <w:trPr>
          <w:trHeight w:val="315"/>
        </w:trPr>
        <w:tc>
          <w:tcPr>
            <w:tcW w:w="3335" w:type="dxa"/>
            <w:tcBorders>
              <w:top w:val="nil"/>
              <w:left w:val="single" w:sz="4" w:space="0" w:color="auto"/>
              <w:bottom w:val="single" w:sz="4" w:space="0" w:color="auto"/>
              <w:right w:val="single" w:sz="4" w:space="0" w:color="auto"/>
            </w:tcBorders>
            <w:shd w:val="clear" w:color="auto" w:fill="auto"/>
            <w:noWrap/>
            <w:vAlign w:val="center"/>
            <w:hideMark/>
          </w:tcPr>
          <w:p w14:paraId="57AA28AD"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nil"/>
              <w:left w:val="nil"/>
              <w:bottom w:val="single" w:sz="4" w:space="0" w:color="auto"/>
              <w:right w:val="single" w:sz="4" w:space="0" w:color="auto"/>
            </w:tcBorders>
            <w:shd w:val="clear" w:color="auto" w:fill="auto"/>
            <w:noWrap/>
            <w:vAlign w:val="center"/>
            <w:hideMark/>
          </w:tcPr>
          <w:p w14:paraId="35E75A87"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nil"/>
              <w:left w:val="nil"/>
              <w:bottom w:val="single" w:sz="4" w:space="0" w:color="auto"/>
              <w:right w:val="single" w:sz="4" w:space="0" w:color="auto"/>
            </w:tcBorders>
            <w:shd w:val="clear" w:color="auto" w:fill="auto"/>
            <w:noWrap/>
            <w:vAlign w:val="center"/>
            <w:hideMark/>
          </w:tcPr>
          <w:p w14:paraId="0788B32E"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nil"/>
              <w:left w:val="nil"/>
              <w:bottom w:val="single" w:sz="4" w:space="0" w:color="auto"/>
              <w:right w:val="single" w:sz="4" w:space="0" w:color="auto"/>
            </w:tcBorders>
            <w:shd w:val="clear" w:color="auto" w:fill="auto"/>
            <w:noWrap/>
            <w:vAlign w:val="center"/>
            <w:hideMark/>
          </w:tcPr>
          <w:p w14:paraId="224E9FCA"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3370751E" w14:textId="77777777" w:rsidTr="00AA5FE9">
        <w:trPr>
          <w:trHeight w:val="315"/>
        </w:trPr>
        <w:tc>
          <w:tcPr>
            <w:tcW w:w="33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948AF"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7D065928"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7974FD6"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c>
          <w:tcPr>
            <w:tcW w:w="2358" w:type="dxa"/>
            <w:tcBorders>
              <w:top w:val="single" w:sz="4" w:space="0" w:color="auto"/>
              <w:left w:val="nil"/>
              <w:bottom w:val="single" w:sz="4" w:space="0" w:color="auto"/>
              <w:right w:val="single" w:sz="4" w:space="0" w:color="auto"/>
            </w:tcBorders>
            <w:shd w:val="clear" w:color="auto" w:fill="auto"/>
            <w:noWrap/>
            <w:vAlign w:val="center"/>
            <w:hideMark/>
          </w:tcPr>
          <w:p w14:paraId="02DEABC6" w14:textId="77777777" w:rsidR="00AB2FE5" w:rsidRPr="002E53C1" w:rsidRDefault="00AB2FE5" w:rsidP="00AB2FE5">
            <w:pPr>
              <w:spacing w:after="0"/>
              <w:jc w:val="center"/>
              <w:rPr>
                <w:rFonts w:ascii="Calibri Light" w:hAnsi="Calibri Light"/>
                <w:color w:val="000000"/>
                <w:sz w:val="24"/>
                <w:szCs w:val="24"/>
                <w:lang w:val="en-CA"/>
              </w:rPr>
            </w:pPr>
            <w:r w:rsidRPr="002E53C1">
              <w:rPr>
                <w:rFonts w:ascii="Calibri Light" w:hAnsi="Calibri Light"/>
                <w:color w:val="000000"/>
                <w:sz w:val="24"/>
                <w:szCs w:val="24"/>
                <w:lang w:val="en-CA"/>
              </w:rPr>
              <w:t> </w:t>
            </w:r>
          </w:p>
        </w:tc>
      </w:tr>
      <w:tr w:rsidR="004B49E3" w:rsidRPr="002E53C1" w14:paraId="4F012123" w14:textId="77777777" w:rsidTr="00AA5FE9">
        <w:trPr>
          <w:trHeight w:val="315"/>
        </w:trPr>
        <w:tc>
          <w:tcPr>
            <w:tcW w:w="33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49BD7D" w14:textId="77777777" w:rsidR="00AB2FE5" w:rsidRPr="002E53C1" w:rsidRDefault="00AB2FE5" w:rsidP="00AB2FE5">
            <w:pPr>
              <w:spacing w:after="0"/>
              <w:jc w:val="center"/>
              <w:rPr>
                <w:rFonts w:ascii="Calibri Light" w:hAnsi="Calibri Light"/>
                <w:color w:val="000000"/>
                <w:sz w:val="24"/>
                <w:szCs w:val="24"/>
                <w:lang w:val="en-CA"/>
              </w:rPr>
            </w:pPr>
          </w:p>
        </w:tc>
        <w:tc>
          <w:tcPr>
            <w:tcW w:w="1900" w:type="dxa"/>
            <w:tcBorders>
              <w:top w:val="single" w:sz="4" w:space="0" w:color="auto"/>
              <w:left w:val="nil"/>
              <w:bottom w:val="single" w:sz="4" w:space="0" w:color="auto"/>
              <w:right w:val="single" w:sz="4" w:space="0" w:color="auto"/>
            </w:tcBorders>
            <w:shd w:val="clear" w:color="auto" w:fill="auto"/>
            <w:noWrap/>
            <w:vAlign w:val="center"/>
          </w:tcPr>
          <w:p w14:paraId="33F76118" w14:textId="77777777" w:rsidR="00AB2FE5" w:rsidRPr="002E53C1" w:rsidRDefault="00AB2FE5" w:rsidP="00AB2FE5">
            <w:pPr>
              <w:spacing w:after="0"/>
              <w:jc w:val="center"/>
              <w:rPr>
                <w:rFonts w:ascii="Calibri Light" w:hAnsi="Calibri Light"/>
                <w:color w:val="000000"/>
                <w:sz w:val="24"/>
                <w:szCs w:val="24"/>
                <w:lang w:val="en-CA"/>
              </w:rPr>
            </w:pP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345492C9" w14:textId="77777777" w:rsidR="00AB2FE5" w:rsidRPr="002E53C1" w:rsidRDefault="00AB2FE5" w:rsidP="00AB2FE5">
            <w:pPr>
              <w:spacing w:after="0"/>
              <w:jc w:val="center"/>
              <w:rPr>
                <w:rFonts w:ascii="Calibri Light" w:hAnsi="Calibri Light"/>
                <w:color w:val="000000"/>
                <w:sz w:val="24"/>
                <w:szCs w:val="24"/>
                <w:lang w:val="en-CA"/>
              </w:rPr>
            </w:pPr>
          </w:p>
        </w:tc>
        <w:tc>
          <w:tcPr>
            <w:tcW w:w="2358" w:type="dxa"/>
            <w:tcBorders>
              <w:top w:val="single" w:sz="4" w:space="0" w:color="auto"/>
              <w:left w:val="nil"/>
              <w:bottom w:val="single" w:sz="4" w:space="0" w:color="auto"/>
              <w:right w:val="single" w:sz="4" w:space="0" w:color="auto"/>
            </w:tcBorders>
            <w:shd w:val="clear" w:color="auto" w:fill="auto"/>
            <w:noWrap/>
            <w:vAlign w:val="center"/>
          </w:tcPr>
          <w:p w14:paraId="2B900449" w14:textId="77777777" w:rsidR="00AB2FE5" w:rsidRPr="002E53C1" w:rsidRDefault="00AB2FE5" w:rsidP="00AB2FE5">
            <w:pPr>
              <w:spacing w:after="0"/>
              <w:jc w:val="center"/>
              <w:rPr>
                <w:rFonts w:ascii="Calibri Light" w:hAnsi="Calibri Light"/>
                <w:color w:val="000000"/>
                <w:sz w:val="24"/>
                <w:szCs w:val="24"/>
                <w:lang w:val="en-CA"/>
              </w:rPr>
            </w:pPr>
          </w:p>
        </w:tc>
      </w:tr>
      <w:tr w:rsidR="004B49E3" w:rsidRPr="002E53C1" w14:paraId="4C52BC8E" w14:textId="77777777" w:rsidTr="00AA5FE9">
        <w:trPr>
          <w:trHeight w:val="315"/>
        </w:trPr>
        <w:tc>
          <w:tcPr>
            <w:tcW w:w="33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611387" w14:textId="77777777" w:rsidR="00AB2FE5" w:rsidRPr="002E53C1" w:rsidRDefault="00AB2FE5" w:rsidP="00AB2FE5">
            <w:pPr>
              <w:spacing w:after="0"/>
              <w:jc w:val="center"/>
              <w:rPr>
                <w:rFonts w:ascii="Calibri Light" w:hAnsi="Calibri Light"/>
                <w:color w:val="000000"/>
                <w:sz w:val="24"/>
                <w:szCs w:val="24"/>
                <w:lang w:val="en-CA"/>
              </w:rPr>
            </w:pPr>
          </w:p>
        </w:tc>
        <w:tc>
          <w:tcPr>
            <w:tcW w:w="1900" w:type="dxa"/>
            <w:tcBorders>
              <w:top w:val="single" w:sz="4" w:space="0" w:color="auto"/>
              <w:left w:val="nil"/>
              <w:bottom w:val="single" w:sz="4" w:space="0" w:color="auto"/>
              <w:right w:val="single" w:sz="4" w:space="0" w:color="auto"/>
            </w:tcBorders>
            <w:shd w:val="clear" w:color="auto" w:fill="auto"/>
            <w:noWrap/>
            <w:vAlign w:val="center"/>
          </w:tcPr>
          <w:p w14:paraId="1C371DC1" w14:textId="77777777" w:rsidR="00AB2FE5" w:rsidRPr="002E53C1" w:rsidRDefault="00AB2FE5" w:rsidP="00AB2FE5">
            <w:pPr>
              <w:spacing w:after="0"/>
              <w:jc w:val="center"/>
              <w:rPr>
                <w:rFonts w:ascii="Calibri Light" w:hAnsi="Calibri Light"/>
                <w:color w:val="000000"/>
                <w:sz w:val="24"/>
                <w:szCs w:val="24"/>
                <w:lang w:val="en-CA"/>
              </w:rPr>
            </w:pP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097D2466" w14:textId="77777777" w:rsidR="00AB2FE5" w:rsidRPr="002E53C1" w:rsidRDefault="00AB2FE5" w:rsidP="00AB2FE5">
            <w:pPr>
              <w:spacing w:after="0"/>
              <w:jc w:val="center"/>
              <w:rPr>
                <w:rFonts w:ascii="Calibri Light" w:hAnsi="Calibri Light"/>
                <w:color w:val="000000"/>
                <w:sz w:val="24"/>
                <w:szCs w:val="24"/>
                <w:lang w:val="en-CA"/>
              </w:rPr>
            </w:pPr>
          </w:p>
        </w:tc>
        <w:tc>
          <w:tcPr>
            <w:tcW w:w="2358" w:type="dxa"/>
            <w:tcBorders>
              <w:top w:val="single" w:sz="4" w:space="0" w:color="auto"/>
              <w:left w:val="nil"/>
              <w:bottom w:val="single" w:sz="4" w:space="0" w:color="auto"/>
              <w:right w:val="single" w:sz="4" w:space="0" w:color="auto"/>
            </w:tcBorders>
            <w:shd w:val="clear" w:color="auto" w:fill="auto"/>
            <w:noWrap/>
            <w:vAlign w:val="center"/>
          </w:tcPr>
          <w:p w14:paraId="20EA01C6" w14:textId="77777777" w:rsidR="00AB2FE5" w:rsidRPr="002E53C1" w:rsidRDefault="00AB2FE5" w:rsidP="00AB2FE5">
            <w:pPr>
              <w:spacing w:after="0"/>
              <w:jc w:val="center"/>
              <w:rPr>
                <w:rFonts w:ascii="Calibri Light" w:hAnsi="Calibri Light"/>
                <w:color w:val="000000"/>
                <w:sz w:val="24"/>
                <w:szCs w:val="24"/>
                <w:lang w:val="en-CA"/>
              </w:rPr>
            </w:pPr>
          </w:p>
        </w:tc>
      </w:tr>
      <w:tr w:rsidR="004B49E3" w:rsidRPr="002E53C1" w14:paraId="4FCD4719" w14:textId="77777777" w:rsidTr="00AA5FE9">
        <w:trPr>
          <w:trHeight w:val="315"/>
        </w:trPr>
        <w:tc>
          <w:tcPr>
            <w:tcW w:w="33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187332" w14:textId="77777777" w:rsidR="00AB2FE5" w:rsidRPr="002E53C1" w:rsidRDefault="00AB2FE5" w:rsidP="00AB2FE5">
            <w:pPr>
              <w:spacing w:after="0"/>
              <w:jc w:val="center"/>
              <w:rPr>
                <w:rFonts w:ascii="Calibri Light" w:hAnsi="Calibri Light"/>
                <w:color w:val="000000"/>
                <w:sz w:val="24"/>
                <w:szCs w:val="24"/>
                <w:lang w:val="en-CA"/>
              </w:rPr>
            </w:pPr>
          </w:p>
        </w:tc>
        <w:tc>
          <w:tcPr>
            <w:tcW w:w="1900" w:type="dxa"/>
            <w:tcBorders>
              <w:top w:val="single" w:sz="4" w:space="0" w:color="auto"/>
              <w:left w:val="nil"/>
              <w:bottom w:val="single" w:sz="4" w:space="0" w:color="auto"/>
              <w:right w:val="single" w:sz="4" w:space="0" w:color="auto"/>
            </w:tcBorders>
            <w:shd w:val="clear" w:color="auto" w:fill="auto"/>
            <w:noWrap/>
            <w:vAlign w:val="center"/>
          </w:tcPr>
          <w:p w14:paraId="4E081650" w14:textId="77777777" w:rsidR="00AB2FE5" w:rsidRPr="002E53C1" w:rsidRDefault="00AB2FE5" w:rsidP="00AB2FE5">
            <w:pPr>
              <w:spacing w:after="0"/>
              <w:jc w:val="center"/>
              <w:rPr>
                <w:rFonts w:ascii="Calibri Light" w:hAnsi="Calibri Light"/>
                <w:color w:val="000000"/>
                <w:sz w:val="24"/>
                <w:szCs w:val="24"/>
                <w:lang w:val="en-CA"/>
              </w:rPr>
            </w:pP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274CCA0A" w14:textId="77777777" w:rsidR="00AB2FE5" w:rsidRPr="002E53C1" w:rsidRDefault="00AB2FE5" w:rsidP="00AB2FE5">
            <w:pPr>
              <w:spacing w:after="0"/>
              <w:jc w:val="center"/>
              <w:rPr>
                <w:rFonts w:ascii="Calibri Light" w:hAnsi="Calibri Light"/>
                <w:color w:val="000000"/>
                <w:sz w:val="24"/>
                <w:szCs w:val="24"/>
                <w:lang w:val="en-CA"/>
              </w:rPr>
            </w:pPr>
          </w:p>
        </w:tc>
        <w:tc>
          <w:tcPr>
            <w:tcW w:w="2358" w:type="dxa"/>
            <w:tcBorders>
              <w:top w:val="single" w:sz="4" w:space="0" w:color="auto"/>
              <w:left w:val="nil"/>
              <w:bottom w:val="single" w:sz="4" w:space="0" w:color="auto"/>
              <w:right w:val="single" w:sz="4" w:space="0" w:color="auto"/>
            </w:tcBorders>
            <w:shd w:val="clear" w:color="auto" w:fill="auto"/>
            <w:noWrap/>
            <w:vAlign w:val="center"/>
          </w:tcPr>
          <w:p w14:paraId="47EFA658" w14:textId="77777777" w:rsidR="00AB2FE5" w:rsidRPr="002E53C1" w:rsidRDefault="00AB2FE5" w:rsidP="00AB2FE5">
            <w:pPr>
              <w:spacing w:after="0"/>
              <w:jc w:val="center"/>
              <w:rPr>
                <w:rFonts w:ascii="Calibri Light" w:hAnsi="Calibri Light"/>
                <w:color w:val="000000"/>
                <w:sz w:val="24"/>
                <w:szCs w:val="24"/>
                <w:lang w:val="en-CA"/>
              </w:rPr>
            </w:pPr>
          </w:p>
        </w:tc>
      </w:tr>
      <w:tr w:rsidR="004B49E3" w:rsidRPr="002E53C1" w14:paraId="378FFB82" w14:textId="77777777" w:rsidTr="00AA5FE9">
        <w:trPr>
          <w:trHeight w:val="315"/>
        </w:trPr>
        <w:tc>
          <w:tcPr>
            <w:tcW w:w="33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2D6EB7" w14:textId="77777777" w:rsidR="00AB2FE5" w:rsidRPr="002E53C1" w:rsidRDefault="00AB2FE5" w:rsidP="00AB2FE5">
            <w:pPr>
              <w:spacing w:after="0"/>
              <w:jc w:val="center"/>
              <w:rPr>
                <w:rFonts w:ascii="Calibri Light" w:hAnsi="Calibri Light"/>
                <w:color w:val="000000"/>
                <w:sz w:val="24"/>
                <w:szCs w:val="24"/>
                <w:lang w:val="en-CA"/>
              </w:rPr>
            </w:pPr>
          </w:p>
        </w:tc>
        <w:tc>
          <w:tcPr>
            <w:tcW w:w="1900" w:type="dxa"/>
            <w:tcBorders>
              <w:top w:val="single" w:sz="4" w:space="0" w:color="auto"/>
              <w:left w:val="nil"/>
              <w:bottom w:val="single" w:sz="4" w:space="0" w:color="auto"/>
              <w:right w:val="single" w:sz="4" w:space="0" w:color="auto"/>
            </w:tcBorders>
            <w:shd w:val="clear" w:color="auto" w:fill="auto"/>
            <w:noWrap/>
            <w:vAlign w:val="center"/>
          </w:tcPr>
          <w:p w14:paraId="16FD13C9" w14:textId="77777777" w:rsidR="00AB2FE5" w:rsidRPr="002E53C1" w:rsidRDefault="00AB2FE5" w:rsidP="00AB2FE5">
            <w:pPr>
              <w:spacing w:after="0"/>
              <w:jc w:val="center"/>
              <w:rPr>
                <w:rFonts w:ascii="Calibri Light" w:hAnsi="Calibri Light"/>
                <w:color w:val="000000"/>
                <w:sz w:val="24"/>
                <w:szCs w:val="24"/>
                <w:lang w:val="en-CA"/>
              </w:rPr>
            </w:pP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05ECCD6E" w14:textId="77777777" w:rsidR="00AB2FE5" w:rsidRPr="002E53C1" w:rsidRDefault="00AB2FE5" w:rsidP="00AB2FE5">
            <w:pPr>
              <w:spacing w:after="0"/>
              <w:jc w:val="center"/>
              <w:rPr>
                <w:rFonts w:ascii="Calibri Light" w:hAnsi="Calibri Light"/>
                <w:color w:val="000000"/>
                <w:sz w:val="24"/>
                <w:szCs w:val="24"/>
                <w:lang w:val="en-CA"/>
              </w:rPr>
            </w:pPr>
          </w:p>
        </w:tc>
        <w:tc>
          <w:tcPr>
            <w:tcW w:w="2358" w:type="dxa"/>
            <w:tcBorders>
              <w:top w:val="single" w:sz="4" w:space="0" w:color="auto"/>
              <w:left w:val="nil"/>
              <w:bottom w:val="single" w:sz="4" w:space="0" w:color="auto"/>
              <w:right w:val="single" w:sz="4" w:space="0" w:color="auto"/>
            </w:tcBorders>
            <w:shd w:val="clear" w:color="auto" w:fill="auto"/>
            <w:noWrap/>
            <w:vAlign w:val="center"/>
          </w:tcPr>
          <w:p w14:paraId="6891AC68" w14:textId="77777777" w:rsidR="00AB2FE5" w:rsidRPr="002E53C1" w:rsidRDefault="00AB2FE5" w:rsidP="00AB2FE5">
            <w:pPr>
              <w:spacing w:after="0"/>
              <w:jc w:val="center"/>
              <w:rPr>
                <w:rFonts w:ascii="Calibri Light" w:hAnsi="Calibri Light"/>
                <w:color w:val="000000"/>
                <w:sz w:val="24"/>
                <w:szCs w:val="24"/>
                <w:lang w:val="en-CA"/>
              </w:rPr>
            </w:pPr>
          </w:p>
        </w:tc>
      </w:tr>
      <w:tr w:rsidR="004B49E3" w:rsidRPr="002E53C1" w14:paraId="7863435E" w14:textId="77777777" w:rsidTr="00AA5FE9">
        <w:trPr>
          <w:trHeight w:val="315"/>
        </w:trPr>
        <w:tc>
          <w:tcPr>
            <w:tcW w:w="33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B06905" w14:textId="77777777" w:rsidR="00AB2FE5" w:rsidRPr="002E53C1" w:rsidRDefault="00AB2FE5" w:rsidP="00AB2FE5">
            <w:pPr>
              <w:spacing w:after="0"/>
              <w:jc w:val="center"/>
              <w:rPr>
                <w:rFonts w:ascii="Calibri Light" w:hAnsi="Calibri Light"/>
                <w:color w:val="000000"/>
                <w:sz w:val="24"/>
                <w:szCs w:val="24"/>
                <w:lang w:val="en-CA"/>
              </w:rPr>
            </w:pPr>
          </w:p>
        </w:tc>
        <w:tc>
          <w:tcPr>
            <w:tcW w:w="1900" w:type="dxa"/>
            <w:tcBorders>
              <w:top w:val="single" w:sz="4" w:space="0" w:color="auto"/>
              <w:left w:val="nil"/>
              <w:bottom w:val="single" w:sz="4" w:space="0" w:color="auto"/>
              <w:right w:val="single" w:sz="4" w:space="0" w:color="auto"/>
            </w:tcBorders>
            <w:shd w:val="clear" w:color="auto" w:fill="auto"/>
            <w:noWrap/>
            <w:vAlign w:val="center"/>
          </w:tcPr>
          <w:p w14:paraId="6FB9A088" w14:textId="77777777" w:rsidR="00AB2FE5" w:rsidRPr="002E53C1" w:rsidRDefault="00AB2FE5" w:rsidP="00AB2FE5">
            <w:pPr>
              <w:spacing w:after="0"/>
              <w:jc w:val="center"/>
              <w:rPr>
                <w:rFonts w:ascii="Calibri Light" w:hAnsi="Calibri Light"/>
                <w:color w:val="000000"/>
                <w:sz w:val="24"/>
                <w:szCs w:val="24"/>
                <w:lang w:val="en-CA"/>
              </w:rPr>
            </w:pP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3F5078B1" w14:textId="77777777" w:rsidR="00AB2FE5" w:rsidRPr="002E53C1" w:rsidRDefault="00AB2FE5" w:rsidP="00AB2FE5">
            <w:pPr>
              <w:spacing w:after="0"/>
              <w:jc w:val="center"/>
              <w:rPr>
                <w:rFonts w:ascii="Calibri Light" w:hAnsi="Calibri Light"/>
                <w:color w:val="000000"/>
                <w:sz w:val="24"/>
                <w:szCs w:val="24"/>
                <w:lang w:val="en-CA"/>
              </w:rPr>
            </w:pPr>
          </w:p>
        </w:tc>
        <w:tc>
          <w:tcPr>
            <w:tcW w:w="2358" w:type="dxa"/>
            <w:tcBorders>
              <w:top w:val="single" w:sz="4" w:space="0" w:color="auto"/>
              <w:left w:val="nil"/>
              <w:bottom w:val="single" w:sz="4" w:space="0" w:color="auto"/>
              <w:right w:val="single" w:sz="4" w:space="0" w:color="auto"/>
            </w:tcBorders>
            <w:shd w:val="clear" w:color="auto" w:fill="auto"/>
            <w:noWrap/>
            <w:vAlign w:val="center"/>
          </w:tcPr>
          <w:p w14:paraId="0D32FEBD" w14:textId="77777777" w:rsidR="00AB2FE5" w:rsidRPr="002E53C1" w:rsidRDefault="00AB2FE5" w:rsidP="00AB2FE5">
            <w:pPr>
              <w:spacing w:after="0"/>
              <w:jc w:val="center"/>
              <w:rPr>
                <w:rFonts w:ascii="Calibri Light" w:hAnsi="Calibri Light"/>
                <w:color w:val="000000"/>
                <w:sz w:val="24"/>
                <w:szCs w:val="24"/>
                <w:lang w:val="en-CA"/>
              </w:rPr>
            </w:pPr>
          </w:p>
        </w:tc>
      </w:tr>
      <w:tr w:rsidR="004B49E3" w:rsidRPr="002E53C1" w14:paraId="4C8CE18E" w14:textId="77777777" w:rsidTr="00AA5FE9">
        <w:trPr>
          <w:trHeight w:val="315"/>
        </w:trPr>
        <w:tc>
          <w:tcPr>
            <w:tcW w:w="33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1C5B85" w14:textId="77777777" w:rsidR="00AB2FE5" w:rsidRPr="002E53C1" w:rsidRDefault="00AB2FE5" w:rsidP="00AB2FE5">
            <w:pPr>
              <w:spacing w:after="0"/>
              <w:jc w:val="center"/>
              <w:rPr>
                <w:rFonts w:ascii="Calibri Light" w:hAnsi="Calibri Light"/>
                <w:color w:val="000000"/>
                <w:sz w:val="24"/>
                <w:szCs w:val="24"/>
                <w:lang w:val="en-CA"/>
              </w:rPr>
            </w:pPr>
          </w:p>
        </w:tc>
        <w:tc>
          <w:tcPr>
            <w:tcW w:w="1900" w:type="dxa"/>
            <w:tcBorders>
              <w:top w:val="single" w:sz="4" w:space="0" w:color="auto"/>
              <w:left w:val="nil"/>
              <w:bottom w:val="single" w:sz="4" w:space="0" w:color="auto"/>
              <w:right w:val="single" w:sz="4" w:space="0" w:color="auto"/>
            </w:tcBorders>
            <w:shd w:val="clear" w:color="auto" w:fill="auto"/>
            <w:noWrap/>
            <w:vAlign w:val="center"/>
          </w:tcPr>
          <w:p w14:paraId="41EFC639" w14:textId="77777777" w:rsidR="00AB2FE5" w:rsidRPr="002E53C1" w:rsidRDefault="00AB2FE5" w:rsidP="00AB2FE5">
            <w:pPr>
              <w:spacing w:after="0"/>
              <w:jc w:val="center"/>
              <w:rPr>
                <w:rFonts w:ascii="Calibri Light" w:hAnsi="Calibri Light"/>
                <w:color w:val="000000"/>
                <w:sz w:val="24"/>
                <w:szCs w:val="24"/>
                <w:lang w:val="en-CA"/>
              </w:rPr>
            </w:pP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2694486F" w14:textId="77777777" w:rsidR="00AB2FE5" w:rsidRPr="002E53C1" w:rsidRDefault="00AB2FE5" w:rsidP="00AB2FE5">
            <w:pPr>
              <w:spacing w:after="0"/>
              <w:jc w:val="center"/>
              <w:rPr>
                <w:rFonts w:ascii="Calibri Light" w:hAnsi="Calibri Light"/>
                <w:color w:val="000000"/>
                <w:sz w:val="24"/>
                <w:szCs w:val="24"/>
                <w:lang w:val="en-CA"/>
              </w:rPr>
            </w:pPr>
          </w:p>
        </w:tc>
        <w:tc>
          <w:tcPr>
            <w:tcW w:w="2358" w:type="dxa"/>
            <w:tcBorders>
              <w:top w:val="single" w:sz="4" w:space="0" w:color="auto"/>
              <w:left w:val="nil"/>
              <w:bottom w:val="single" w:sz="4" w:space="0" w:color="auto"/>
              <w:right w:val="single" w:sz="4" w:space="0" w:color="auto"/>
            </w:tcBorders>
            <w:shd w:val="clear" w:color="auto" w:fill="auto"/>
            <w:noWrap/>
            <w:vAlign w:val="center"/>
          </w:tcPr>
          <w:p w14:paraId="21AB87FE" w14:textId="77777777" w:rsidR="00AB2FE5" w:rsidRPr="002E53C1" w:rsidRDefault="00AB2FE5" w:rsidP="00AB2FE5">
            <w:pPr>
              <w:spacing w:after="0"/>
              <w:jc w:val="center"/>
              <w:rPr>
                <w:rFonts w:ascii="Calibri Light" w:hAnsi="Calibri Light"/>
                <w:color w:val="000000"/>
                <w:sz w:val="24"/>
                <w:szCs w:val="24"/>
                <w:lang w:val="en-CA"/>
              </w:rPr>
            </w:pPr>
          </w:p>
        </w:tc>
      </w:tr>
      <w:tr w:rsidR="004B49E3" w:rsidRPr="002E53C1" w14:paraId="664FF66B" w14:textId="77777777" w:rsidTr="00AA5FE9">
        <w:trPr>
          <w:trHeight w:val="315"/>
        </w:trPr>
        <w:tc>
          <w:tcPr>
            <w:tcW w:w="33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B5ECF6" w14:textId="77777777" w:rsidR="00AB2FE5" w:rsidRPr="002E53C1" w:rsidRDefault="00AB2FE5" w:rsidP="00AB2FE5">
            <w:pPr>
              <w:spacing w:after="0"/>
              <w:jc w:val="center"/>
              <w:rPr>
                <w:rFonts w:ascii="Calibri Light" w:hAnsi="Calibri Light"/>
                <w:color w:val="000000"/>
                <w:sz w:val="24"/>
                <w:szCs w:val="24"/>
                <w:lang w:val="en-CA"/>
              </w:rPr>
            </w:pPr>
          </w:p>
        </w:tc>
        <w:tc>
          <w:tcPr>
            <w:tcW w:w="1900" w:type="dxa"/>
            <w:tcBorders>
              <w:top w:val="single" w:sz="4" w:space="0" w:color="auto"/>
              <w:left w:val="nil"/>
              <w:bottom w:val="single" w:sz="4" w:space="0" w:color="auto"/>
              <w:right w:val="single" w:sz="4" w:space="0" w:color="auto"/>
            </w:tcBorders>
            <w:shd w:val="clear" w:color="auto" w:fill="auto"/>
            <w:noWrap/>
            <w:vAlign w:val="center"/>
          </w:tcPr>
          <w:p w14:paraId="0550742F" w14:textId="77777777" w:rsidR="00AB2FE5" w:rsidRPr="002E53C1" w:rsidRDefault="00AB2FE5" w:rsidP="00AB2FE5">
            <w:pPr>
              <w:spacing w:after="0"/>
              <w:jc w:val="center"/>
              <w:rPr>
                <w:rFonts w:ascii="Calibri Light" w:hAnsi="Calibri Light"/>
                <w:color w:val="000000"/>
                <w:sz w:val="24"/>
                <w:szCs w:val="24"/>
                <w:lang w:val="en-CA"/>
              </w:rPr>
            </w:pP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7A85E83E" w14:textId="77777777" w:rsidR="00AB2FE5" w:rsidRPr="002E53C1" w:rsidRDefault="00AB2FE5" w:rsidP="00AB2FE5">
            <w:pPr>
              <w:spacing w:after="0"/>
              <w:jc w:val="center"/>
              <w:rPr>
                <w:rFonts w:ascii="Calibri Light" w:hAnsi="Calibri Light"/>
                <w:color w:val="000000"/>
                <w:sz w:val="24"/>
                <w:szCs w:val="24"/>
                <w:lang w:val="en-CA"/>
              </w:rPr>
            </w:pPr>
          </w:p>
        </w:tc>
        <w:tc>
          <w:tcPr>
            <w:tcW w:w="2358" w:type="dxa"/>
            <w:tcBorders>
              <w:top w:val="single" w:sz="4" w:space="0" w:color="auto"/>
              <w:left w:val="nil"/>
              <w:bottom w:val="single" w:sz="4" w:space="0" w:color="auto"/>
              <w:right w:val="single" w:sz="4" w:space="0" w:color="auto"/>
            </w:tcBorders>
            <w:shd w:val="clear" w:color="auto" w:fill="auto"/>
            <w:noWrap/>
            <w:vAlign w:val="center"/>
          </w:tcPr>
          <w:p w14:paraId="7E2B8310" w14:textId="77777777" w:rsidR="00AB2FE5" w:rsidRPr="002E53C1" w:rsidRDefault="00AB2FE5" w:rsidP="00AB2FE5">
            <w:pPr>
              <w:spacing w:after="0"/>
              <w:jc w:val="center"/>
              <w:rPr>
                <w:rFonts w:ascii="Calibri Light" w:hAnsi="Calibri Light"/>
                <w:color w:val="000000"/>
                <w:sz w:val="24"/>
                <w:szCs w:val="24"/>
                <w:lang w:val="en-CA"/>
              </w:rPr>
            </w:pPr>
          </w:p>
        </w:tc>
      </w:tr>
      <w:tr w:rsidR="004B49E3" w:rsidRPr="002E53C1" w14:paraId="7369F94F" w14:textId="77777777" w:rsidTr="00AA5FE9">
        <w:trPr>
          <w:trHeight w:val="315"/>
        </w:trPr>
        <w:tc>
          <w:tcPr>
            <w:tcW w:w="33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AD5F95" w14:textId="77777777" w:rsidR="00AB2FE5" w:rsidRPr="002E53C1" w:rsidRDefault="00AB2FE5" w:rsidP="00AB2FE5">
            <w:pPr>
              <w:spacing w:after="0"/>
              <w:jc w:val="center"/>
              <w:rPr>
                <w:rFonts w:ascii="Calibri Light" w:hAnsi="Calibri Light"/>
                <w:color w:val="000000"/>
                <w:sz w:val="24"/>
                <w:szCs w:val="24"/>
                <w:lang w:val="en-CA"/>
              </w:rPr>
            </w:pPr>
          </w:p>
        </w:tc>
        <w:tc>
          <w:tcPr>
            <w:tcW w:w="1900" w:type="dxa"/>
            <w:tcBorders>
              <w:top w:val="single" w:sz="4" w:space="0" w:color="auto"/>
              <w:left w:val="nil"/>
              <w:bottom w:val="single" w:sz="4" w:space="0" w:color="auto"/>
              <w:right w:val="single" w:sz="4" w:space="0" w:color="auto"/>
            </w:tcBorders>
            <w:shd w:val="clear" w:color="auto" w:fill="auto"/>
            <w:noWrap/>
            <w:vAlign w:val="center"/>
          </w:tcPr>
          <w:p w14:paraId="2A38A282" w14:textId="77777777" w:rsidR="00AB2FE5" w:rsidRPr="002E53C1" w:rsidRDefault="00AB2FE5" w:rsidP="00AB2FE5">
            <w:pPr>
              <w:spacing w:after="0"/>
              <w:jc w:val="center"/>
              <w:rPr>
                <w:rFonts w:ascii="Calibri Light" w:hAnsi="Calibri Light"/>
                <w:color w:val="000000"/>
                <w:sz w:val="24"/>
                <w:szCs w:val="24"/>
                <w:lang w:val="en-CA"/>
              </w:rPr>
            </w:pP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59BF24B9" w14:textId="77777777" w:rsidR="00AB2FE5" w:rsidRPr="002E53C1" w:rsidRDefault="00AB2FE5" w:rsidP="00AB2FE5">
            <w:pPr>
              <w:spacing w:after="0"/>
              <w:jc w:val="center"/>
              <w:rPr>
                <w:rFonts w:ascii="Calibri Light" w:hAnsi="Calibri Light"/>
                <w:color w:val="000000"/>
                <w:sz w:val="24"/>
                <w:szCs w:val="24"/>
                <w:lang w:val="en-CA"/>
              </w:rPr>
            </w:pPr>
          </w:p>
        </w:tc>
        <w:tc>
          <w:tcPr>
            <w:tcW w:w="2358" w:type="dxa"/>
            <w:tcBorders>
              <w:top w:val="single" w:sz="4" w:space="0" w:color="auto"/>
              <w:left w:val="nil"/>
              <w:bottom w:val="single" w:sz="4" w:space="0" w:color="auto"/>
              <w:right w:val="single" w:sz="4" w:space="0" w:color="auto"/>
            </w:tcBorders>
            <w:shd w:val="clear" w:color="auto" w:fill="auto"/>
            <w:noWrap/>
            <w:vAlign w:val="center"/>
          </w:tcPr>
          <w:p w14:paraId="14F0C2B3" w14:textId="77777777" w:rsidR="00AB2FE5" w:rsidRPr="002E53C1" w:rsidRDefault="00AB2FE5" w:rsidP="00AB2FE5">
            <w:pPr>
              <w:spacing w:after="0"/>
              <w:jc w:val="center"/>
              <w:rPr>
                <w:rFonts w:ascii="Calibri Light" w:hAnsi="Calibri Light"/>
                <w:color w:val="000000"/>
                <w:sz w:val="24"/>
                <w:szCs w:val="24"/>
                <w:lang w:val="en-CA"/>
              </w:rPr>
            </w:pPr>
          </w:p>
        </w:tc>
      </w:tr>
    </w:tbl>
    <w:p w14:paraId="438E32F3" w14:textId="77777777" w:rsidR="00187D72" w:rsidRDefault="00187D72">
      <w:pPr>
        <w:spacing w:after="0"/>
        <w:rPr>
          <w:b/>
          <w:noProof/>
          <w:lang w:val="en-CA"/>
        </w:rPr>
      </w:pPr>
    </w:p>
    <w:p w14:paraId="414579CE" w14:textId="77777777" w:rsidR="00574534" w:rsidRPr="002E53C1" w:rsidRDefault="00161C99" w:rsidP="00B629AB">
      <w:pPr>
        <w:pStyle w:val="EndofText"/>
      </w:pPr>
      <w:r>
        <w:t xml:space="preserve"> </w:t>
      </w:r>
      <w:r w:rsidR="00574534" w:rsidRPr="002E53C1">
        <w:t>– End of Section –</w:t>
      </w:r>
    </w:p>
    <w:p w14:paraId="215EB266" w14:textId="77777777" w:rsidR="00574534" w:rsidRDefault="00574534" w:rsidP="00832A51">
      <w:pPr>
        <w:pStyle w:val="Heading7"/>
        <w:tabs>
          <w:tab w:val="left" w:pos="1080"/>
        </w:tabs>
        <w:ind w:left="1080" w:hanging="1080"/>
      </w:pPr>
      <w:bookmarkStart w:id="482" w:name="_Toc35261702"/>
      <w:bookmarkStart w:id="483" w:name="_Ref112061141"/>
      <w:bookmarkStart w:id="484" w:name="_Toc80878437"/>
      <w:bookmarkStart w:id="485" w:name="_Toc129770462"/>
      <w:r>
        <w:rPr>
          <w:lang w:eastAsia="en-US"/>
        </w:rPr>
        <w:lastRenderedPageBreak/>
        <w:t xml:space="preserve">Appendix </w:t>
      </w:r>
      <w:r w:rsidR="00161C99">
        <w:rPr>
          <w:lang w:eastAsia="en-US"/>
        </w:rPr>
        <w:t>B</w:t>
      </w:r>
      <w:r>
        <w:rPr>
          <w:lang w:eastAsia="en-US"/>
        </w:rPr>
        <w:t>: Template for Measurement Data Control Sheet</w:t>
      </w:r>
      <w:bookmarkEnd w:id="482"/>
      <w:bookmarkEnd w:id="483"/>
      <w:bookmarkEnd w:id="484"/>
      <w:bookmarkEnd w:id="485"/>
    </w:p>
    <w:p w14:paraId="48EEAF5F" w14:textId="77777777" w:rsidR="00574534" w:rsidRPr="00736BFB" w:rsidRDefault="00574534" w:rsidP="00574534">
      <w:pPr>
        <w:pStyle w:val="EndofText"/>
        <w:spacing w:before="360"/>
        <w:jc w:val="left"/>
      </w:pPr>
      <w:r>
        <w:rPr>
          <w:b w:val="0"/>
        </w:rPr>
        <w:t xml:space="preserve">This template is available in Online IESO. </w:t>
      </w:r>
    </w:p>
    <w:tbl>
      <w:tblPr>
        <w:tblpPr w:leftFromText="180" w:rightFromText="180" w:vertAnchor="page" w:horzAnchor="margin" w:tblpY="3481"/>
        <w:tblW w:w="9360" w:type="dxa"/>
        <w:tblLook w:val="04A0" w:firstRow="1" w:lastRow="0" w:firstColumn="1" w:lastColumn="0" w:noHBand="0" w:noVBand="1"/>
      </w:tblPr>
      <w:tblGrid>
        <w:gridCol w:w="1347"/>
        <w:gridCol w:w="1533"/>
        <w:gridCol w:w="1890"/>
        <w:gridCol w:w="2070"/>
        <w:gridCol w:w="2520"/>
      </w:tblGrid>
      <w:tr w:rsidR="00574534" w:rsidRPr="007078A4" w14:paraId="52A85DC0" w14:textId="77777777" w:rsidTr="00161C99">
        <w:trPr>
          <w:trHeight w:val="315"/>
        </w:trPr>
        <w:tc>
          <w:tcPr>
            <w:tcW w:w="1347" w:type="dxa"/>
            <w:tcBorders>
              <w:top w:val="single" w:sz="4" w:space="0" w:color="auto"/>
              <w:left w:val="single" w:sz="4" w:space="0" w:color="auto"/>
              <w:bottom w:val="single" w:sz="4" w:space="0" w:color="auto"/>
              <w:right w:val="single" w:sz="4" w:space="0" w:color="auto"/>
            </w:tcBorders>
            <w:shd w:val="clear" w:color="auto" w:fill="92D050"/>
            <w:vAlign w:val="center"/>
          </w:tcPr>
          <w:p w14:paraId="07CAB1D2" w14:textId="77777777" w:rsidR="00574534" w:rsidRPr="007078A4" w:rsidRDefault="00574534" w:rsidP="005F6FBD">
            <w:pPr>
              <w:spacing w:after="0"/>
              <w:jc w:val="center"/>
              <w:rPr>
                <w:rFonts w:ascii="Palatino Linotype" w:hAnsi="Palatino Linotype"/>
                <w:b/>
                <w:bCs/>
                <w:color w:val="000000"/>
                <w:szCs w:val="24"/>
                <w:lang w:val="en-CA"/>
              </w:rPr>
            </w:pPr>
            <w:r w:rsidRPr="007078A4">
              <w:rPr>
                <w:rFonts w:ascii="Palatino Linotype" w:hAnsi="Palatino Linotype"/>
                <w:b/>
                <w:bCs/>
                <w:color w:val="000000"/>
                <w:szCs w:val="24"/>
                <w:lang w:val="en-CA"/>
              </w:rPr>
              <w:t>Resource ID</w:t>
            </w:r>
          </w:p>
        </w:tc>
        <w:tc>
          <w:tcPr>
            <w:tcW w:w="1533"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61484C2" w14:textId="77777777" w:rsidR="00574534" w:rsidRPr="007078A4" w:rsidRDefault="00574534" w:rsidP="005F6FBD">
            <w:pPr>
              <w:spacing w:after="0"/>
              <w:jc w:val="center"/>
              <w:rPr>
                <w:rFonts w:ascii="Palatino Linotype" w:hAnsi="Palatino Linotype"/>
                <w:b/>
                <w:bCs/>
                <w:color w:val="000000"/>
                <w:szCs w:val="24"/>
                <w:lang w:val="en-CA"/>
              </w:rPr>
            </w:pPr>
            <w:r w:rsidRPr="007078A4">
              <w:rPr>
                <w:rFonts w:ascii="Palatino Linotype" w:hAnsi="Palatino Linotype"/>
                <w:b/>
                <w:bCs/>
                <w:color w:val="000000"/>
                <w:szCs w:val="24"/>
                <w:lang w:val="en-CA"/>
              </w:rPr>
              <w:t>Contributor ID</w:t>
            </w:r>
          </w:p>
        </w:tc>
        <w:tc>
          <w:tcPr>
            <w:tcW w:w="1890" w:type="dxa"/>
            <w:tcBorders>
              <w:top w:val="single" w:sz="4" w:space="0" w:color="auto"/>
              <w:left w:val="nil"/>
              <w:bottom w:val="single" w:sz="4" w:space="0" w:color="auto"/>
              <w:right w:val="single" w:sz="4" w:space="0" w:color="auto"/>
            </w:tcBorders>
            <w:shd w:val="clear" w:color="auto" w:fill="92D050"/>
            <w:noWrap/>
            <w:vAlign w:val="center"/>
            <w:hideMark/>
          </w:tcPr>
          <w:p w14:paraId="5C35B42E" w14:textId="77777777" w:rsidR="00574534" w:rsidRPr="007078A4" w:rsidRDefault="00574534" w:rsidP="005F6FBD">
            <w:pPr>
              <w:spacing w:after="0"/>
              <w:jc w:val="center"/>
              <w:rPr>
                <w:rFonts w:ascii="Palatino Linotype" w:hAnsi="Palatino Linotype"/>
                <w:b/>
                <w:bCs/>
                <w:color w:val="000000"/>
                <w:szCs w:val="24"/>
                <w:lang w:val="en-CA"/>
              </w:rPr>
            </w:pPr>
            <w:r w:rsidRPr="007078A4">
              <w:rPr>
                <w:rFonts w:ascii="Palatino Linotype" w:hAnsi="Palatino Linotype"/>
                <w:b/>
                <w:bCs/>
                <w:color w:val="000000"/>
                <w:szCs w:val="24"/>
                <w:lang w:val="en-CA"/>
              </w:rPr>
              <w:t>Contributor Name</w:t>
            </w:r>
          </w:p>
        </w:tc>
        <w:tc>
          <w:tcPr>
            <w:tcW w:w="2070" w:type="dxa"/>
            <w:tcBorders>
              <w:top w:val="single" w:sz="4" w:space="0" w:color="auto"/>
              <w:left w:val="nil"/>
              <w:bottom w:val="single" w:sz="4" w:space="0" w:color="auto"/>
              <w:right w:val="single" w:sz="4" w:space="0" w:color="auto"/>
            </w:tcBorders>
            <w:shd w:val="clear" w:color="auto" w:fill="92D050"/>
            <w:noWrap/>
            <w:vAlign w:val="center"/>
            <w:hideMark/>
          </w:tcPr>
          <w:p w14:paraId="134E4146" w14:textId="77777777" w:rsidR="00574534" w:rsidRPr="007078A4" w:rsidRDefault="00574534" w:rsidP="005F6FBD">
            <w:pPr>
              <w:spacing w:after="0"/>
              <w:jc w:val="center"/>
              <w:rPr>
                <w:rFonts w:ascii="Palatino Linotype" w:hAnsi="Palatino Linotype"/>
                <w:b/>
                <w:bCs/>
                <w:color w:val="000000"/>
                <w:szCs w:val="24"/>
                <w:lang w:val="en-CA"/>
              </w:rPr>
            </w:pPr>
            <w:r w:rsidRPr="007078A4">
              <w:rPr>
                <w:rFonts w:ascii="Palatino Linotype" w:hAnsi="Palatino Linotype"/>
                <w:b/>
                <w:bCs/>
                <w:color w:val="000000"/>
                <w:szCs w:val="24"/>
                <w:lang w:val="en-CA"/>
              </w:rPr>
              <w:t>Commitment Month</w:t>
            </w:r>
          </w:p>
        </w:tc>
        <w:tc>
          <w:tcPr>
            <w:tcW w:w="2520" w:type="dxa"/>
            <w:tcBorders>
              <w:top w:val="single" w:sz="4" w:space="0" w:color="auto"/>
              <w:left w:val="nil"/>
              <w:bottom w:val="single" w:sz="4" w:space="0" w:color="auto"/>
              <w:right w:val="single" w:sz="4" w:space="0" w:color="auto"/>
            </w:tcBorders>
            <w:shd w:val="clear" w:color="auto" w:fill="92D050"/>
            <w:noWrap/>
            <w:vAlign w:val="center"/>
            <w:hideMark/>
          </w:tcPr>
          <w:p w14:paraId="3C2AD7DF" w14:textId="77777777" w:rsidR="00574534" w:rsidRPr="007078A4" w:rsidRDefault="00574534" w:rsidP="005F6FBD">
            <w:pPr>
              <w:spacing w:after="0"/>
              <w:jc w:val="center"/>
              <w:rPr>
                <w:rFonts w:ascii="Palatino Linotype" w:hAnsi="Palatino Linotype"/>
                <w:b/>
                <w:bCs/>
                <w:color w:val="000000"/>
                <w:szCs w:val="24"/>
                <w:lang w:val="en-CA"/>
              </w:rPr>
            </w:pPr>
            <w:r w:rsidRPr="007078A4">
              <w:rPr>
                <w:rFonts w:ascii="Palatino Linotype" w:hAnsi="Palatino Linotype"/>
                <w:b/>
                <w:bCs/>
                <w:color w:val="000000"/>
                <w:szCs w:val="24"/>
                <w:lang w:val="en-CA"/>
              </w:rPr>
              <w:t>Time Interval for which data was estimated</w:t>
            </w:r>
          </w:p>
        </w:tc>
      </w:tr>
      <w:tr w:rsidR="00574534" w:rsidRPr="007078A4" w14:paraId="1A22805D" w14:textId="77777777" w:rsidTr="005F6FBD">
        <w:trPr>
          <w:trHeight w:val="315"/>
        </w:trPr>
        <w:tc>
          <w:tcPr>
            <w:tcW w:w="1347" w:type="dxa"/>
            <w:tcBorders>
              <w:top w:val="nil"/>
              <w:left w:val="single" w:sz="4" w:space="0" w:color="auto"/>
              <w:bottom w:val="single" w:sz="4" w:space="0" w:color="auto"/>
              <w:right w:val="single" w:sz="4" w:space="0" w:color="auto"/>
            </w:tcBorders>
          </w:tcPr>
          <w:p w14:paraId="2021837E" w14:textId="77777777" w:rsidR="00574534" w:rsidRPr="007078A4" w:rsidRDefault="00574534" w:rsidP="005F6FBD">
            <w:pPr>
              <w:spacing w:after="0"/>
              <w:jc w:val="center"/>
              <w:rPr>
                <w:rFonts w:ascii="Palatino Linotype" w:hAnsi="Palatino Linotype"/>
                <w:b/>
                <w:color w:val="000000"/>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tcPr>
          <w:p w14:paraId="40BE2C19" w14:textId="77777777" w:rsidR="00574534" w:rsidRPr="007078A4" w:rsidRDefault="00574534" w:rsidP="005F6FBD">
            <w:pPr>
              <w:spacing w:after="0"/>
              <w:jc w:val="center"/>
              <w:rPr>
                <w:rFonts w:ascii="Palatino Linotype" w:hAnsi="Palatino Linotype"/>
                <w:color w:val="000000"/>
                <w:sz w:val="24"/>
                <w:szCs w:val="24"/>
                <w:lang w:val="en-CA"/>
              </w:rPr>
            </w:pPr>
          </w:p>
        </w:tc>
        <w:tc>
          <w:tcPr>
            <w:tcW w:w="1890" w:type="dxa"/>
            <w:tcBorders>
              <w:top w:val="nil"/>
              <w:left w:val="nil"/>
              <w:bottom w:val="single" w:sz="4" w:space="0" w:color="auto"/>
              <w:right w:val="single" w:sz="4" w:space="0" w:color="auto"/>
            </w:tcBorders>
            <w:shd w:val="clear" w:color="auto" w:fill="auto"/>
            <w:noWrap/>
            <w:vAlign w:val="center"/>
            <w:hideMark/>
          </w:tcPr>
          <w:p w14:paraId="5AAEA52E"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7903B757"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1E9D7872"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1C66FF63" w14:textId="77777777" w:rsidTr="005F6FBD">
        <w:trPr>
          <w:trHeight w:val="315"/>
        </w:trPr>
        <w:tc>
          <w:tcPr>
            <w:tcW w:w="1347" w:type="dxa"/>
            <w:tcBorders>
              <w:top w:val="nil"/>
              <w:left w:val="single" w:sz="4" w:space="0" w:color="auto"/>
              <w:bottom w:val="single" w:sz="4" w:space="0" w:color="auto"/>
              <w:right w:val="single" w:sz="4" w:space="0" w:color="auto"/>
            </w:tcBorders>
          </w:tcPr>
          <w:p w14:paraId="38A3262F" w14:textId="77777777" w:rsidR="00574534" w:rsidRPr="007078A4" w:rsidRDefault="00574534" w:rsidP="005F6FBD">
            <w:pPr>
              <w:spacing w:after="0"/>
              <w:jc w:val="center"/>
              <w:rPr>
                <w:rFonts w:ascii="Palatino Linotype" w:hAnsi="Palatino Linotype"/>
                <w:i/>
                <w:color w:val="000000"/>
                <w:sz w:val="16"/>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tcPr>
          <w:p w14:paraId="65FCADF7" w14:textId="77777777" w:rsidR="00574534" w:rsidRPr="007078A4" w:rsidRDefault="00574534" w:rsidP="005F6FBD">
            <w:pPr>
              <w:spacing w:after="0"/>
              <w:jc w:val="center"/>
              <w:rPr>
                <w:rFonts w:ascii="Palatino Linotype" w:hAnsi="Palatino Linotype"/>
                <w:color w:val="000000"/>
                <w:sz w:val="24"/>
                <w:szCs w:val="24"/>
                <w:lang w:val="en-CA"/>
              </w:rPr>
            </w:pPr>
          </w:p>
        </w:tc>
        <w:tc>
          <w:tcPr>
            <w:tcW w:w="1890" w:type="dxa"/>
            <w:tcBorders>
              <w:top w:val="nil"/>
              <w:left w:val="nil"/>
              <w:bottom w:val="single" w:sz="4" w:space="0" w:color="auto"/>
              <w:right w:val="single" w:sz="4" w:space="0" w:color="auto"/>
            </w:tcBorders>
            <w:shd w:val="clear" w:color="auto" w:fill="auto"/>
            <w:noWrap/>
            <w:vAlign w:val="center"/>
            <w:hideMark/>
          </w:tcPr>
          <w:p w14:paraId="29AAD538"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19C27BD2"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5514DCC9"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74CFD868" w14:textId="77777777" w:rsidTr="005F6FBD">
        <w:trPr>
          <w:trHeight w:val="315"/>
        </w:trPr>
        <w:tc>
          <w:tcPr>
            <w:tcW w:w="1347" w:type="dxa"/>
            <w:tcBorders>
              <w:top w:val="nil"/>
              <w:left w:val="single" w:sz="4" w:space="0" w:color="auto"/>
              <w:bottom w:val="single" w:sz="4" w:space="0" w:color="auto"/>
              <w:right w:val="single" w:sz="4" w:space="0" w:color="auto"/>
            </w:tcBorders>
          </w:tcPr>
          <w:p w14:paraId="36602FD0"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231716E8"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47D67BAD"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0A537AEF"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3F9FE98F"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4A6608CF" w14:textId="77777777" w:rsidTr="005F6FBD">
        <w:trPr>
          <w:trHeight w:val="315"/>
        </w:trPr>
        <w:tc>
          <w:tcPr>
            <w:tcW w:w="1347" w:type="dxa"/>
            <w:tcBorders>
              <w:top w:val="nil"/>
              <w:left w:val="single" w:sz="4" w:space="0" w:color="auto"/>
              <w:bottom w:val="single" w:sz="4" w:space="0" w:color="auto"/>
              <w:right w:val="single" w:sz="4" w:space="0" w:color="auto"/>
            </w:tcBorders>
          </w:tcPr>
          <w:p w14:paraId="64ADF63B"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00CC175E"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30A93423"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6641E507"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08FC195F"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0C6A5CD5" w14:textId="77777777" w:rsidTr="005F6FBD">
        <w:trPr>
          <w:trHeight w:val="315"/>
        </w:trPr>
        <w:tc>
          <w:tcPr>
            <w:tcW w:w="1347" w:type="dxa"/>
            <w:tcBorders>
              <w:top w:val="nil"/>
              <w:left w:val="single" w:sz="4" w:space="0" w:color="auto"/>
              <w:bottom w:val="single" w:sz="4" w:space="0" w:color="auto"/>
              <w:right w:val="single" w:sz="4" w:space="0" w:color="auto"/>
            </w:tcBorders>
          </w:tcPr>
          <w:p w14:paraId="476CC8FC"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336758F1"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1ECBF6E3"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11CB1412"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36CDB375"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67FD8F0C" w14:textId="77777777" w:rsidTr="005F6FBD">
        <w:trPr>
          <w:trHeight w:val="315"/>
        </w:trPr>
        <w:tc>
          <w:tcPr>
            <w:tcW w:w="1347" w:type="dxa"/>
            <w:tcBorders>
              <w:top w:val="nil"/>
              <w:left w:val="single" w:sz="4" w:space="0" w:color="auto"/>
              <w:bottom w:val="single" w:sz="4" w:space="0" w:color="auto"/>
              <w:right w:val="single" w:sz="4" w:space="0" w:color="auto"/>
            </w:tcBorders>
          </w:tcPr>
          <w:p w14:paraId="67781C3C"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05E0273B"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034DB876"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57AA38EB"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3856761A"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6CE91706" w14:textId="77777777" w:rsidTr="005F6FBD">
        <w:trPr>
          <w:trHeight w:val="315"/>
        </w:trPr>
        <w:tc>
          <w:tcPr>
            <w:tcW w:w="1347" w:type="dxa"/>
            <w:tcBorders>
              <w:top w:val="nil"/>
              <w:left w:val="single" w:sz="4" w:space="0" w:color="auto"/>
              <w:bottom w:val="single" w:sz="4" w:space="0" w:color="auto"/>
              <w:right w:val="single" w:sz="4" w:space="0" w:color="auto"/>
            </w:tcBorders>
          </w:tcPr>
          <w:p w14:paraId="0565A3C4"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274858F7"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1D89CF81"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4AEA3E30"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1760855E"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02B64933" w14:textId="77777777" w:rsidTr="005F6FBD">
        <w:trPr>
          <w:trHeight w:val="315"/>
        </w:trPr>
        <w:tc>
          <w:tcPr>
            <w:tcW w:w="1347" w:type="dxa"/>
            <w:tcBorders>
              <w:top w:val="nil"/>
              <w:left w:val="single" w:sz="4" w:space="0" w:color="auto"/>
              <w:bottom w:val="single" w:sz="4" w:space="0" w:color="auto"/>
              <w:right w:val="single" w:sz="4" w:space="0" w:color="auto"/>
            </w:tcBorders>
          </w:tcPr>
          <w:p w14:paraId="45254401"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41AEB9E6"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671E76BB"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16BDDD65"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0CE33008"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64FB2AE1" w14:textId="77777777" w:rsidTr="005F6FBD">
        <w:trPr>
          <w:trHeight w:val="315"/>
        </w:trPr>
        <w:tc>
          <w:tcPr>
            <w:tcW w:w="1347" w:type="dxa"/>
            <w:tcBorders>
              <w:top w:val="nil"/>
              <w:left w:val="single" w:sz="4" w:space="0" w:color="auto"/>
              <w:bottom w:val="single" w:sz="4" w:space="0" w:color="auto"/>
              <w:right w:val="single" w:sz="4" w:space="0" w:color="auto"/>
            </w:tcBorders>
          </w:tcPr>
          <w:p w14:paraId="2622D609"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2179ED11"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5D886ED4"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5610AA0F"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5858E2A1"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2E2C9CD5" w14:textId="77777777" w:rsidTr="005F6FBD">
        <w:trPr>
          <w:trHeight w:val="315"/>
        </w:trPr>
        <w:tc>
          <w:tcPr>
            <w:tcW w:w="1347" w:type="dxa"/>
            <w:tcBorders>
              <w:top w:val="nil"/>
              <w:left w:val="single" w:sz="4" w:space="0" w:color="auto"/>
              <w:bottom w:val="single" w:sz="4" w:space="0" w:color="auto"/>
              <w:right w:val="single" w:sz="4" w:space="0" w:color="auto"/>
            </w:tcBorders>
          </w:tcPr>
          <w:p w14:paraId="12A8E543"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747007EA"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08EC8E47"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761AED6A"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0213017C"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07FC54FB" w14:textId="77777777" w:rsidTr="005F6FBD">
        <w:trPr>
          <w:trHeight w:val="315"/>
        </w:trPr>
        <w:tc>
          <w:tcPr>
            <w:tcW w:w="1347" w:type="dxa"/>
            <w:tcBorders>
              <w:top w:val="nil"/>
              <w:left w:val="single" w:sz="4" w:space="0" w:color="auto"/>
              <w:bottom w:val="single" w:sz="4" w:space="0" w:color="auto"/>
              <w:right w:val="single" w:sz="4" w:space="0" w:color="auto"/>
            </w:tcBorders>
          </w:tcPr>
          <w:p w14:paraId="0089665C"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32288CC6"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58AD47FE"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0AAFCC3B"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153AB347"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5B288A08" w14:textId="77777777" w:rsidTr="005F6FBD">
        <w:trPr>
          <w:trHeight w:val="315"/>
        </w:trPr>
        <w:tc>
          <w:tcPr>
            <w:tcW w:w="1347" w:type="dxa"/>
            <w:tcBorders>
              <w:top w:val="nil"/>
              <w:left w:val="single" w:sz="4" w:space="0" w:color="auto"/>
              <w:bottom w:val="single" w:sz="4" w:space="0" w:color="auto"/>
              <w:right w:val="single" w:sz="4" w:space="0" w:color="auto"/>
            </w:tcBorders>
          </w:tcPr>
          <w:p w14:paraId="7654DEC6"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30F3379C"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7DA921E0"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5C859625"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0BDDE861"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56B762F9" w14:textId="77777777" w:rsidTr="005F6FBD">
        <w:trPr>
          <w:trHeight w:val="315"/>
        </w:trPr>
        <w:tc>
          <w:tcPr>
            <w:tcW w:w="1347" w:type="dxa"/>
            <w:tcBorders>
              <w:top w:val="nil"/>
              <w:left w:val="single" w:sz="4" w:space="0" w:color="auto"/>
              <w:bottom w:val="single" w:sz="4" w:space="0" w:color="auto"/>
              <w:right w:val="single" w:sz="4" w:space="0" w:color="auto"/>
            </w:tcBorders>
          </w:tcPr>
          <w:p w14:paraId="3D4448F8"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7FB039CA"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26A60993"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4ACA0460"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4316A4A7"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50FC44AB" w14:textId="77777777" w:rsidTr="005F6FBD">
        <w:trPr>
          <w:trHeight w:val="315"/>
        </w:trPr>
        <w:tc>
          <w:tcPr>
            <w:tcW w:w="1347" w:type="dxa"/>
            <w:tcBorders>
              <w:top w:val="nil"/>
              <w:left w:val="single" w:sz="4" w:space="0" w:color="auto"/>
              <w:bottom w:val="single" w:sz="4" w:space="0" w:color="auto"/>
              <w:right w:val="single" w:sz="4" w:space="0" w:color="auto"/>
            </w:tcBorders>
          </w:tcPr>
          <w:p w14:paraId="545CCF29"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07843688"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762CC2B0"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2E35DE7D"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63A52152"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772FB2AA" w14:textId="77777777" w:rsidTr="005F6FBD">
        <w:trPr>
          <w:trHeight w:val="315"/>
        </w:trPr>
        <w:tc>
          <w:tcPr>
            <w:tcW w:w="1347" w:type="dxa"/>
            <w:tcBorders>
              <w:top w:val="nil"/>
              <w:left w:val="single" w:sz="4" w:space="0" w:color="auto"/>
              <w:bottom w:val="single" w:sz="4" w:space="0" w:color="auto"/>
              <w:right w:val="single" w:sz="4" w:space="0" w:color="auto"/>
            </w:tcBorders>
          </w:tcPr>
          <w:p w14:paraId="78E333F4"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3F4CFDB1"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07AD586E"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2026215F"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71DAEFD5"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71CE438C" w14:textId="77777777" w:rsidTr="005F6FBD">
        <w:trPr>
          <w:trHeight w:val="315"/>
        </w:trPr>
        <w:tc>
          <w:tcPr>
            <w:tcW w:w="1347" w:type="dxa"/>
            <w:tcBorders>
              <w:top w:val="nil"/>
              <w:left w:val="single" w:sz="4" w:space="0" w:color="auto"/>
              <w:bottom w:val="single" w:sz="4" w:space="0" w:color="auto"/>
              <w:right w:val="single" w:sz="4" w:space="0" w:color="auto"/>
            </w:tcBorders>
          </w:tcPr>
          <w:p w14:paraId="7BE6205C"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46746C52"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7B6C6C36"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09805F70"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1CD9FD11"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1D79FF60" w14:textId="77777777" w:rsidTr="005F6FBD">
        <w:trPr>
          <w:trHeight w:val="315"/>
        </w:trPr>
        <w:tc>
          <w:tcPr>
            <w:tcW w:w="1347" w:type="dxa"/>
            <w:tcBorders>
              <w:top w:val="nil"/>
              <w:left w:val="single" w:sz="4" w:space="0" w:color="auto"/>
              <w:bottom w:val="single" w:sz="4" w:space="0" w:color="auto"/>
              <w:right w:val="single" w:sz="4" w:space="0" w:color="auto"/>
            </w:tcBorders>
          </w:tcPr>
          <w:p w14:paraId="110251EA"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nil"/>
              <w:left w:val="single" w:sz="4" w:space="0" w:color="auto"/>
              <w:bottom w:val="single" w:sz="4" w:space="0" w:color="auto"/>
              <w:right w:val="single" w:sz="4" w:space="0" w:color="auto"/>
            </w:tcBorders>
            <w:shd w:val="clear" w:color="auto" w:fill="auto"/>
            <w:noWrap/>
            <w:vAlign w:val="center"/>
            <w:hideMark/>
          </w:tcPr>
          <w:p w14:paraId="210D41D2"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nil"/>
              <w:left w:val="nil"/>
              <w:bottom w:val="single" w:sz="4" w:space="0" w:color="auto"/>
              <w:right w:val="single" w:sz="4" w:space="0" w:color="auto"/>
            </w:tcBorders>
            <w:shd w:val="clear" w:color="auto" w:fill="auto"/>
            <w:noWrap/>
            <w:vAlign w:val="center"/>
            <w:hideMark/>
          </w:tcPr>
          <w:p w14:paraId="14A2D787"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nil"/>
              <w:left w:val="nil"/>
              <w:bottom w:val="single" w:sz="4" w:space="0" w:color="auto"/>
              <w:right w:val="single" w:sz="4" w:space="0" w:color="auto"/>
            </w:tcBorders>
            <w:shd w:val="clear" w:color="auto" w:fill="auto"/>
            <w:noWrap/>
            <w:vAlign w:val="center"/>
            <w:hideMark/>
          </w:tcPr>
          <w:p w14:paraId="46331F66"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nil"/>
              <w:left w:val="nil"/>
              <w:bottom w:val="single" w:sz="4" w:space="0" w:color="auto"/>
              <w:right w:val="single" w:sz="4" w:space="0" w:color="auto"/>
            </w:tcBorders>
            <w:shd w:val="clear" w:color="auto" w:fill="auto"/>
            <w:noWrap/>
            <w:vAlign w:val="center"/>
            <w:hideMark/>
          </w:tcPr>
          <w:p w14:paraId="32485F3A"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49F1D021" w14:textId="77777777" w:rsidTr="005F6FBD">
        <w:trPr>
          <w:trHeight w:val="315"/>
        </w:trPr>
        <w:tc>
          <w:tcPr>
            <w:tcW w:w="1347" w:type="dxa"/>
            <w:tcBorders>
              <w:top w:val="single" w:sz="4" w:space="0" w:color="auto"/>
              <w:left w:val="single" w:sz="4" w:space="0" w:color="auto"/>
              <w:bottom w:val="single" w:sz="4" w:space="0" w:color="auto"/>
              <w:right w:val="single" w:sz="4" w:space="0" w:color="auto"/>
            </w:tcBorders>
          </w:tcPr>
          <w:p w14:paraId="6C46CE67"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93F06"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1890" w:type="dxa"/>
            <w:tcBorders>
              <w:top w:val="single" w:sz="4" w:space="0" w:color="auto"/>
              <w:left w:val="nil"/>
              <w:bottom w:val="single" w:sz="4" w:space="0" w:color="auto"/>
              <w:right w:val="single" w:sz="4" w:space="0" w:color="auto"/>
            </w:tcBorders>
            <w:shd w:val="clear" w:color="auto" w:fill="auto"/>
            <w:noWrap/>
            <w:vAlign w:val="center"/>
            <w:hideMark/>
          </w:tcPr>
          <w:p w14:paraId="27A3C1E4"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070" w:type="dxa"/>
            <w:tcBorders>
              <w:top w:val="single" w:sz="4" w:space="0" w:color="auto"/>
              <w:left w:val="nil"/>
              <w:bottom w:val="single" w:sz="4" w:space="0" w:color="auto"/>
              <w:right w:val="single" w:sz="4" w:space="0" w:color="auto"/>
            </w:tcBorders>
            <w:shd w:val="clear" w:color="auto" w:fill="auto"/>
            <w:noWrap/>
            <w:vAlign w:val="center"/>
            <w:hideMark/>
          </w:tcPr>
          <w:p w14:paraId="50521348"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77BA879F" w14:textId="77777777" w:rsidR="00574534" w:rsidRPr="007078A4" w:rsidRDefault="00574534" w:rsidP="005F6FBD">
            <w:pPr>
              <w:spacing w:after="0"/>
              <w:jc w:val="center"/>
              <w:rPr>
                <w:rFonts w:ascii="Palatino Linotype" w:hAnsi="Palatino Linotype"/>
                <w:color w:val="000000"/>
                <w:sz w:val="24"/>
                <w:szCs w:val="24"/>
                <w:lang w:val="en-CA"/>
              </w:rPr>
            </w:pPr>
            <w:r w:rsidRPr="007078A4">
              <w:rPr>
                <w:rFonts w:ascii="Palatino Linotype" w:hAnsi="Palatino Linotype"/>
                <w:color w:val="000000"/>
                <w:sz w:val="24"/>
                <w:szCs w:val="24"/>
                <w:lang w:val="en-CA"/>
              </w:rPr>
              <w:t> </w:t>
            </w:r>
          </w:p>
        </w:tc>
      </w:tr>
      <w:tr w:rsidR="00574534" w:rsidRPr="007078A4" w14:paraId="2A4CE26F" w14:textId="77777777" w:rsidTr="005F6FBD">
        <w:trPr>
          <w:trHeight w:val="315"/>
        </w:trPr>
        <w:tc>
          <w:tcPr>
            <w:tcW w:w="1347" w:type="dxa"/>
            <w:tcBorders>
              <w:top w:val="single" w:sz="4" w:space="0" w:color="auto"/>
              <w:left w:val="single" w:sz="4" w:space="0" w:color="auto"/>
              <w:bottom w:val="single" w:sz="4" w:space="0" w:color="auto"/>
              <w:right w:val="single" w:sz="4" w:space="0" w:color="auto"/>
            </w:tcBorders>
          </w:tcPr>
          <w:p w14:paraId="5CCA5515"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EF153" w14:textId="77777777" w:rsidR="00574534" w:rsidRPr="007078A4" w:rsidRDefault="00574534" w:rsidP="005F6FBD">
            <w:pPr>
              <w:spacing w:after="0"/>
              <w:jc w:val="center"/>
              <w:rPr>
                <w:rFonts w:ascii="Palatino Linotype" w:hAnsi="Palatino Linotype"/>
                <w:color w:val="000000"/>
                <w:sz w:val="24"/>
                <w:szCs w:val="24"/>
                <w:lang w:val="en-CA"/>
              </w:rPr>
            </w:pPr>
          </w:p>
        </w:tc>
        <w:tc>
          <w:tcPr>
            <w:tcW w:w="1890" w:type="dxa"/>
            <w:tcBorders>
              <w:top w:val="single" w:sz="4" w:space="0" w:color="auto"/>
              <w:left w:val="nil"/>
              <w:bottom w:val="single" w:sz="4" w:space="0" w:color="auto"/>
              <w:right w:val="single" w:sz="4" w:space="0" w:color="auto"/>
            </w:tcBorders>
            <w:shd w:val="clear" w:color="auto" w:fill="auto"/>
            <w:noWrap/>
            <w:vAlign w:val="center"/>
          </w:tcPr>
          <w:p w14:paraId="78ECF02A" w14:textId="77777777" w:rsidR="00574534" w:rsidRPr="007078A4" w:rsidRDefault="00574534" w:rsidP="005F6FBD">
            <w:pPr>
              <w:spacing w:after="0"/>
              <w:jc w:val="center"/>
              <w:rPr>
                <w:rFonts w:ascii="Palatino Linotype" w:hAnsi="Palatino Linotype"/>
                <w:color w:val="000000"/>
                <w:sz w:val="24"/>
                <w:szCs w:val="24"/>
                <w:lang w:val="en-CA"/>
              </w:rPr>
            </w:pPr>
          </w:p>
        </w:tc>
        <w:tc>
          <w:tcPr>
            <w:tcW w:w="2070" w:type="dxa"/>
            <w:tcBorders>
              <w:top w:val="single" w:sz="4" w:space="0" w:color="auto"/>
              <w:left w:val="nil"/>
              <w:bottom w:val="single" w:sz="4" w:space="0" w:color="auto"/>
              <w:right w:val="single" w:sz="4" w:space="0" w:color="auto"/>
            </w:tcBorders>
            <w:shd w:val="clear" w:color="auto" w:fill="auto"/>
            <w:noWrap/>
            <w:vAlign w:val="center"/>
          </w:tcPr>
          <w:p w14:paraId="34C6747E" w14:textId="77777777" w:rsidR="00574534" w:rsidRPr="007078A4" w:rsidRDefault="00574534" w:rsidP="005F6FBD">
            <w:pPr>
              <w:spacing w:after="0"/>
              <w:jc w:val="center"/>
              <w:rPr>
                <w:rFonts w:ascii="Palatino Linotype" w:hAnsi="Palatino Linotype"/>
                <w:color w:val="000000"/>
                <w:sz w:val="24"/>
                <w:szCs w:val="24"/>
                <w:lang w:val="en-CA"/>
              </w:rPr>
            </w:pPr>
          </w:p>
        </w:tc>
        <w:tc>
          <w:tcPr>
            <w:tcW w:w="2520" w:type="dxa"/>
            <w:tcBorders>
              <w:top w:val="single" w:sz="4" w:space="0" w:color="auto"/>
              <w:left w:val="nil"/>
              <w:bottom w:val="single" w:sz="4" w:space="0" w:color="auto"/>
              <w:right w:val="single" w:sz="4" w:space="0" w:color="auto"/>
            </w:tcBorders>
            <w:shd w:val="clear" w:color="auto" w:fill="auto"/>
            <w:noWrap/>
            <w:vAlign w:val="center"/>
          </w:tcPr>
          <w:p w14:paraId="3C6FDBB7" w14:textId="77777777" w:rsidR="00574534" w:rsidRPr="007078A4" w:rsidRDefault="00574534" w:rsidP="005F6FBD">
            <w:pPr>
              <w:spacing w:after="0"/>
              <w:jc w:val="center"/>
              <w:rPr>
                <w:rFonts w:ascii="Palatino Linotype" w:hAnsi="Palatino Linotype"/>
                <w:color w:val="000000"/>
                <w:sz w:val="24"/>
                <w:szCs w:val="24"/>
                <w:lang w:val="en-CA"/>
              </w:rPr>
            </w:pPr>
          </w:p>
        </w:tc>
      </w:tr>
      <w:tr w:rsidR="00574534" w:rsidRPr="007078A4" w14:paraId="096FD849" w14:textId="77777777" w:rsidTr="005F6FBD">
        <w:trPr>
          <w:trHeight w:val="315"/>
        </w:trPr>
        <w:tc>
          <w:tcPr>
            <w:tcW w:w="1347" w:type="dxa"/>
            <w:tcBorders>
              <w:top w:val="single" w:sz="4" w:space="0" w:color="auto"/>
              <w:left w:val="single" w:sz="4" w:space="0" w:color="auto"/>
              <w:bottom w:val="single" w:sz="4" w:space="0" w:color="auto"/>
              <w:right w:val="single" w:sz="4" w:space="0" w:color="auto"/>
            </w:tcBorders>
          </w:tcPr>
          <w:p w14:paraId="629785D4"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F5F71F" w14:textId="77777777" w:rsidR="00574534" w:rsidRPr="007078A4" w:rsidRDefault="00574534" w:rsidP="005F6FBD">
            <w:pPr>
              <w:spacing w:after="0"/>
              <w:jc w:val="center"/>
              <w:rPr>
                <w:rFonts w:ascii="Palatino Linotype" w:hAnsi="Palatino Linotype"/>
                <w:color w:val="000000"/>
                <w:sz w:val="24"/>
                <w:szCs w:val="24"/>
                <w:lang w:val="en-CA"/>
              </w:rPr>
            </w:pPr>
          </w:p>
        </w:tc>
        <w:tc>
          <w:tcPr>
            <w:tcW w:w="1890" w:type="dxa"/>
            <w:tcBorders>
              <w:top w:val="single" w:sz="4" w:space="0" w:color="auto"/>
              <w:left w:val="nil"/>
              <w:bottom w:val="single" w:sz="4" w:space="0" w:color="auto"/>
              <w:right w:val="single" w:sz="4" w:space="0" w:color="auto"/>
            </w:tcBorders>
            <w:shd w:val="clear" w:color="auto" w:fill="auto"/>
            <w:noWrap/>
            <w:vAlign w:val="center"/>
          </w:tcPr>
          <w:p w14:paraId="1C1649B0" w14:textId="77777777" w:rsidR="00574534" w:rsidRPr="007078A4" w:rsidRDefault="00574534" w:rsidP="005F6FBD">
            <w:pPr>
              <w:spacing w:after="0"/>
              <w:jc w:val="center"/>
              <w:rPr>
                <w:rFonts w:ascii="Palatino Linotype" w:hAnsi="Palatino Linotype"/>
                <w:color w:val="000000"/>
                <w:sz w:val="24"/>
                <w:szCs w:val="24"/>
                <w:lang w:val="en-CA"/>
              </w:rPr>
            </w:pPr>
          </w:p>
        </w:tc>
        <w:tc>
          <w:tcPr>
            <w:tcW w:w="2070" w:type="dxa"/>
            <w:tcBorders>
              <w:top w:val="single" w:sz="4" w:space="0" w:color="auto"/>
              <w:left w:val="nil"/>
              <w:bottom w:val="single" w:sz="4" w:space="0" w:color="auto"/>
              <w:right w:val="single" w:sz="4" w:space="0" w:color="auto"/>
            </w:tcBorders>
            <w:shd w:val="clear" w:color="auto" w:fill="auto"/>
            <w:noWrap/>
            <w:vAlign w:val="center"/>
          </w:tcPr>
          <w:p w14:paraId="1E15AE38" w14:textId="77777777" w:rsidR="00574534" w:rsidRPr="007078A4" w:rsidRDefault="00574534" w:rsidP="005F6FBD">
            <w:pPr>
              <w:spacing w:after="0"/>
              <w:jc w:val="center"/>
              <w:rPr>
                <w:rFonts w:ascii="Palatino Linotype" w:hAnsi="Palatino Linotype"/>
                <w:color w:val="000000"/>
                <w:sz w:val="24"/>
                <w:szCs w:val="24"/>
                <w:lang w:val="en-CA"/>
              </w:rPr>
            </w:pPr>
          </w:p>
        </w:tc>
        <w:tc>
          <w:tcPr>
            <w:tcW w:w="2520" w:type="dxa"/>
            <w:tcBorders>
              <w:top w:val="single" w:sz="4" w:space="0" w:color="auto"/>
              <w:left w:val="nil"/>
              <w:bottom w:val="single" w:sz="4" w:space="0" w:color="auto"/>
              <w:right w:val="single" w:sz="4" w:space="0" w:color="auto"/>
            </w:tcBorders>
            <w:shd w:val="clear" w:color="auto" w:fill="auto"/>
            <w:noWrap/>
            <w:vAlign w:val="center"/>
          </w:tcPr>
          <w:p w14:paraId="40C9668C" w14:textId="77777777" w:rsidR="00574534" w:rsidRPr="007078A4" w:rsidRDefault="00574534" w:rsidP="005F6FBD">
            <w:pPr>
              <w:spacing w:after="0"/>
              <w:jc w:val="center"/>
              <w:rPr>
                <w:rFonts w:ascii="Palatino Linotype" w:hAnsi="Palatino Linotype"/>
                <w:color w:val="000000"/>
                <w:sz w:val="24"/>
                <w:szCs w:val="24"/>
                <w:lang w:val="en-CA"/>
              </w:rPr>
            </w:pPr>
          </w:p>
        </w:tc>
      </w:tr>
      <w:tr w:rsidR="00574534" w:rsidRPr="007078A4" w14:paraId="16AC4642" w14:textId="77777777" w:rsidTr="005F6FBD">
        <w:trPr>
          <w:trHeight w:val="315"/>
        </w:trPr>
        <w:tc>
          <w:tcPr>
            <w:tcW w:w="1347" w:type="dxa"/>
            <w:tcBorders>
              <w:top w:val="single" w:sz="4" w:space="0" w:color="auto"/>
              <w:left w:val="single" w:sz="4" w:space="0" w:color="auto"/>
              <w:bottom w:val="single" w:sz="4" w:space="0" w:color="auto"/>
              <w:right w:val="single" w:sz="4" w:space="0" w:color="auto"/>
            </w:tcBorders>
          </w:tcPr>
          <w:p w14:paraId="22C930AD"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5D339E" w14:textId="77777777" w:rsidR="00574534" w:rsidRPr="007078A4" w:rsidRDefault="00574534" w:rsidP="005F6FBD">
            <w:pPr>
              <w:spacing w:after="0"/>
              <w:jc w:val="center"/>
              <w:rPr>
                <w:rFonts w:ascii="Palatino Linotype" w:hAnsi="Palatino Linotype"/>
                <w:color w:val="000000"/>
                <w:sz w:val="24"/>
                <w:szCs w:val="24"/>
                <w:lang w:val="en-CA"/>
              </w:rPr>
            </w:pPr>
          </w:p>
        </w:tc>
        <w:tc>
          <w:tcPr>
            <w:tcW w:w="1890" w:type="dxa"/>
            <w:tcBorders>
              <w:top w:val="single" w:sz="4" w:space="0" w:color="auto"/>
              <w:left w:val="nil"/>
              <w:bottom w:val="single" w:sz="4" w:space="0" w:color="auto"/>
              <w:right w:val="single" w:sz="4" w:space="0" w:color="auto"/>
            </w:tcBorders>
            <w:shd w:val="clear" w:color="auto" w:fill="auto"/>
            <w:noWrap/>
            <w:vAlign w:val="center"/>
          </w:tcPr>
          <w:p w14:paraId="6191F4E9" w14:textId="77777777" w:rsidR="00574534" w:rsidRPr="007078A4" w:rsidRDefault="00574534" w:rsidP="005F6FBD">
            <w:pPr>
              <w:spacing w:after="0"/>
              <w:jc w:val="center"/>
              <w:rPr>
                <w:rFonts w:ascii="Palatino Linotype" w:hAnsi="Palatino Linotype"/>
                <w:color w:val="000000"/>
                <w:sz w:val="24"/>
                <w:szCs w:val="24"/>
                <w:lang w:val="en-CA"/>
              </w:rPr>
            </w:pPr>
          </w:p>
        </w:tc>
        <w:tc>
          <w:tcPr>
            <w:tcW w:w="2070" w:type="dxa"/>
            <w:tcBorders>
              <w:top w:val="single" w:sz="4" w:space="0" w:color="auto"/>
              <w:left w:val="nil"/>
              <w:bottom w:val="single" w:sz="4" w:space="0" w:color="auto"/>
              <w:right w:val="single" w:sz="4" w:space="0" w:color="auto"/>
            </w:tcBorders>
            <w:shd w:val="clear" w:color="auto" w:fill="auto"/>
            <w:noWrap/>
            <w:vAlign w:val="center"/>
          </w:tcPr>
          <w:p w14:paraId="376D778C" w14:textId="77777777" w:rsidR="00574534" w:rsidRPr="007078A4" w:rsidRDefault="00574534" w:rsidP="005F6FBD">
            <w:pPr>
              <w:spacing w:after="0"/>
              <w:jc w:val="center"/>
              <w:rPr>
                <w:rFonts w:ascii="Palatino Linotype" w:hAnsi="Palatino Linotype"/>
                <w:color w:val="000000"/>
                <w:sz w:val="24"/>
                <w:szCs w:val="24"/>
                <w:lang w:val="en-CA"/>
              </w:rPr>
            </w:pPr>
          </w:p>
        </w:tc>
        <w:tc>
          <w:tcPr>
            <w:tcW w:w="2520" w:type="dxa"/>
            <w:tcBorders>
              <w:top w:val="single" w:sz="4" w:space="0" w:color="auto"/>
              <w:left w:val="nil"/>
              <w:bottom w:val="single" w:sz="4" w:space="0" w:color="auto"/>
              <w:right w:val="single" w:sz="4" w:space="0" w:color="auto"/>
            </w:tcBorders>
            <w:shd w:val="clear" w:color="auto" w:fill="auto"/>
            <w:noWrap/>
            <w:vAlign w:val="center"/>
          </w:tcPr>
          <w:p w14:paraId="7D8FF4B9" w14:textId="77777777" w:rsidR="00574534" w:rsidRPr="007078A4" w:rsidRDefault="00574534" w:rsidP="005F6FBD">
            <w:pPr>
              <w:spacing w:after="0"/>
              <w:jc w:val="center"/>
              <w:rPr>
                <w:rFonts w:ascii="Palatino Linotype" w:hAnsi="Palatino Linotype"/>
                <w:color w:val="000000"/>
                <w:sz w:val="24"/>
                <w:szCs w:val="24"/>
                <w:lang w:val="en-CA"/>
              </w:rPr>
            </w:pPr>
          </w:p>
        </w:tc>
      </w:tr>
      <w:tr w:rsidR="00574534" w:rsidRPr="007078A4" w14:paraId="22DB0D96" w14:textId="77777777" w:rsidTr="005F6FBD">
        <w:trPr>
          <w:trHeight w:val="315"/>
        </w:trPr>
        <w:tc>
          <w:tcPr>
            <w:tcW w:w="1347" w:type="dxa"/>
            <w:tcBorders>
              <w:top w:val="single" w:sz="4" w:space="0" w:color="auto"/>
              <w:left w:val="single" w:sz="4" w:space="0" w:color="auto"/>
              <w:bottom w:val="single" w:sz="4" w:space="0" w:color="auto"/>
              <w:right w:val="single" w:sz="4" w:space="0" w:color="auto"/>
            </w:tcBorders>
          </w:tcPr>
          <w:p w14:paraId="6A101EED"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7F58D8" w14:textId="77777777" w:rsidR="00574534" w:rsidRPr="007078A4" w:rsidRDefault="00574534" w:rsidP="005F6FBD">
            <w:pPr>
              <w:spacing w:after="0"/>
              <w:jc w:val="center"/>
              <w:rPr>
                <w:rFonts w:ascii="Palatino Linotype" w:hAnsi="Palatino Linotype"/>
                <w:color w:val="000000"/>
                <w:sz w:val="24"/>
                <w:szCs w:val="24"/>
                <w:lang w:val="en-CA"/>
              </w:rPr>
            </w:pPr>
          </w:p>
        </w:tc>
        <w:tc>
          <w:tcPr>
            <w:tcW w:w="1890" w:type="dxa"/>
            <w:tcBorders>
              <w:top w:val="single" w:sz="4" w:space="0" w:color="auto"/>
              <w:left w:val="nil"/>
              <w:bottom w:val="single" w:sz="4" w:space="0" w:color="auto"/>
              <w:right w:val="single" w:sz="4" w:space="0" w:color="auto"/>
            </w:tcBorders>
            <w:shd w:val="clear" w:color="auto" w:fill="auto"/>
            <w:noWrap/>
            <w:vAlign w:val="center"/>
          </w:tcPr>
          <w:p w14:paraId="3B801BC7" w14:textId="77777777" w:rsidR="00574534" w:rsidRPr="007078A4" w:rsidRDefault="00574534" w:rsidP="005F6FBD">
            <w:pPr>
              <w:spacing w:after="0"/>
              <w:jc w:val="center"/>
              <w:rPr>
                <w:rFonts w:ascii="Palatino Linotype" w:hAnsi="Palatino Linotype"/>
                <w:color w:val="000000"/>
                <w:sz w:val="24"/>
                <w:szCs w:val="24"/>
                <w:lang w:val="en-CA"/>
              </w:rPr>
            </w:pPr>
          </w:p>
        </w:tc>
        <w:tc>
          <w:tcPr>
            <w:tcW w:w="2070" w:type="dxa"/>
            <w:tcBorders>
              <w:top w:val="single" w:sz="4" w:space="0" w:color="auto"/>
              <w:left w:val="nil"/>
              <w:bottom w:val="single" w:sz="4" w:space="0" w:color="auto"/>
              <w:right w:val="single" w:sz="4" w:space="0" w:color="auto"/>
            </w:tcBorders>
            <w:shd w:val="clear" w:color="auto" w:fill="auto"/>
            <w:noWrap/>
            <w:vAlign w:val="center"/>
          </w:tcPr>
          <w:p w14:paraId="3CB67BCF" w14:textId="77777777" w:rsidR="00574534" w:rsidRPr="007078A4" w:rsidRDefault="00574534" w:rsidP="005F6FBD">
            <w:pPr>
              <w:spacing w:after="0"/>
              <w:jc w:val="center"/>
              <w:rPr>
                <w:rFonts w:ascii="Palatino Linotype" w:hAnsi="Palatino Linotype"/>
                <w:color w:val="000000"/>
                <w:sz w:val="24"/>
                <w:szCs w:val="24"/>
                <w:lang w:val="en-CA"/>
              </w:rPr>
            </w:pPr>
          </w:p>
        </w:tc>
        <w:tc>
          <w:tcPr>
            <w:tcW w:w="2520" w:type="dxa"/>
            <w:tcBorders>
              <w:top w:val="single" w:sz="4" w:space="0" w:color="auto"/>
              <w:left w:val="nil"/>
              <w:bottom w:val="single" w:sz="4" w:space="0" w:color="auto"/>
              <w:right w:val="single" w:sz="4" w:space="0" w:color="auto"/>
            </w:tcBorders>
            <w:shd w:val="clear" w:color="auto" w:fill="auto"/>
            <w:noWrap/>
            <w:vAlign w:val="center"/>
          </w:tcPr>
          <w:p w14:paraId="3FB877DC" w14:textId="77777777" w:rsidR="00574534" w:rsidRPr="007078A4" w:rsidRDefault="00574534" w:rsidP="005F6FBD">
            <w:pPr>
              <w:spacing w:after="0"/>
              <w:jc w:val="center"/>
              <w:rPr>
                <w:rFonts w:ascii="Palatino Linotype" w:hAnsi="Palatino Linotype"/>
                <w:color w:val="000000"/>
                <w:sz w:val="24"/>
                <w:szCs w:val="24"/>
                <w:lang w:val="en-CA"/>
              </w:rPr>
            </w:pPr>
          </w:p>
        </w:tc>
      </w:tr>
      <w:tr w:rsidR="00574534" w:rsidRPr="007078A4" w14:paraId="4B1242C0" w14:textId="77777777" w:rsidTr="005F6FBD">
        <w:trPr>
          <w:trHeight w:val="315"/>
        </w:trPr>
        <w:tc>
          <w:tcPr>
            <w:tcW w:w="1347" w:type="dxa"/>
            <w:tcBorders>
              <w:top w:val="single" w:sz="4" w:space="0" w:color="auto"/>
              <w:left w:val="single" w:sz="4" w:space="0" w:color="auto"/>
              <w:bottom w:val="single" w:sz="4" w:space="0" w:color="auto"/>
              <w:right w:val="single" w:sz="4" w:space="0" w:color="auto"/>
            </w:tcBorders>
          </w:tcPr>
          <w:p w14:paraId="48A50517"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C115C6" w14:textId="77777777" w:rsidR="00574534" w:rsidRPr="007078A4" w:rsidRDefault="00574534" w:rsidP="005F6FBD">
            <w:pPr>
              <w:spacing w:after="0"/>
              <w:jc w:val="center"/>
              <w:rPr>
                <w:rFonts w:ascii="Palatino Linotype" w:hAnsi="Palatino Linotype"/>
                <w:color w:val="000000"/>
                <w:sz w:val="24"/>
                <w:szCs w:val="24"/>
                <w:lang w:val="en-CA"/>
              </w:rPr>
            </w:pPr>
          </w:p>
        </w:tc>
        <w:tc>
          <w:tcPr>
            <w:tcW w:w="1890" w:type="dxa"/>
            <w:tcBorders>
              <w:top w:val="single" w:sz="4" w:space="0" w:color="auto"/>
              <w:left w:val="nil"/>
              <w:bottom w:val="single" w:sz="4" w:space="0" w:color="auto"/>
              <w:right w:val="single" w:sz="4" w:space="0" w:color="auto"/>
            </w:tcBorders>
            <w:shd w:val="clear" w:color="auto" w:fill="auto"/>
            <w:noWrap/>
            <w:vAlign w:val="center"/>
          </w:tcPr>
          <w:p w14:paraId="736D45A3" w14:textId="77777777" w:rsidR="00574534" w:rsidRPr="007078A4" w:rsidRDefault="00574534" w:rsidP="005F6FBD">
            <w:pPr>
              <w:spacing w:after="0"/>
              <w:jc w:val="center"/>
              <w:rPr>
                <w:rFonts w:ascii="Palatino Linotype" w:hAnsi="Palatino Linotype"/>
                <w:color w:val="000000"/>
                <w:sz w:val="24"/>
                <w:szCs w:val="24"/>
                <w:lang w:val="en-CA"/>
              </w:rPr>
            </w:pPr>
          </w:p>
        </w:tc>
        <w:tc>
          <w:tcPr>
            <w:tcW w:w="2070" w:type="dxa"/>
            <w:tcBorders>
              <w:top w:val="single" w:sz="4" w:space="0" w:color="auto"/>
              <w:left w:val="nil"/>
              <w:bottom w:val="single" w:sz="4" w:space="0" w:color="auto"/>
              <w:right w:val="single" w:sz="4" w:space="0" w:color="auto"/>
            </w:tcBorders>
            <w:shd w:val="clear" w:color="auto" w:fill="auto"/>
            <w:noWrap/>
            <w:vAlign w:val="center"/>
          </w:tcPr>
          <w:p w14:paraId="42157008" w14:textId="77777777" w:rsidR="00574534" w:rsidRPr="007078A4" w:rsidRDefault="00574534" w:rsidP="005F6FBD">
            <w:pPr>
              <w:spacing w:after="0"/>
              <w:jc w:val="center"/>
              <w:rPr>
                <w:rFonts w:ascii="Palatino Linotype" w:hAnsi="Palatino Linotype"/>
                <w:color w:val="000000"/>
                <w:sz w:val="24"/>
                <w:szCs w:val="24"/>
                <w:lang w:val="en-CA"/>
              </w:rPr>
            </w:pPr>
          </w:p>
        </w:tc>
        <w:tc>
          <w:tcPr>
            <w:tcW w:w="2520" w:type="dxa"/>
            <w:tcBorders>
              <w:top w:val="single" w:sz="4" w:space="0" w:color="auto"/>
              <w:left w:val="nil"/>
              <w:bottom w:val="single" w:sz="4" w:space="0" w:color="auto"/>
              <w:right w:val="single" w:sz="4" w:space="0" w:color="auto"/>
            </w:tcBorders>
            <w:shd w:val="clear" w:color="auto" w:fill="auto"/>
            <w:noWrap/>
            <w:vAlign w:val="center"/>
          </w:tcPr>
          <w:p w14:paraId="4B77B973" w14:textId="77777777" w:rsidR="00574534" w:rsidRPr="007078A4" w:rsidRDefault="00574534" w:rsidP="005F6FBD">
            <w:pPr>
              <w:spacing w:after="0"/>
              <w:jc w:val="center"/>
              <w:rPr>
                <w:rFonts w:ascii="Palatino Linotype" w:hAnsi="Palatino Linotype"/>
                <w:color w:val="000000"/>
                <w:sz w:val="24"/>
                <w:szCs w:val="24"/>
                <w:lang w:val="en-CA"/>
              </w:rPr>
            </w:pPr>
          </w:p>
        </w:tc>
      </w:tr>
      <w:tr w:rsidR="00574534" w:rsidRPr="007078A4" w14:paraId="0DCFE176" w14:textId="77777777" w:rsidTr="005F6FBD">
        <w:trPr>
          <w:trHeight w:val="315"/>
        </w:trPr>
        <w:tc>
          <w:tcPr>
            <w:tcW w:w="1347" w:type="dxa"/>
            <w:tcBorders>
              <w:top w:val="single" w:sz="4" w:space="0" w:color="auto"/>
              <w:left w:val="single" w:sz="4" w:space="0" w:color="auto"/>
              <w:bottom w:val="single" w:sz="4" w:space="0" w:color="auto"/>
              <w:right w:val="single" w:sz="4" w:space="0" w:color="auto"/>
            </w:tcBorders>
          </w:tcPr>
          <w:p w14:paraId="16978EA7"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485A69" w14:textId="77777777" w:rsidR="00574534" w:rsidRPr="007078A4" w:rsidRDefault="00574534" w:rsidP="005F6FBD">
            <w:pPr>
              <w:spacing w:after="0"/>
              <w:jc w:val="center"/>
              <w:rPr>
                <w:rFonts w:ascii="Palatino Linotype" w:hAnsi="Palatino Linotype"/>
                <w:color w:val="000000"/>
                <w:sz w:val="24"/>
                <w:szCs w:val="24"/>
                <w:lang w:val="en-CA"/>
              </w:rPr>
            </w:pPr>
          </w:p>
        </w:tc>
        <w:tc>
          <w:tcPr>
            <w:tcW w:w="1890" w:type="dxa"/>
            <w:tcBorders>
              <w:top w:val="single" w:sz="4" w:space="0" w:color="auto"/>
              <w:left w:val="nil"/>
              <w:bottom w:val="single" w:sz="4" w:space="0" w:color="auto"/>
              <w:right w:val="single" w:sz="4" w:space="0" w:color="auto"/>
            </w:tcBorders>
            <w:shd w:val="clear" w:color="auto" w:fill="auto"/>
            <w:noWrap/>
            <w:vAlign w:val="center"/>
          </w:tcPr>
          <w:p w14:paraId="25C13B66" w14:textId="77777777" w:rsidR="00574534" w:rsidRPr="007078A4" w:rsidRDefault="00574534" w:rsidP="005F6FBD">
            <w:pPr>
              <w:spacing w:after="0"/>
              <w:jc w:val="center"/>
              <w:rPr>
                <w:rFonts w:ascii="Palatino Linotype" w:hAnsi="Palatino Linotype"/>
                <w:color w:val="000000"/>
                <w:sz w:val="24"/>
                <w:szCs w:val="24"/>
                <w:lang w:val="en-CA"/>
              </w:rPr>
            </w:pPr>
          </w:p>
        </w:tc>
        <w:tc>
          <w:tcPr>
            <w:tcW w:w="2070" w:type="dxa"/>
            <w:tcBorders>
              <w:top w:val="single" w:sz="4" w:space="0" w:color="auto"/>
              <w:left w:val="nil"/>
              <w:bottom w:val="single" w:sz="4" w:space="0" w:color="auto"/>
              <w:right w:val="single" w:sz="4" w:space="0" w:color="auto"/>
            </w:tcBorders>
            <w:shd w:val="clear" w:color="auto" w:fill="auto"/>
            <w:noWrap/>
            <w:vAlign w:val="center"/>
          </w:tcPr>
          <w:p w14:paraId="011075F3" w14:textId="77777777" w:rsidR="00574534" w:rsidRPr="007078A4" w:rsidRDefault="00574534" w:rsidP="005F6FBD">
            <w:pPr>
              <w:spacing w:after="0"/>
              <w:jc w:val="center"/>
              <w:rPr>
                <w:rFonts w:ascii="Palatino Linotype" w:hAnsi="Palatino Linotype"/>
                <w:color w:val="000000"/>
                <w:sz w:val="24"/>
                <w:szCs w:val="24"/>
                <w:lang w:val="en-CA"/>
              </w:rPr>
            </w:pPr>
          </w:p>
        </w:tc>
        <w:tc>
          <w:tcPr>
            <w:tcW w:w="2520" w:type="dxa"/>
            <w:tcBorders>
              <w:top w:val="single" w:sz="4" w:space="0" w:color="auto"/>
              <w:left w:val="nil"/>
              <w:bottom w:val="single" w:sz="4" w:space="0" w:color="auto"/>
              <w:right w:val="single" w:sz="4" w:space="0" w:color="auto"/>
            </w:tcBorders>
            <w:shd w:val="clear" w:color="auto" w:fill="auto"/>
            <w:noWrap/>
            <w:vAlign w:val="center"/>
          </w:tcPr>
          <w:p w14:paraId="6F89A019" w14:textId="77777777" w:rsidR="00574534" w:rsidRPr="007078A4" w:rsidRDefault="00574534" w:rsidP="005F6FBD">
            <w:pPr>
              <w:spacing w:after="0"/>
              <w:jc w:val="center"/>
              <w:rPr>
                <w:rFonts w:ascii="Palatino Linotype" w:hAnsi="Palatino Linotype"/>
                <w:color w:val="000000"/>
                <w:sz w:val="24"/>
                <w:szCs w:val="24"/>
                <w:lang w:val="en-CA"/>
              </w:rPr>
            </w:pPr>
          </w:p>
        </w:tc>
      </w:tr>
      <w:tr w:rsidR="00574534" w:rsidRPr="007078A4" w14:paraId="16562A73" w14:textId="77777777" w:rsidTr="005F6FBD">
        <w:trPr>
          <w:trHeight w:val="315"/>
        </w:trPr>
        <w:tc>
          <w:tcPr>
            <w:tcW w:w="1347" w:type="dxa"/>
            <w:tcBorders>
              <w:top w:val="single" w:sz="4" w:space="0" w:color="auto"/>
              <w:left w:val="single" w:sz="4" w:space="0" w:color="auto"/>
              <w:bottom w:val="single" w:sz="4" w:space="0" w:color="auto"/>
              <w:right w:val="single" w:sz="4" w:space="0" w:color="auto"/>
            </w:tcBorders>
          </w:tcPr>
          <w:p w14:paraId="7B092CFA" w14:textId="77777777" w:rsidR="00574534" w:rsidRPr="007078A4" w:rsidRDefault="00574534" w:rsidP="005F6FBD">
            <w:pPr>
              <w:spacing w:after="0"/>
              <w:jc w:val="center"/>
              <w:rPr>
                <w:rFonts w:ascii="Palatino Linotype" w:hAnsi="Palatino Linotype"/>
                <w:color w:val="000000"/>
                <w:sz w:val="24"/>
                <w:szCs w:val="24"/>
                <w:lang w:val="en-CA"/>
              </w:rPr>
            </w:pPr>
          </w:p>
        </w:tc>
        <w:tc>
          <w:tcPr>
            <w:tcW w:w="15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F6D1B" w14:textId="77777777" w:rsidR="00574534" w:rsidRPr="007078A4" w:rsidRDefault="00574534" w:rsidP="005F6FBD">
            <w:pPr>
              <w:spacing w:after="0"/>
              <w:jc w:val="center"/>
              <w:rPr>
                <w:rFonts w:ascii="Palatino Linotype" w:hAnsi="Palatino Linotype"/>
                <w:color w:val="000000"/>
                <w:sz w:val="24"/>
                <w:szCs w:val="24"/>
                <w:lang w:val="en-CA"/>
              </w:rPr>
            </w:pPr>
          </w:p>
        </w:tc>
        <w:tc>
          <w:tcPr>
            <w:tcW w:w="1890" w:type="dxa"/>
            <w:tcBorders>
              <w:top w:val="single" w:sz="4" w:space="0" w:color="auto"/>
              <w:left w:val="nil"/>
              <w:bottom w:val="single" w:sz="4" w:space="0" w:color="auto"/>
              <w:right w:val="single" w:sz="4" w:space="0" w:color="auto"/>
            </w:tcBorders>
            <w:shd w:val="clear" w:color="auto" w:fill="auto"/>
            <w:noWrap/>
            <w:vAlign w:val="center"/>
          </w:tcPr>
          <w:p w14:paraId="2CD96912" w14:textId="77777777" w:rsidR="00574534" w:rsidRPr="007078A4" w:rsidRDefault="00574534" w:rsidP="005F6FBD">
            <w:pPr>
              <w:spacing w:after="0"/>
              <w:jc w:val="center"/>
              <w:rPr>
                <w:rFonts w:ascii="Palatino Linotype" w:hAnsi="Palatino Linotype"/>
                <w:color w:val="000000"/>
                <w:sz w:val="24"/>
                <w:szCs w:val="24"/>
                <w:lang w:val="en-CA"/>
              </w:rPr>
            </w:pPr>
          </w:p>
        </w:tc>
        <w:tc>
          <w:tcPr>
            <w:tcW w:w="2070" w:type="dxa"/>
            <w:tcBorders>
              <w:top w:val="single" w:sz="4" w:space="0" w:color="auto"/>
              <w:left w:val="nil"/>
              <w:bottom w:val="single" w:sz="4" w:space="0" w:color="auto"/>
              <w:right w:val="single" w:sz="4" w:space="0" w:color="auto"/>
            </w:tcBorders>
            <w:shd w:val="clear" w:color="auto" w:fill="auto"/>
            <w:noWrap/>
            <w:vAlign w:val="center"/>
          </w:tcPr>
          <w:p w14:paraId="2BA09D39" w14:textId="77777777" w:rsidR="00574534" w:rsidRPr="007078A4" w:rsidRDefault="00574534" w:rsidP="005F6FBD">
            <w:pPr>
              <w:spacing w:after="0"/>
              <w:jc w:val="center"/>
              <w:rPr>
                <w:rFonts w:ascii="Palatino Linotype" w:hAnsi="Palatino Linotype"/>
                <w:color w:val="000000"/>
                <w:sz w:val="24"/>
                <w:szCs w:val="24"/>
                <w:lang w:val="en-CA"/>
              </w:rPr>
            </w:pPr>
          </w:p>
        </w:tc>
        <w:tc>
          <w:tcPr>
            <w:tcW w:w="2520" w:type="dxa"/>
            <w:tcBorders>
              <w:top w:val="single" w:sz="4" w:space="0" w:color="auto"/>
              <w:left w:val="nil"/>
              <w:bottom w:val="single" w:sz="4" w:space="0" w:color="auto"/>
              <w:right w:val="single" w:sz="4" w:space="0" w:color="auto"/>
            </w:tcBorders>
            <w:shd w:val="clear" w:color="auto" w:fill="auto"/>
            <w:noWrap/>
            <w:vAlign w:val="center"/>
          </w:tcPr>
          <w:p w14:paraId="4BBC6AB3" w14:textId="77777777" w:rsidR="00574534" w:rsidRPr="007078A4" w:rsidRDefault="00574534" w:rsidP="005F6FBD">
            <w:pPr>
              <w:spacing w:after="0"/>
              <w:jc w:val="center"/>
              <w:rPr>
                <w:rFonts w:ascii="Palatino Linotype" w:hAnsi="Palatino Linotype"/>
                <w:color w:val="000000"/>
                <w:sz w:val="24"/>
                <w:szCs w:val="24"/>
                <w:lang w:val="en-CA"/>
              </w:rPr>
            </w:pPr>
          </w:p>
        </w:tc>
      </w:tr>
    </w:tbl>
    <w:p w14:paraId="571BEAAA" w14:textId="77777777" w:rsidR="0089552C" w:rsidRDefault="0089552C" w:rsidP="000F4A0B">
      <w:pPr>
        <w:pStyle w:val="EndofText"/>
        <w:spacing w:before="0"/>
        <w:jc w:val="left"/>
      </w:pPr>
    </w:p>
    <w:p w14:paraId="1CDB03DD" w14:textId="77777777" w:rsidR="00E14C9B" w:rsidRDefault="005B7AB9" w:rsidP="005B7AB9">
      <w:pPr>
        <w:pStyle w:val="EndofText"/>
        <w:sectPr w:rsidR="00E14C9B" w:rsidSect="00161C99">
          <w:headerReference w:type="even" r:id="rId85"/>
          <w:headerReference w:type="default" r:id="rId86"/>
          <w:footerReference w:type="even" r:id="rId87"/>
          <w:footerReference w:type="default" r:id="rId88"/>
          <w:headerReference w:type="first" r:id="rId89"/>
          <w:footerReference w:type="first" r:id="rId90"/>
          <w:pgSz w:w="12240" w:h="15840" w:code="1"/>
          <w:pgMar w:top="1440" w:right="1440" w:bottom="1440" w:left="1800" w:header="720" w:footer="720" w:gutter="0"/>
          <w:cols w:space="720"/>
        </w:sectPr>
      </w:pPr>
      <w:r w:rsidRPr="002E53C1">
        <w:t>– End of Section –</w:t>
      </w:r>
    </w:p>
    <w:p w14:paraId="14681943" w14:textId="11C4D665" w:rsidR="00E14C9B" w:rsidRDefault="00E14C9B" w:rsidP="00E14C9B">
      <w:pPr>
        <w:pStyle w:val="Heading7"/>
      </w:pPr>
      <w:bookmarkStart w:id="486" w:name="_Ref96972309"/>
      <w:bookmarkStart w:id="487" w:name="_Toc129770463"/>
      <w:r>
        <w:lastRenderedPageBreak/>
        <w:t xml:space="preserve">Appendix C: Template for Generator-Backed Capacity Import Resource Test </w:t>
      </w:r>
      <w:r w:rsidR="008A4116">
        <w:t xml:space="preserve">Activation </w:t>
      </w:r>
      <w:r>
        <w:t>Data Submission</w:t>
      </w:r>
      <w:bookmarkEnd w:id="486"/>
      <w:bookmarkEnd w:id="487"/>
    </w:p>
    <w:tbl>
      <w:tblPr>
        <w:tblStyle w:val="TableGrid"/>
        <w:tblW w:w="0" w:type="auto"/>
        <w:tblLayout w:type="fixed"/>
        <w:tblLook w:val="04A0" w:firstRow="1" w:lastRow="0" w:firstColumn="1" w:lastColumn="0" w:noHBand="0" w:noVBand="1"/>
        <w:tblCaption w:val="Appendix C: Template for Generator-Backed Capacity Import Resource Test Activation Data Submission"/>
        <w:tblDescription w:val="Sample chart template to be used by participants with generator-backed capacity import resources for the data submission required as part of a test activation."/>
      </w:tblPr>
      <w:tblGrid>
        <w:gridCol w:w="2335"/>
        <w:gridCol w:w="1260"/>
        <w:gridCol w:w="990"/>
        <w:gridCol w:w="1260"/>
        <w:gridCol w:w="2700"/>
      </w:tblGrid>
      <w:tr w:rsidR="00E14C9B" w14:paraId="537C3B89" w14:textId="77777777" w:rsidTr="008A4116">
        <w:trPr>
          <w:tblHeader/>
        </w:trPr>
        <w:tc>
          <w:tcPr>
            <w:tcW w:w="2335" w:type="dxa"/>
            <w:vAlign w:val="bottom"/>
          </w:tcPr>
          <w:p w14:paraId="789DCC98" w14:textId="77777777" w:rsidR="00E14C9B" w:rsidRDefault="00E14C9B" w:rsidP="00E14C9B">
            <w:r>
              <w:rPr>
                <w:rFonts w:ascii="Calibri" w:hAnsi="Calibri" w:cs="Calibri"/>
                <w:color w:val="000000"/>
                <w:szCs w:val="22"/>
              </w:rPr>
              <w:t>Resource ID</w:t>
            </w:r>
          </w:p>
        </w:tc>
        <w:tc>
          <w:tcPr>
            <w:tcW w:w="1260" w:type="dxa"/>
            <w:vAlign w:val="bottom"/>
          </w:tcPr>
          <w:p w14:paraId="58BED855" w14:textId="77777777" w:rsidR="00E14C9B" w:rsidRDefault="00E14C9B" w:rsidP="00E14C9B">
            <w:r>
              <w:rPr>
                <w:rFonts w:ascii="Calibri" w:hAnsi="Calibri" w:cs="Calibri"/>
                <w:color w:val="000000"/>
                <w:szCs w:val="22"/>
              </w:rPr>
              <w:t>Day</w:t>
            </w:r>
          </w:p>
        </w:tc>
        <w:tc>
          <w:tcPr>
            <w:tcW w:w="990" w:type="dxa"/>
            <w:vAlign w:val="bottom"/>
          </w:tcPr>
          <w:p w14:paraId="2C7E0B1F" w14:textId="77777777" w:rsidR="00E14C9B" w:rsidRDefault="00E14C9B" w:rsidP="00E14C9B">
            <w:r>
              <w:rPr>
                <w:rFonts w:ascii="Calibri" w:hAnsi="Calibri" w:cs="Calibri"/>
                <w:color w:val="000000"/>
                <w:szCs w:val="22"/>
              </w:rPr>
              <w:t>Hour</w:t>
            </w:r>
          </w:p>
        </w:tc>
        <w:tc>
          <w:tcPr>
            <w:tcW w:w="1260" w:type="dxa"/>
            <w:vAlign w:val="bottom"/>
          </w:tcPr>
          <w:p w14:paraId="7A7D80B8" w14:textId="77777777" w:rsidR="00E14C9B" w:rsidRDefault="00E14C9B" w:rsidP="00E14C9B">
            <w:r>
              <w:rPr>
                <w:rFonts w:ascii="Calibri" w:hAnsi="Calibri" w:cs="Calibri"/>
                <w:color w:val="000000"/>
                <w:szCs w:val="22"/>
              </w:rPr>
              <w:t>Interval</w:t>
            </w:r>
          </w:p>
        </w:tc>
        <w:tc>
          <w:tcPr>
            <w:tcW w:w="2700" w:type="dxa"/>
            <w:vAlign w:val="bottom"/>
          </w:tcPr>
          <w:p w14:paraId="3BC01897" w14:textId="77777777" w:rsidR="00E14C9B" w:rsidRDefault="00E14C9B" w:rsidP="00E14C9B">
            <w:r>
              <w:rPr>
                <w:rFonts w:ascii="Calibri" w:hAnsi="Calibri" w:cs="Calibri"/>
                <w:color w:val="000000"/>
                <w:szCs w:val="22"/>
              </w:rPr>
              <w:t>MWh</w:t>
            </w:r>
          </w:p>
        </w:tc>
      </w:tr>
      <w:tr w:rsidR="00E14C9B" w14:paraId="262F2DDB" w14:textId="77777777" w:rsidTr="00E14C9B">
        <w:tc>
          <w:tcPr>
            <w:tcW w:w="2335" w:type="dxa"/>
          </w:tcPr>
          <w:p w14:paraId="6004D913" w14:textId="77777777" w:rsidR="00E14C9B" w:rsidRDefault="00E14C9B" w:rsidP="00E14C9B"/>
        </w:tc>
        <w:tc>
          <w:tcPr>
            <w:tcW w:w="1260" w:type="dxa"/>
          </w:tcPr>
          <w:p w14:paraId="350893BB" w14:textId="77777777" w:rsidR="00E14C9B" w:rsidRDefault="00E14C9B" w:rsidP="00E14C9B"/>
        </w:tc>
        <w:tc>
          <w:tcPr>
            <w:tcW w:w="990" w:type="dxa"/>
          </w:tcPr>
          <w:p w14:paraId="25184101" w14:textId="77777777" w:rsidR="00E14C9B" w:rsidRDefault="00E14C9B" w:rsidP="00E14C9B"/>
        </w:tc>
        <w:tc>
          <w:tcPr>
            <w:tcW w:w="1260" w:type="dxa"/>
          </w:tcPr>
          <w:p w14:paraId="2E829590" w14:textId="77777777" w:rsidR="00E14C9B" w:rsidRDefault="00E14C9B" w:rsidP="00E14C9B"/>
        </w:tc>
        <w:tc>
          <w:tcPr>
            <w:tcW w:w="2700" w:type="dxa"/>
          </w:tcPr>
          <w:p w14:paraId="62B072C0" w14:textId="77777777" w:rsidR="00E14C9B" w:rsidRDefault="00E14C9B" w:rsidP="00E14C9B"/>
        </w:tc>
      </w:tr>
      <w:tr w:rsidR="00E14C9B" w14:paraId="243042F4" w14:textId="77777777" w:rsidTr="00E14C9B">
        <w:tc>
          <w:tcPr>
            <w:tcW w:w="2335" w:type="dxa"/>
          </w:tcPr>
          <w:p w14:paraId="7AFEF8EE" w14:textId="77777777" w:rsidR="00E14C9B" w:rsidRDefault="00E14C9B" w:rsidP="00E14C9B"/>
        </w:tc>
        <w:tc>
          <w:tcPr>
            <w:tcW w:w="1260" w:type="dxa"/>
          </w:tcPr>
          <w:p w14:paraId="22A0C284" w14:textId="77777777" w:rsidR="00E14C9B" w:rsidRDefault="00E14C9B" w:rsidP="00E14C9B"/>
        </w:tc>
        <w:tc>
          <w:tcPr>
            <w:tcW w:w="990" w:type="dxa"/>
          </w:tcPr>
          <w:p w14:paraId="0C5305C4" w14:textId="77777777" w:rsidR="00E14C9B" w:rsidRDefault="00E14C9B" w:rsidP="00E14C9B"/>
        </w:tc>
        <w:tc>
          <w:tcPr>
            <w:tcW w:w="1260" w:type="dxa"/>
          </w:tcPr>
          <w:p w14:paraId="6810F270" w14:textId="77777777" w:rsidR="00E14C9B" w:rsidRDefault="00E14C9B" w:rsidP="00E14C9B"/>
        </w:tc>
        <w:tc>
          <w:tcPr>
            <w:tcW w:w="2700" w:type="dxa"/>
          </w:tcPr>
          <w:p w14:paraId="6D31A267" w14:textId="77777777" w:rsidR="00E14C9B" w:rsidRDefault="00E14C9B" w:rsidP="00E14C9B"/>
        </w:tc>
      </w:tr>
      <w:tr w:rsidR="00E14C9B" w14:paraId="2A8C20D7" w14:textId="77777777" w:rsidTr="00E14C9B">
        <w:tc>
          <w:tcPr>
            <w:tcW w:w="2335" w:type="dxa"/>
          </w:tcPr>
          <w:p w14:paraId="6A855617" w14:textId="77777777" w:rsidR="00E14C9B" w:rsidRDefault="00E14C9B" w:rsidP="00E14C9B"/>
        </w:tc>
        <w:tc>
          <w:tcPr>
            <w:tcW w:w="1260" w:type="dxa"/>
          </w:tcPr>
          <w:p w14:paraId="1844AD30" w14:textId="77777777" w:rsidR="00E14C9B" w:rsidRDefault="00E14C9B" w:rsidP="00E14C9B"/>
        </w:tc>
        <w:tc>
          <w:tcPr>
            <w:tcW w:w="990" w:type="dxa"/>
          </w:tcPr>
          <w:p w14:paraId="1DB4D571" w14:textId="77777777" w:rsidR="00E14C9B" w:rsidRDefault="00E14C9B" w:rsidP="00E14C9B"/>
        </w:tc>
        <w:tc>
          <w:tcPr>
            <w:tcW w:w="1260" w:type="dxa"/>
          </w:tcPr>
          <w:p w14:paraId="3D6D2312" w14:textId="77777777" w:rsidR="00E14C9B" w:rsidRDefault="00E14C9B" w:rsidP="00E14C9B"/>
        </w:tc>
        <w:tc>
          <w:tcPr>
            <w:tcW w:w="2700" w:type="dxa"/>
          </w:tcPr>
          <w:p w14:paraId="1EE74D45" w14:textId="77777777" w:rsidR="00E14C9B" w:rsidRDefault="00E14C9B" w:rsidP="00E14C9B"/>
        </w:tc>
      </w:tr>
      <w:tr w:rsidR="00E14C9B" w14:paraId="2E48CD37" w14:textId="77777777" w:rsidTr="00E14C9B">
        <w:tc>
          <w:tcPr>
            <w:tcW w:w="2335" w:type="dxa"/>
          </w:tcPr>
          <w:p w14:paraId="5CD4AA9A" w14:textId="77777777" w:rsidR="00E14C9B" w:rsidRDefault="00E14C9B" w:rsidP="00E14C9B"/>
        </w:tc>
        <w:tc>
          <w:tcPr>
            <w:tcW w:w="1260" w:type="dxa"/>
          </w:tcPr>
          <w:p w14:paraId="65A1AF42" w14:textId="77777777" w:rsidR="00E14C9B" w:rsidRDefault="00E14C9B" w:rsidP="00E14C9B"/>
        </w:tc>
        <w:tc>
          <w:tcPr>
            <w:tcW w:w="990" w:type="dxa"/>
          </w:tcPr>
          <w:p w14:paraId="06CD649A" w14:textId="77777777" w:rsidR="00E14C9B" w:rsidRDefault="00E14C9B" w:rsidP="00E14C9B"/>
        </w:tc>
        <w:tc>
          <w:tcPr>
            <w:tcW w:w="1260" w:type="dxa"/>
          </w:tcPr>
          <w:p w14:paraId="10991175" w14:textId="77777777" w:rsidR="00E14C9B" w:rsidRDefault="00E14C9B" w:rsidP="00E14C9B"/>
        </w:tc>
        <w:tc>
          <w:tcPr>
            <w:tcW w:w="2700" w:type="dxa"/>
          </w:tcPr>
          <w:p w14:paraId="5B3F811B" w14:textId="77777777" w:rsidR="00E14C9B" w:rsidRDefault="00E14C9B" w:rsidP="00E14C9B"/>
        </w:tc>
      </w:tr>
      <w:tr w:rsidR="00E14C9B" w14:paraId="01C0C03D" w14:textId="77777777" w:rsidTr="00E14C9B">
        <w:tc>
          <w:tcPr>
            <w:tcW w:w="2335" w:type="dxa"/>
          </w:tcPr>
          <w:p w14:paraId="39F579BE" w14:textId="77777777" w:rsidR="00E14C9B" w:rsidRDefault="00E14C9B" w:rsidP="00E14C9B"/>
        </w:tc>
        <w:tc>
          <w:tcPr>
            <w:tcW w:w="1260" w:type="dxa"/>
          </w:tcPr>
          <w:p w14:paraId="194C41CC" w14:textId="77777777" w:rsidR="00E14C9B" w:rsidRDefault="00E14C9B" w:rsidP="00E14C9B"/>
        </w:tc>
        <w:tc>
          <w:tcPr>
            <w:tcW w:w="990" w:type="dxa"/>
          </w:tcPr>
          <w:p w14:paraId="1D84E56F" w14:textId="77777777" w:rsidR="00E14C9B" w:rsidRDefault="00E14C9B" w:rsidP="00E14C9B"/>
        </w:tc>
        <w:tc>
          <w:tcPr>
            <w:tcW w:w="1260" w:type="dxa"/>
          </w:tcPr>
          <w:p w14:paraId="0E62A141" w14:textId="77777777" w:rsidR="00E14C9B" w:rsidRDefault="00E14C9B" w:rsidP="00E14C9B"/>
        </w:tc>
        <w:tc>
          <w:tcPr>
            <w:tcW w:w="2700" w:type="dxa"/>
          </w:tcPr>
          <w:p w14:paraId="78D0EA7D" w14:textId="77777777" w:rsidR="00E14C9B" w:rsidRDefault="00E14C9B" w:rsidP="00E14C9B"/>
        </w:tc>
      </w:tr>
      <w:tr w:rsidR="00E14C9B" w14:paraId="696D160B" w14:textId="77777777" w:rsidTr="00E14C9B">
        <w:tc>
          <w:tcPr>
            <w:tcW w:w="2335" w:type="dxa"/>
          </w:tcPr>
          <w:p w14:paraId="5A9B9D54" w14:textId="77777777" w:rsidR="00E14C9B" w:rsidRDefault="00E14C9B" w:rsidP="00E14C9B"/>
        </w:tc>
        <w:tc>
          <w:tcPr>
            <w:tcW w:w="1260" w:type="dxa"/>
          </w:tcPr>
          <w:p w14:paraId="1EEF9010" w14:textId="77777777" w:rsidR="00E14C9B" w:rsidRDefault="00E14C9B" w:rsidP="00E14C9B"/>
        </w:tc>
        <w:tc>
          <w:tcPr>
            <w:tcW w:w="990" w:type="dxa"/>
          </w:tcPr>
          <w:p w14:paraId="6776798C" w14:textId="77777777" w:rsidR="00E14C9B" w:rsidRDefault="00E14C9B" w:rsidP="00E14C9B"/>
        </w:tc>
        <w:tc>
          <w:tcPr>
            <w:tcW w:w="1260" w:type="dxa"/>
          </w:tcPr>
          <w:p w14:paraId="4721D17E" w14:textId="77777777" w:rsidR="00E14C9B" w:rsidRDefault="00E14C9B" w:rsidP="00E14C9B"/>
        </w:tc>
        <w:tc>
          <w:tcPr>
            <w:tcW w:w="2700" w:type="dxa"/>
          </w:tcPr>
          <w:p w14:paraId="776E9C3F" w14:textId="77777777" w:rsidR="00E14C9B" w:rsidRDefault="00E14C9B" w:rsidP="00E14C9B"/>
        </w:tc>
      </w:tr>
      <w:tr w:rsidR="00E14C9B" w14:paraId="26D843E2" w14:textId="77777777" w:rsidTr="00E14C9B">
        <w:tc>
          <w:tcPr>
            <w:tcW w:w="2335" w:type="dxa"/>
          </w:tcPr>
          <w:p w14:paraId="18F39943" w14:textId="77777777" w:rsidR="00E14C9B" w:rsidRDefault="00E14C9B" w:rsidP="00E14C9B"/>
        </w:tc>
        <w:tc>
          <w:tcPr>
            <w:tcW w:w="1260" w:type="dxa"/>
          </w:tcPr>
          <w:p w14:paraId="544B5D14" w14:textId="77777777" w:rsidR="00E14C9B" w:rsidRDefault="00E14C9B" w:rsidP="00E14C9B"/>
        </w:tc>
        <w:tc>
          <w:tcPr>
            <w:tcW w:w="990" w:type="dxa"/>
          </w:tcPr>
          <w:p w14:paraId="6A3EBBE1" w14:textId="77777777" w:rsidR="00E14C9B" w:rsidRDefault="00E14C9B" w:rsidP="00E14C9B"/>
        </w:tc>
        <w:tc>
          <w:tcPr>
            <w:tcW w:w="1260" w:type="dxa"/>
          </w:tcPr>
          <w:p w14:paraId="03BA8AFF" w14:textId="77777777" w:rsidR="00E14C9B" w:rsidRDefault="00E14C9B" w:rsidP="00E14C9B"/>
        </w:tc>
        <w:tc>
          <w:tcPr>
            <w:tcW w:w="2700" w:type="dxa"/>
          </w:tcPr>
          <w:p w14:paraId="26730D77" w14:textId="77777777" w:rsidR="00E14C9B" w:rsidRDefault="00E14C9B" w:rsidP="00E14C9B"/>
        </w:tc>
      </w:tr>
      <w:tr w:rsidR="00E14C9B" w14:paraId="7CB74766" w14:textId="77777777" w:rsidTr="00E14C9B">
        <w:tc>
          <w:tcPr>
            <w:tcW w:w="2335" w:type="dxa"/>
          </w:tcPr>
          <w:p w14:paraId="51B0EAAD" w14:textId="77777777" w:rsidR="00E14C9B" w:rsidRDefault="00E14C9B" w:rsidP="00E14C9B"/>
        </w:tc>
        <w:tc>
          <w:tcPr>
            <w:tcW w:w="1260" w:type="dxa"/>
          </w:tcPr>
          <w:p w14:paraId="0B27C3D2" w14:textId="77777777" w:rsidR="00E14C9B" w:rsidRDefault="00E14C9B" w:rsidP="00E14C9B"/>
        </w:tc>
        <w:tc>
          <w:tcPr>
            <w:tcW w:w="990" w:type="dxa"/>
          </w:tcPr>
          <w:p w14:paraId="0F900205" w14:textId="77777777" w:rsidR="00E14C9B" w:rsidRDefault="00E14C9B" w:rsidP="00E14C9B"/>
        </w:tc>
        <w:tc>
          <w:tcPr>
            <w:tcW w:w="1260" w:type="dxa"/>
          </w:tcPr>
          <w:p w14:paraId="22AA2C2C" w14:textId="77777777" w:rsidR="00E14C9B" w:rsidRDefault="00E14C9B" w:rsidP="00E14C9B"/>
        </w:tc>
        <w:tc>
          <w:tcPr>
            <w:tcW w:w="2700" w:type="dxa"/>
          </w:tcPr>
          <w:p w14:paraId="756D49DB" w14:textId="77777777" w:rsidR="00E14C9B" w:rsidRDefault="00E14C9B" w:rsidP="00E14C9B"/>
        </w:tc>
      </w:tr>
      <w:tr w:rsidR="00E14C9B" w14:paraId="4F576ECE" w14:textId="77777777" w:rsidTr="00E14C9B">
        <w:tc>
          <w:tcPr>
            <w:tcW w:w="2335" w:type="dxa"/>
          </w:tcPr>
          <w:p w14:paraId="1E3B032D" w14:textId="77777777" w:rsidR="00E14C9B" w:rsidRDefault="00E14C9B" w:rsidP="00E14C9B"/>
        </w:tc>
        <w:tc>
          <w:tcPr>
            <w:tcW w:w="1260" w:type="dxa"/>
          </w:tcPr>
          <w:p w14:paraId="58F59735" w14:textId="77777777" w:rsidR="00E14C9B" w:rsidRDefault="00E14C9B" w:rsidP="00E14C9B"/>
        </w:tc>
        <w:tc>
          <w:tcPr>
            <w:tcW w:w="990" w:type="dxa"/>
          </w:tcPr>
          <w:p w14:paraId="60B6BF7E" w14:textId="77777777" w:rsidR="00E14C9B" w:rsidRDefault="00E14C9B" w:rsidP="00E14C9B"/>
        </w:tc>
        <w:tc>
          <w:tcPr>
            <w:tcW w:w="1260" w:type="dxa"/>
          </w:tcPr>
          <w:p w14:paraId="5DDD2C8C" w14:textId="77777777" w:rsidR="00E14C9B" w:rsidRDefault="00E14C9B" w:rsidP="00E14C9B"/>
        </w:tc>
        <w:tc>
          <w:tcPr>
            <w:tcW w:w="2700" w:type="dxa"/>
          </w:tcPr>
          <w:p w14:paraId="0902E6A8" w14:textId="77777777" w:rsidR="00E14C9B" w:rsidRDefault="00E14C9B" w:rsidP="00E14C9B"/>
        </w:tc>
      </w:tr>
      <w:tr w:rsidR="00E14C9B" w14:paraId="63065381" w14:textId="77777777" w:rsidTr="00E14C9B">
        <w:tc>
          <w:tcPr>
            <w:tcW w:w="2335" w:type="dxa"/>
          </w:tcPr>
          <w:p w14:paraId="6842C261" w14:textId="77777777" w:rsidR="00E14C9B" w:rsidRDefault="00E14C9B" w:rsidP="00E14C9B"/>
        </w:tc>
        <w:tc>
          <w:tcPr>
            <w:tcW w:w="1260" w:type="dxa"/>
          </w:tcPr>
          <w:p w14:paraId="6427F281" w14:textId="77777777" w:rsidR="00E14C9B" w:rsidRDefault="00E14C9B" w:rsidP="00E14C9B"/>
        </w:tc>
        <w:tc>
          <w:tcPr>
            <w:tcW w:w="990" w:type="dxa"/>
          </w:tcPr>
          <w:p w14:paraId="6B8F34F3" w14:textId="77777777" w:rsidR="00E14C9B" w:rsidRDefault="00E14C9B" w:rsidP="00E14C9B"/>
        </w:tc>
        <w:tc>
          <w:tcPr>
            <w:tcW w:w="1260" w:type="dxa"/>
          </w:tcPr>
          <w:p w14:paraId="6FEF324E" w14:textId="77777777" w:rsidR="00E14C9B" w:rsidRDefault="00E14C9B" w:rsidP="00E14C9B"/>
        </w:tc>
        <w:tc>
          <w:tcPr>
            <w:tcW w:w="2700" w:type="dxa"/>
          </w:tcPr>
          <w:p w14:paraId="4669C70F" w14:textId="77777777" w:rsidR="00E14C9B" w:rsidRDefault="00E14C9B" w:rsidP="00E14C9B"/>
        </w:tc>
      </w:tr>
      <w:tr w:rsidR="00E14C9B" w14:paraId="6938E7E0" w14:textId="77777777" w:rsidTr="00E14C9B">
        <w:tc>
          <w:tcPr>
            <w:tcW w:w="2335" w:type="dxa"/>
          </w:tcPr>
          <w:p w14:paraId="04BE5987" w14:textId="77777777" w:rsidR="00E14C9B" w:rsidRDefault="00E14C9B" w:rsidP="00E14C9B"/>
        </w:tc>
        <w:tc>
          <w:tcPr>
            <w:tcW w:w="1260" w:type="dxa"/>
          </w:tcPr>
          <w:p w14:paraId="157D4578" w14:textId="77777777" w:rsidR="00E14C9B" w:rsidRDefault="00E14C9B" w:rsidP="00E14C9B"/>
        </w:tc>
        <w:tc>
          <w:tcPr>
            <w:tcW w:w="990" w:type="dxa"/>
          </w:tcPr>
          <w:p w14:paraId="01DED3A1" w14:textId="77777777" w:rsidR="00E14C9B" w:rsidRDefault="00E14C9B" w:rsidP="00E14C9B"/>
        </w:tc>
        <w:tc>
          <w:tcPr>
            <w:tcW w:w="1260" w:type="dxa"/>
          </w:tcPr>
          <w:p w14:paraId="5C698275" w14:textId="77777777" w:rsidR="00E14C9B" w:rsidRDefault="00E14C9B" w:rsidP="00E14C9B"/>
        </w:tc>
        <w:tc>
          <w:tcPr>
            <w:tcW w:w="2700" w:type="dxa"/>
          </w:tcPr>
          <w:p w14:paraId="56BE9A79" w14:textId="77777777" w:rsidR="00E14C9B" w:rsidRDefault="00E14C9B" w:rsidP="00E14C9B"/>
        </w:tc>
      </w:tr>
      <w:tr w:rsidR="00E14C9B" w14:paraId="532CB4F7" w14:textId="77777777" w:rsidTr="00E14C9B">
        <w:tc>
          <w:tcPr>
            <w:tcW w:w="2335" w:type="dxa"/>
          </w:tcPr>
          <w:p w14:paraId="472466FF" w14:textId="77777777" w:rsidR="00E14C9B" w:rsidRDefault="00E14C9B" w:rsidP="00E14C9B"/>
        </w:tc>
        <w:tc>
          <w:tcPr>
            <w:tcW w:w="1260" w:type="dxa"/>
          </w:tcPr>
          <w:p w14:paraId="5A9030AF" w14:textId="77777777" w:rsidR="00E14C9B" w:rsidRDefault="00E14C9B" w:rsidP="00E14C9B"/>
        </w:tc>
        <w:tc>
          <w:tcPr>
            <w:tcW w:w="990" w:type="dxa"/>
          </w:tcPr>
          <w:p w14:paraId="68A88090" w14:textId="77777777" w:rsidR="00E14C9B" w:rsidRDefault="00E14C9B" w:rsidP="00E14C9B"/>
        </w:tc>
        <w:tc>
          <w:tcPr>
            <w:tcW w:w="1260" w:type="dxa"/>
          </w:tcPr>
          <w:p w14:paraId="23591019" w14:textId="77777777" w:rsidR="00E14C9B" w:rsidRDefault="00E14C9B" w:rsidP="00E14C9B"/>
        </w:tc>
        <w:tc>
          <w:tcPr>
            <w:tcW w:w="2700" w:type="dxa"/>
          </w:tcPr>
          <w:p w14:paraId="2ACB4542" w14:textId="77777777" w:rsidR="00E14C9B" w:rsidRDefault="00E14C9B" w:rsidP="00E14C9B"/>
        </w:tc>
      </w:tr>
      <w:tr w:rsidR="00E14C9B" w14:paraId="41217F69" w14:textId="77777777" w:rsidTr="00E14C9B">
        <w:tc>
          <w:tcPr>
            <w:tcW w:w="2335" w:type="dxa"/>
          </w:tcPr>
          <w:p w14:paraId="75274636" w14:textId="77777777" w:rsidR="00E14C9B" w:rsidRDefault="00E14C9B" w:rsidP="00E14C9B"/>
        </w:tc>
        <w:tc>
          <w:tcPr>
            <w:tcW w:w="1260" w:type="dxa"/>
          </w:tcPr>
          <w:p w14:paraId="7EBD87B0" w14:textId="77777777" w:rsidR="00E14C9B" w:rsidRDefault="00E14C9B" w:rsidP="00E14C9B"/>
        </w:tc>
        <w:tc>
          <w:tcPr>
            <w:tcW w:w="990" w:type="dxa"/>
          </w:tcPr>
          <w:p w14:paraId="480B77BA" w14:textId="77777777" w:rsidR="00E14C9B" w:rsidRDefault="00E14C9B" w:rsidP="00E14C9B"/>
        </w:tc>
        <w:tc>
          <w:tcPr>
            <w:tcW w:w="1260" w:type="dxa"/>
          </w:tcPr>
          <w:p w14:paraId="7AFD0018" w14:textId="77777777" w:rsidR="00E14C9B" w:rsidRDefault="00E14C9B" w:rsidP="00E14C9B"/>
        </w:tc>
        <w:tc>
          <w:tcPr>
            <w:tcW w:w="2700" w:type="dxa"/>
          </w:tcPr>
          <w:p w14:paraId="56F99DA4" w14:textId="77777777" w:rsidR="00E14C9B" w:rsidRDefault="00E14C9B" w:rsidP="00E14C9B"/>
        </w:tc>
      </w:tr>
      <w:tr w:rsidR="00E14C9B" w14:paraId="339F9B3B" w14:textId="77777777" w:rsidTr="00E14C9B">
        <w:tc>
          <w:tcPr>
            <w:tcW w:w="2335" w:type="dxa"/>
          </w:tcPr>
          <w:p w14:paraId="3D21A906" w14:textId="77777777" w:rsidR="00E14C9B" w:rsidRDefault="00E14C9B" w:rsidP="00E14C9B"/>
        </w:tc>
        <w:tc>
          <w:tcPr>
            <w:tcW w:w="1260" w:type="dxa"/>
          </w:tcPr>
          <w:p w14:paraId="4F5E28C4" w14:textId="77777777" w:rsidR="00E14C9B" w:rsidRDefault="00E14C9B" w:rsidP="00E14C9B"/>
        </w:tc>
        <w:tc>
          <w:tcPr>
            <w:tcW w:w="990" w:type="dxa"/>
          </w:tcPr>
          <w:p w14:paraId="6A4EBC05" w14:textId="77777777" w:rsidR="00E14C9B" w:rsidRDefault="00E14C9B" w:rsidP="00E14C9B"/>
        </w:tc>
        <w:tc>
          <w:tcPr>
            <w:tcW w:w="1260" w:type="dxa"/>
          </w:tcPr>
          <w:p w14:paraId="698FFD55" w14:textId="77777777" w:rsidR="00E14C9B" w:rsidRDefault="00E14C9B" w:rsidP="00E14C9B"/>
        </w:tc>
        <w:tc>
          <w:tcPr>
            <w:tcW w:w="2700" w:type="dxa"/>
          </w:tcPr>
          <w:p w14:paraId="53F686D6" w14:textId="77777777" w:rsidR="00E14C9B" w:rsidRDefault="00E14C9B" w:rsidP="00E14C9B"/>
        </w:tc>
      </w:tr>
      <w:tr w:rsidR="00E14C9B" w14:paraId="7D639B31" w14:textId="77777777" w:rsidTr="00E14C9B">
        <w:tc>
          <w:tcPr>
            <w:tcW w:w="2335" w:type="dxa"/>
          </w:tcPr>
          <w:p w14:paraId="0D12F7F6" w14:textId="77777777" w:rsidR="00E14C9B" w:rsidRDefault="00E14C9B" w:rsidP="00E14C9B"/>
        </w:tc>
        <w:tc>
          <w:tcPr>
            <w:tcW w:w="1260" w:type="dxa"/>
          </w:tcPr>
          <w:p w14:paraId="2BBF3D75" w14:textId="77777777" w:rsidR="00E14C9B" w:rsidRDefault="00E14C9B" w:rsidP="00E14C9B"/>
        </w:tc>
        <w:tc>
          <w:tcPr>
            <w:tcW w:w="990" w:type="dxa"/>
          </w:tcPr>
          <w:p w14:paraId="62A587F8" w14:textId="77777777" w:rsidR="00E14C9B" w:rsidRDefault="00E14C9B" w:rsidP="00E14C9B"/>
        </w:tc>
        <w:tc>
          <w:tcPr>
            <w:tcW w:w="1260" w:type="dxa"/>
          </w:tcPr>
          <w:p w14:paraId="035E2677" w14:textId="77777777" w:rsidR="00E14C9B" w:rsidRDefault="00E14C9B" w:rsidP="00E14C9B"/>
        </w:tc>
        <w:tc>
          <w:tcPr>
            <w:tcW w:w="2700" w:type="dxa"/>
          </w:tcPr>
          <w:p w14:paraId="4DF64FE3" w14:textId="77777777" w:rsidR="00E14C9B" w:rsidRDefault="00E14C9B" w:rsidP="00E14C9B"/>
        </w:tc>
      </w:tr>
      <w:tr w:rsidR="00E14C9B" w14:paraId="7D62AC43" w14:textId="77777777" w:rsidTr="00E14C9B">
        <w:tc>
          <w:tcPr>
            <w:tcW w:w="2335" w:type="dxa"/>
          </w:tcPr>
          <w:p w14:paraId="71459DEF" w14:textId="77777777" w:rsidR="00E14C9B" w:rsidRDefault="00E14C9B" w:rsidP="00E14C9B"/>
        </w:tc>
        <w:tc>
          <w:tcPr>
            <w:tcW w:w="1260" w:type="dxa"/>
          </w:tcPr>
          <w:p w14:paraId="16C8D2D6" w14:textId="77777777" w:rsidR="00E14C9B" w:rsidRDefault="00E14C9B" w:rsidP="00E14C9B"/>
        </w:tc>
        <w:tc>
          <w:tcPr>
            <w:tcW w:w="990" w:type="dxa"/>
          </w:tcPr>
          <w:p w14:paraId="314D1CB5" w14:textId="77777777" w:rsidR="00E14C9B" w:rsidRDefault="00E14C9B" w:rsidP="00E14C9B"/>
        </w:tc>
        <w:tc>
          <w:tcPr>
            <w:tcW w:w="1260" w:type="dxa"/>
          </w:tcPr>
          <w:p w14:paraId="765311BC" w14:textId="77777777" w:rsidR="00E14C9B" w:rsidRDefault="00E14C9B" w:rsidP="00E14C9B"/>
        </w:tc>
        <w:tc>
          <w:tcPr>
            <w:tcW w:w="2700" w:type="dxa"/>
          </w:tcPr>
          <w:p w14:paraId="6BDC4C29" w14:textId="77777777" w:rsidR="00E14C9B" w:rsidRDefault="00E14C9B" w:rsidP="00E14C9B"/>
        </w:tc>
      </w:tr>
      <w:tr w:rsidR="00E14C9B" w14:paraId="0BD7A307" w14:textId="77777777" w:rsidTr="00E14C9B">
        <w:tc>
          <w:tcPr>
            <w:tcW w:w="2335" w:type="dxa"/>
          </w:tcPr>
          <w:p w14:paraId="4D7791C8" w14:textId="77777777" w:rsidR="00E14C9B" w:rsidRDefault="00E14C9B" w:rsidP="00E14C9B"/>
        </w:tc>
        <w:tc>
          <w:tcPr>
            <w:tcW w:w="1260" w:type="dxa"/>
          </w:tcPr>
          <w:p w14:paraId="7F2080D7" w14:textId="77777777" w:rsidR="00E14C9B" w:rsidRDefault="00E14C9B" w:rsidP="00E14C9B"/>
        </w:tc>
        <w:tc>
          <w:tcPr>
            <w:tcW w:w="990" w:type="dxa"/>
          </w:tcPr>
          <w:p w14:paraId="1CFBBA7C" w14:textId="77777777" w:rsidR="00E14C9B" w:rsidRDefault="00E14C9B" w:rsidP="00E14C9B"/>
        </w:tc>
        <w:tc>
          <w:tcPr>
            <w:tcW w:w="1260" w:type="dxa"/>
          </w:tcPr>
          <w:p w14:paraId="002DDCA0" w14:textId="77777777" w:rsidR="00E14C9B" w:rsidRDefault="00E14C9B" w:rsidP="00E14C9B"/>
        </w:tc>
        <w:tc>
          <w:tcPr>
            <w:tcW w:w="2700" w:type="dxa"/>
          </w:tcPr>
          <w:p w14:paraId="7A7594BA" w14:textId="77777777" w:rsidR="00E14C9B" w:rsidRDefault="00E14C9B" w:rsidP="00E14C9B"/>
        </w:tc>
      </w:tr>
      <w:tr w:rsidR="00E14C9B" w14:paraId="2D19D5FB" w14:textId="77777777" w:rsidTr="00E14C9B">
        <w:tc>
          <w:tcPr>
            <w:tcW w:w="2335" w:type="dxa"/>
          </w:tcPr>
          <w:p w14:paraId="6A96045B" w14:textId="77777777" w:rsidR="00E14C9B" w:rsidRDefault="00E14C9B" w:rsidP="00E14C9B"/>
        </w:tc>
        <w:tc>
          <w:tcPr>
            <w:tcW w:w="1260" w:type="dxa"/>
          </w:tcPr>
          <w:p w14:paraId="1831F579" w14:textId="77777777" w:rsidR="00E14C9B" w:rsidRDefault="00E14C9B" w:rsidP="00E14C9B"/>
        </w:tc>
        <w:tc>
          <w:tcPr>
            <w:tcW w:w="990" w:type="dxa"/>
          </w:tcPr>
          <w:p w14:paraId="4FA2D156" w14:textId="77777777" w:rsidR="00E14C9B" w:rsidRDefault="00E14C9B" w:rsidP="00E14C9B"/>
        </w:tc>
        <w:tc>
          <w:tcPr>
            <w:tcW w:w="1260" w:type="dxa"/>
          </w:tcPr>
          <w:p w14:paraId="3445BACB" w14:textId="77777777" w:rsidR="00E14C9B" w:rsidRDefault="00E14C9B" w:rsidP="00E14C9B"/>
        </w:tc>
        <w:tc>
          <w:tcPr>
            <w:tcW w:w="2700" w:type="dxa"/>
          </w:tcPr>
          <w:p w14:paraId="721BBC75" w14:textId="77777777" w:rsidR="00E14C9B" w:rsidRDefault="00E14C9B" w:rsidP="00E14C9B"/>
        </w:tc>
      </w:tr>
      <w:tr w:rsidR="00E14C9B" w14:paraId="7A95A08B" w14:textId="77777777" w:rsidTr="00E14C9B">
        <w:tc>
          <w:tcPr>
            <w:tcW w:w="2335" w:type="dxa"/>
          </w:tcPr>
          <w:p w14:paraId="5332D33A" w14:textId="77777777" w:rsidR="00E14C9B" w:rsidRDefault="00E14C9B" w:rsidP="00E14C9B"/>
        </w:tc>
        <w:tc>
          <w:tcPr>
            <w:tcW w:w="1260" w:type="dxa"/>
          </w:tcPr>
          <w:p w14:paraId="5FDE3820" w14:textId="77777777" w:rsidR="00E14C9B" w:rsidRDefault="00E14C9B" w:rsidP="00E14C9B"/>
        </w:tc>
        <w:tc>
          <w:tcPr>
            <w:tcW w:w="990" w:type="dxa"/>
          </w:tcPr>
          <w:p w14:paraId="6B1C1E94" w14:textId="77777777" w:rsidR="00E14C9B" w:rsidRDefault="00E14C9B" w:rsidP="00E14C9B"/>
        </w:tc>
        <w:tc>
          <w:tcPr>
            <w:tcW w:w="1260" w:type="dxa"/>
          </w:tcPr>
          <w:p w14:paraId="30CE16BE" w14:textId="77777777" w:rsidR="00E14C9B" w:rsidRDefault="00E14C9B" w:rsidP="00E14C9B"/>
        </w:tc>
        <w:tc>
          <w:tcPr>
            <w:tcW w:w="2700" w:type="dxa"/>
          </w:tcPr>
          <w:p w14:paraId="6D4B3DFA" w14:textId="77777777" w:rsidR="00E14C9B" w:rsidRDefault="00E14C9B" w:rsidP="00E14C9B"/>
        </w:tc>
      </w:tr>
      <w:tr w:rsidR="00E14C9B" w14:paraId="16912719" w14:textId="77777777" w:rsidTr="00E14C9B">
        <w:tc>
          <w:tcPr>
            <w:tcW w:w="2335" w:type="dxa"/>
          </w:tcPr>
          <w:p w14:paraId="593CF718" w14:textId="77777777" w:rsidR="00E14C9B" w:rsidRDefault="00E14C9B" w:rsidP="00E14C9B"/>
        </w:tc>
        <w:tc>
          <w:tcPr>
            <w:tcW w:w="1260" w:type="dxa"/>
          </w:tcPr>
          <w:p w14:paraId="12E044A4" w14:textId="77777777" w:rsidR="00E14C9B" w:rsidRDefault="00E14C9B" w:rsidP="00E14C9B"/>
        </w:tc>
        <w:tc>
          <w:tcPr>
            <w:tcW w:w="990" w:type="dxa"/>
          </w:tcPr>
          <w:p w14:paraId="40B5F0CA" w14:textId="77777777" w:rsidR="00E14C9B" w:rsidRDefault="00E14C9B" w:rsidP="00E14C9B"/>
        </w:tc>
        <w:tc>
          <w:tcPr>
            <w:tcW w:w="1260" w:type="dxa"/>
          </w:tcPr>
          <w:p w14:paraId="1EE34B7A" w14:textId="77777777" w:rsidR="00E14C9B" w:rsidRDefault="00E14C9B" w:rsidP="00E14C9B"/>
        </w:tc>
        <w:tc>
          <w:tcPr>
            <w:tcW w:w="2700" w:type="dxa"/>
          </w:tcPr>
          <w:p w14:paraId="10D355D9" w14:textId="77777777" w:rsidR="00E14C9B" w:rsidRDefault="00E14C9B" w:rsidP="00E14C9B"/>
        </w:tc>
      </w:tr>
      <w:tr w:rsidR="00E14C9B" w14:paraId="5583CD88" w14:textId="77777777" w:rsidTr="00E14C9B">
        <w:tc>
          <w:tcPr>
            <w:tcW w:w="2335" w:type="dxa"/>
          </w:tcPr>
          <w:p w14:paraId="5995A593" w14:textId="77777777" w:rsidR="00E14C9B" w:rsidRDefault="00E14C9B" w:rsidP="00E14C9B"/>
        </w:tc>
        <w:tc>
          <w:tcPr>
            <w:tcW w:w="1260" w:type="dxa"/>
          </w:tcPr>
          <w:p w14:paraId="5CFDDAC8" w14:textId="77777777" w:rsidR="00E14C9B" w:rsidRDefault="00E14C9B" w:rsidP="00E14C9B"/>
        </w:tc>
        <w:tc>
          <w:tcPr>
            <w:tcW w:w="990" w:type="dxa"/>
          </w:tcPr>
          <w:p w14:paraId="11BF1775" w14:textId="77777777" w:rsidR="00E14C9B" w:rsidRDefault="00E14C9B" w:rsidP="00E14C9B"/>
        </w:tc>
        <w:tc>
          <w:tcPr>
            <w:tcW w:w="1260" w:type="dxa"/>
          </w:tcPr>
          <w:p w14:paraId="6AF38D16" w14:textId="77777777" w:rsidR="00E14C9B" w:rsidRDefault="00E14C9B" w:rsidP="00E14C9B"/>
        </w:tc>
        <w:tc>
          <w:tcPr>
            <w:tcW w:w="2700" w:type="dxa"/>
          </w:tcPr>
          <w:p w14:paraId="1C787DEE" w14:textId="77777777" w:rsidR="00E14C9B" w:rsidRDefault="00E14C9B" w:rsidP="00E14C9B"/>
        </w:tc>
      </w:tr>
      <w:tr w:rsidR="00E14C9B" w14:paraId="01268348" w14:textId="77777777" w:rsidTr="00E14C9B">
        <w:tc>
          <w:tcPr>
            <w:tcW w:w="2335" w:type="dxa"/>
          </w:tcPr>
          <w:p w14:paraId="3C70AB7B" w14:textId="77777777" w:rsidR="00E14C9B" w:rsidRDefault="00E14C9B" w:rsidP="00E14C9B"/>
        </w:tc>
        <w:tc>
          <w:tcPr>
            <w:tcW w:w="1260" w:type="dxa"/>
          </w:tcPr>
          <w:p w14:paraId="496F55B0" w14:textId="77777777" w:rsidR="00E14C9B" w:rsidRDefault="00E14C9B" w:rsidP="00E14C9B"/>
        </w:tc>
        <w:tc>
          <w:tcPr>
            <w:tcW w:w="990" w:type="dxa"/>
          </w:tcPr>
          <w:p w14:paraId="4F373021" w14:textId="77777777" w:rsidR="00E14C9B" w:rsidRDefault="00E14C9B" w:rsidP="00E14C9B"/>
        </w:tc>
        <w:tc>
          <w:tcPr>
            <w:tcW w:w="1260" w:type="dxa"/>
          </w:tcPr>
          <w:p w14:paraId="133E511C" w14:textId="77777777" w:rsidR="00E14C9B" w:rsidRDefault="00E14C9B" w:rsidP="00E14C9B"/>
        </w:tc>
        <w:tc>
          <w:tcPr>
            <w:tcW w:w="2700" w:type="dxa"/>
          </w:tcPr>
          <w:p w14:paraId="58BA60F5" w14:textId="77777777" w:rsidR="00E14C9B" w:rsidRDefault="00E14C9B" w:rsidP="00E14C9B"/>
        </w:tc>
      </w:tr>
      <w:tr w:rsidR="00E14C9B" w14:paraId="714E8C3F" w14:textId="77777777" w:rsidTr="00E14C9B">
        <w:tc>
          <w:tcPr>
            <w:tcW w:w="2335" w:type="dxa"/>
          </w:tcPr>
          <w:p w14:paraId="3D870054" w14:textId="77777777" w:rsidR="00E14C9B" w:rsidRDefault="00E14C9B" w:rsidP="00E14C9B"/>
        </w:tc>
        <w:tc>
          <w:tcPr>
            <w:tcW w:w="1260" w:type="dxa"/>
          </w:tcPr>
          <w:p w14:paraId="7F245F91" w14:textId="77777777" w:rsidR="00E14C9B" w:rsidRDefault="00E14C9B" w:rsidP="00E14C9B"/>
        </w:tc>
        <w:tc>
          <w:tcPr>
            <w:tcW w:w="990" w:type="dxa"/>
          </w:tcPr>
          <w:p w14:paraId="31734D2A" w14:textId="77777777" w:rsidR="00E14C9B" w:rsidRDefault="00E14C9B" w:rsidP="00E14C9B"/>
        </w:tc>
        <w:tc>
          <w:tcPr>
            <w:tcW w:w="1260" w:type="dxa"/>
          </w:tcPr>
          <w:p w14:paraId="2F64181B" w14:textId="77777777" w:rsidR="00E14C9B" w:rsidRDefault="00E14C9B" w:rsidP="00E14C9B"/>
        </w:tc>
        <w:tc>
          <w:tcPr>
            <w:tcW w:w="2700" w:type="dxa"/>
          </w:tcPr>
          <w:p w14:paraId="2DFD811A" w14:textId="77777777" w:rsidR="00E14C9B" w:rsidRDefault="00E14C9B" w:rsidP="00E14C9B"/>
        </w:tc>
      </w:tr>
      <w:tr w:rsidR="00E14C9B" w14:paraId="19620A44" w14:textId="77777777" w:rsidTr="00E14C9B">
        <w:tc>
          <w:tcPr>
            <w:tcW w:w="2335" w:type="dxa"/>
          </w:tcPr>
          <w:p w14:paraId="6D6749DD" w14:textId="77777777" w:rsidR="00E14C9B" w:rsidRDefault="00E14C9B" w:rsidP="00E14C9B"/>
        </w:tc>
        <w:tc>
          <w:tcPr>
            <w:tcW w:w="1260" w:type="dxa"/>
          </w:tcPr>
          <w:p w14:paraId="2E89A297" w14:textId="77777777" w:rsidR="00E14C9B" w:rsidRDefault="00E14C9B" w:rsidP="00E14C9B"/>
        </w:tc>
        <w:tc>
          <w:tcPr>
            <w:tcW w:w="990" w:type="dxa"/>
          </w:tcPr>
          <w:p w14:paraId="712F45B5" w14:textId="77777777" w:rsidR="00E14C9B" w:rsidRDefault="00E14C9B" w:rsidP="00E14C9B"/>
        </w:tc>
        <w:tc>
          <w:tcPr>
            <w:tcW w:w="1260" w:type="dxa"/>
          </w:tcPr>
          <w:p w14:paraId="3D921C34" w14:textId="77777777" w:rsidR="00E14C9B" w:rsidRDefault="00E14C9B" w:rsidP="00E14C9B"/>
        </w:tc>
        <w:tc>
          <w:tcPr>
            <w:tcW w:w="2700" w:type="dxa"/>
          </w:tcPr>
          <w:p w14:paraId="2950BCA7" w14:textId="77777777" w:rsidR="00E14C9B" w:rsidRDefault="00E14C9B" w:rsidP="00E14C9B"/>
        </w:tc>
      </w:tr>
      <w:tr w:rsidR="00E14C9B" w14:paraId="6A17BA18" w14:textId="77777777" w:rsidTr="00E14C9B">
        <w:tc>
          <w:tcPr>
            <w:tcW w:w="2335" w:type="dxa"/>
          </w:tcPr>
          <w:p w14:paraId="6130A400" w14:textId="77777777" w:rsidR="00E14C9B" w:rsidRDefault="00E14C9B" w:rsidP="00E14C9B"/>
        </w:tc>
        <w:tc>
          <w:tcPr>
            <w:tcW w:w="1260" w:type="dxa"/>
          </w:tcPr>
          <w:p w14:paraId="221070EA" w14:textId="77777777" w:rsidR="00E14C9B" w:rsidRDefault="00E14C9B" w:rsidP="00E14C9B"/>
        </w:tc>
        <w:tc>
          <w:tcPr>
            <w:tcW w:w="990" w:type="dxa"/>
          </w:tcPr>
          <w:p w14:paraId="6BC87D79" w14:textId="77777777" w:rsidR="00E14C9B" w:rsidRDefault="00E14C9B" w:rsidP="00E14C9B"/>
        </w:tc>
        <w:tc>
          <w:tcPr>
            <w:tcW w:w="1260" w:type="dxa"/>
          </w:tcPr>
          <w:p w14:paraId="05827B34" w14:textId="77777777" w:rsidR="00E14C9B" w:rsidRDefault="00E14C9B" w:rsidP="00E14C9B"/>
        </w:tc>
        <w:tc>
          <w:tcPr>
            <w:tcW w:w="2700" w:type="dxa"/>
          </w:tcPr>
          <w:p w14:paraId="79BD3142" w14:textId="77777777" w:rsidR="00E14C9B" w:rsidRDefault="00E14C9B" w:rsidP="00E14C9B"/>
        </w:tc>
      </w:tr>
    </w:tbl>
    <w:p w14:paraId="2B4B1425" w14:textId="77777777" w:rsidR="00E14C9B" w:rsidRDefault="00E14C9B" w:rsidP="00E14C9B">
      <w:pPr>
        <w:rPr>
          <w:b/>
        </w:rPr>
      </w:pPr>
    </w:p>
    <w:p w14:paraId="7A5098B8" w14:textId="77777777" w:rsidR="00E14C9B" w:rsidRDefault="00E14C9B" w:rsidP="00E14C9B"/>
    <w:p w14:paraId="4DF933B4" w14:textId="77777777" w:rsidR="00E14C9B" w:rsidRDefault="00E14C9B" w:rsidP="00E14C9B">
      <w:pPr>
        <w:sectPr w:rsidR="00E14C9B" w:rsidSect="00161C99">
          <w:pgSz w:w="12240" w:h="15840" w:code="1"/>
          <w:pgMar w:top="1440" w:right="1440" w:bottom="1440" w:left="1800" w:header="720" w:footer="720" w:gutter="0"/>
          <w:cols w:space="720"/>
        </w:sectPr>
      </w:pPr>
    </w:p>
    <w:p w14:paraId="6C4155F5" w14:textId="00C637DB" w:rsidR="00E14C9B" w:rsidRDefault="00E14C9B" w:rsidP="00E14C9B">
      <w:pPr>
        <w:pStyle w:val="Heading7"/>
      </w:pPr>
      <w:bookmarkStart w:id="488" w:name="_Ref107243446"/>
      <w:bookmarkStart w:id="489" w:name="_Toc129770464"/>
      <w:r>
        <w:lastRenderedPageBreak/>
        <w:t>Appendix D: Attestation for Capacity Auction Eligible Generation Resource</w:t>
      </w:r>
      <w:bookmarkEnd w:id="488"/>
      <w:bookmarkEnd w:id="489"/>
    </w:p>
    <w:p w14:paraId="218B827B" w14:textId="77777777" w:rsidR="00E14C9B" w:rsidRDefault="00E14C9B" w:rsidP="00E14C9B">
      <w:pPr>
        <w:rPr>
          <w:lang w:val="en-GB"/>
        </w:rPr>
      </w:pPr>
      <w:r>
        <w:rPr>
          <w:lang w:val="en-GB"/>
        </w:rPr>
        <w:t xml:space="preserve">Italicized terms found within this attestation have the meaning ascribed to them in Chapter 11 of the </w:t>
      </w:r>
      <w:r>
        <w:rPr>
          <w:i/>
          <w:lang w:val="en-GB"/>
        </w:rPr>
        <w:t>market rules</w:t>
      </w:r>
      <w:r>
        <w:rPr>
          <w:lang w:val="en-GB"/>
        </w:rPr>
        <w:t xml:space="preserve">, which may be found at: </w:t>
      </w:r>
      <w:hyperlink r:id="rId91" w:history="1">
        <w:r w:rsidRPr="00554745">
          <w:rPr>
            <w:rStyle w:val="Hyperlink"/>
            <w:lang w:val="en-GB"/>
          </w:rPr>
          <w:t>http://www.ieso.ca/Sector-Participants/Market-Operations/Market-Rules-And-Manuals-Library</w:t>
        </w:r>
      </w:hyperlink>
      <w:r>
        <w:rPr>
          <w:lang w:val="en-GB"/>
        </w:rPr>
        <w:t>.</w:t>
      </w:r>
    </w:p>
    <w:p w14:paraId="00196082" w14:textId="77777777" w:rsidR="00E14C9B" w:rsidRDefault="00E14C9B" w:rsidP="00E14C9B">
      <w:pPr>
        <w:rPr>
          <w:lang w:val="en-GB"/>
        </w:rPr>
      </w:pPr>
      <w:r w:rsidRPr="00AD3E6B">
        <w:rPr>
          <w:lang w:val="en-GB"/>
        </w:rPr>
        <w:t xml:space="preserve">By participating in the </w:t>
      </w:r>
      <w:r>
        <w:rPr>
          <w:bCs/>
          <w:i/>
          <w:iCs/>
          <w:lang w:val="en-GB"/>
        </w:rPr>
        <w:t>c</w:t>
      </w:r>
      <w:r w:rsidRPr="00466B9E">
        <w:rPr>
          <w:bCs/>
          <w:i/>
          <w:iCs/>
          <w:lang w:val="en-GB"/>
        </w:rPr>
        <w:t xml:space="preserve">apacity </w:t>
      </w:r>
      <w:r>
        <w:rPr>
          <w:bCs/>
          <w:i/>
          <w:iCs/>
          <w:lang w:val="en-GB"/>
        </w:rPr>
        <w:t>a</w:t>
      </w:r>
      <w:r w:rsidRPr="00466B9E">
        <w:rPr>
          <w:bCs/>
          <w:i/>
          <w:iCs/>
          <w:lang w:val="en-GB"/>
        </w:rPr>
        <w:t xml:space="preserve">uction </w:t>
      </w:r>
      <w:r w:rsidRPr="00297B2C">
        <w:rPr>
          <w:lang w:val="en-GB"/>
        </w:rPr>
        <w:t xml:space="preserve">through use of a </w:t>
      </w:r>
      <w:r w:rsidRPr="00010113">
        <w:rPr>
          <w:i/>
          <w:lang w:val="en-GB"/>
        </w:rPr>
        <w:t>generation facility</w:t>
      </w:r>
      <w:r w:rsidRPr="00580AA0">
        <w:rPr>
          <w:lang w:val="en-GB"/>
        </w:rPr>
        <w:t xml:space="preserve"> </w:t>
      </w:r>
      <w:r>
        <w:rPr>
          <w:lang w:val="en-GB"/>
        </w:rPr>
        <w:t>and b</w:t>
      </w:r>
      <w:r w:rsidRPr="00297B2C">
        <w:rPr>
          <w:lang w:val="en-GB"/>
        </w:rPr>
        <w:t xml:space="preserve">y clicking “SUBMIT” below, you </w:t>
      </w:r>
      <w:r>
        <w:rPr>
          <w:lang w:val="en-GB"/>
        </w:rPr>
        <w:t>attest to the following:</w:t>
      </w:r>
    </w:p>
    <w:p w14:paraId="68981B10" w14:textId="61DF46B2" w:rsidR="00E14C9B" w:rsidRDefault="00E14C9B" w:rsidP="001C4A7F">
      <w:pPr>
        <w:pStyle w:val="ListParagraph"/>
        <w:numPr>
          <w:ilvl w:val="0"/>
          <w:numId w:val="62"/>
        </w:numPr>
        <w:spacing w:after="160" w:line="259" w:lineRule="auto"/>
        <w:rPr>
          <w:lang w:val="en-GB"/>
        </w:rPr>
      </w:pPr>
      <w:r>
        <w:rPr>
          <w:rFonts w:ascii="Calibri" w:eastAsia="Calibri" w:hAnsi="Calibri"/>
        </w:rPr>
        <w:t>T</w:t>
      </w:r>
      <w:r w:rsidRPr="00234A2B">
        <w:rPr>
          <w:rFonts w:ascii="Calibri" w:eastAsia="Calibri" w:hAnsi="Calibri"/>
        </w:rPr>
        <w:t xml:space="preserve">he resource(s) which the </w:t>
      </w:r>
      <w:r w:rsidRPr="00234A2B">
        <w:rPr>
          <w:rFonts w:ascii="Calibri" w:eastAsia="Calibri" w:hAnsi="Calibri"/>
          <w:i/>
          <w:iCs/>
        </w:rPr>
        <w:t>capacity auction participant</w:t>
      </w:r>
      <w:r w:rsidRPr="00234A2B">
        <w:rPr>
          <w:rFonts w:ascii="Calibri" w:eastAsia="Calibri" w:hAnsi="Calibri"/>
        </w:rPr>
        <w:t xml:space="preserve"> is </w:t>
      </w:r>
      <w:r w:rsidR="006062AB">
        <w:rPr>
          <w:rFonts w:ascii="Calibri" w:eastAsia="Calibri" w:hAnsi="Calibri"/>
        </w:rPr>
        <w:t xml:space="preserve">submitting in the capacity qualification process </w:t>
      </w:r>
      <w:r w:rsidRPr="00234A2B">
        <w:rPr>
          <w:rFonts w:ascii="Calibri" w:eastAsia="Calibri" w:hAnsi="Calibri"/>
        </w:rPr>
        <w:t xml:space="preserve">is a </w:t>
      </w:r>
      <w:r w:rsidRPr="00234A2B">
        <w:rPr>
          <w:rFonts w:ascii="Calibri" w:eastAsia="Calibri" w:hAnsi="Calibri"/>
          <w:i/>
          <w:iCs/>
        </w:rPr>
        <w:t xml:space="preserve">non-committed resource </w:t>
      </w:r>
      <w:r w:rsidRPr="00234A2B">
        <w:rPr>
          <w:rFonts w:ascii="Calibri" w:eastAsia="Calibri" w:hAnsi="Calibri"/>
        </w:rPr>
        <w:t xml:space="preserve">associated with a </w:t>
      </w:r>
      <w:r w:rsidRPr="00234A2B">
        <w:rPr>
          <w:rFonts w:ascii="Calibri" w:eastAsia="Calibri" w:hAnsi="Calibri"/>
          <w:i/>
          <w:iCs/>
        </w:rPr>
        <w:t>generation</w:t>
      </w:r>
      <w:r w:rsidRPr="00234A2B">
        <w:rPr>
          <w:rFonts w:ascii="Calibri" w:eastAsia="Calibri" w:hAnsi="Calibri"/>
        </w:rPr>
        <w:t xml:space="preserve"> </w:t>
      </w:r>
      <w:r w:rsidRPr="00234A2B">
        <w:rPr>
          <w:rFonts w:ascii="Calibri" w:eastAsia="Calibri" w:hAnsi="Calibri"/>
          <w:i/>
          <w:iCs/>
        </w:rPr>
        <w:t>facility;</w:t>
      </w:r>
      <w:r w:rsidRPr="00626C0C">
        <w:rPr>
          <w:lang w:val="en-GB"/>
        </w:rPr>
        <w:t xml:space="preserve"> </w:t>
      </w:r>
    </w:p>
    <w:p w14:paraId="2E532BBA" w14:textId="77777777" w:rsidR="00E14C9B" w:rsidRDefault="00E14C9B" w:rsidP="00E14C9B">
      <w:pPr>
        <w:pStyle w:val="ListParagraph"/>
        <w:rPr>
          <w:lang w:val="en-GB"/>
        </w:rPr>
      </w:pPr>
    </w:p>
    <w:p w14:paraId="47C149CC" w14:textId="77777777" w:rsidR="00E14C9B" w:rsidRPr="009F1862" w:rsidRDefault="00E14C9B" w:rsidP="001C4A7F">
      <w:pPr>
        <w:pStyle w:val="ListParagraph"/>
        <w:numPr>
          <w:ilvl w:val="0"/>
          <w:numId w:val="62"/>
        </w:numPr>
        <w:spacing w:after="160" w:line="259" w:lineRule="auto"/>
        <w:rPr>
          <w:rStyle w:val="CommentReference"/>
          <w:sz w:val="22"/>
          <w:szCs w:val="22"/>
          <w:lang w:val="en-GB"/>
        </w:rPr>
      </w:pPr>
      <w:r>
        <w:rPr>
          <w:rStyle w:val="CommentReference"/>
          <w:sz w:val="22"/>
          <w:szCs w:val="22"/>
        </w:rPr>
        <w:t>T</w:t>
      </w:r>
      <w:r w:rsidRPr="009F1862">
        <w:rPr>
          <w:rStyle w:val="CommentReference"/>
          <w:sz w:val="22"/>
          <w:szCs w:val="22"/>
        </w:rPr>
        <w:t xml:space="preserve">he resource(s) meets the requirements of a </w:t>
      </w:r>
      <w:r w:rsidRPr="009F1862">
        <w:rPr>
          <w:rStyle w:val="CommentReference"/>
          <w:i/>
          <w:sz w:val="22"/>
          <w:szCs w:val="22"/>
        </w:rPr>
        <w:t xml:space="preserve">capacity auction eligible generation resource, </w:t>
      </w:r>
      <w:r w:rsidRPr="009F1862">
        <w:rPr>
          <w:rStyle w:val="CommentReference"/>
          <w:sz w:val="22"/>
          <w:szCs w:val="22"/>
        </w:rPr>
        <w:t>which is defined as follows:</w:t>
      </w:r>
    </w:p>
    <w:p w14:paraId="5D38FF09" w14:textId="77777777" w:rsidR="00E14C9B" w:rsidRDefault="00E14C9B" w:rsidP="00E14C9B">
      <w:pPr>
        <w:pStyle w:val="ListParagraph"/>
        <w:rPr>
          <w:i/>
          <w:iCs/>
          <w:lang w:val="en-GB"/>
        </w:rPr>
      </w:pPr>
    </w:p>
    <w:p w14:paraId="6E9CD3A2" w14:textId="4DA8122D" w:rsidR="00E14C9B" w:rsidRPr="00580AA0" w:rsidRDefault="00E14C9B" w:rsidP="00E14C9B">
      <w:pPr>
        <w:pStyle w:val="ListParagraph"/>
        <w:ind w:left="1440"/>
        <w:rPr>
          <w:lang w:val="en-GB"/>
        </w:rPr>
      </w:pPr>
      <w:r w:rsidRPr="00580AA0">
        <w:rPr>
          <w:i/>
          <w:iCs/>
          <w:lang w:val="en-GB"/>
        </w:rPr>
        <w:t xml:space="preserve">capacity auction eligible generation resource </w:t>
      </w:r>
      <w:r w:rsidRPr="00580AA0">
        <w:rPr>
          <w:lang w:val="en-GB"/>
        </w:rPr>
        <w:t xml:space="preserve">means a </w:t>
      </w:r>
      <w:r w:rsidRPr="00580AA0">
        <w:rPr>
          <w:i/>
          <w:iCs/>
          <w:lang w:val="en-GB"/>
        </w:rPr>
        <w:t xml:space="preserve">non-committed resource </w:t>
      </w:r>
      <w:r w:rsidRPr="00580AA0">
        <w:rPr>
          <w:lang w:val="en-GB"/>
        </w:rPr>
        <w:t xml:space="preserve">that is associated with a </w:t>
      </w:r>
      <w:r w:rsidRPr="00580AA0">
        <w:rPr>
          <w:i/>
          <w:iCs/>
          <w:lang w:val="en-GB"/>
        </w:rPr>
        <w:t>generation facility</w:t>
      </w:r>
      <w:r w:rsidRPr="00580AA0">
        <w:rPr>
          <w:lang w:val="en-GB"/>
        </w:rPr>
        <w:t xml:space="preserve">, which is also a </w:t>
      </w:r>
      <w:r w:rsidRPr="00580AA0">
        <w:rPr>
          <w:i/>
          <w:iCs/>
          <w:lang w:val="en-GB"/>
        </w:rPr>
        <w:t xml:space="preserve">connected facility </w:t>
      </w:r>
      <w:r w:rsidRPr="00580AA0">
        <w:rPr>
          <w:lang w:val="en-GB"/>
        </w:rPr>
        <w:t xml:space="preserve">at the commencement of the capacity </w:t>
      </w:r>
      <w:r w:rsidR="006062AB">
        <w:rPr>
          <w:lang w:val="en-GB"/>
        </w:rPr>
        <w:t>qualification</w:t>
      </w:r>
      <w:r w:rsidR="006062AB" w:rsidRPr="00580AA0">
        <w:rPr>
          <w:lang w:val="en-GB"/>
        </w:rPr>
        <w:t xml:space="preserve"> </w:t>
      </w:r>
      <w:r w:rsidRPr="00580AA0">
        <w:rPr>
          <w:lang w:val="en-GB"/>
        </w:rPr>
        <w:t xml:space="preserve">process for a given </w:t>
      </w:r>
      <w:r w:rsidRPr="00580AA0">
        <w:rPr>
          <w:i/>
          <w:iCs/>
          <w:lang w:val="en-GB"/>
        </w:rPr>
        <w:t>capacity auction</w:t>
      </w:r>
      <w:r w:rsidRPr="00580AA0">
        <w:rPr>
          <w:lang w:val="en-GB"/>
        </w:rPr>
        <w:t xml:space="preserve">, and which is registered as dispatchable with the </w:t>
      </w:r>
      <w:r w:rsidRPr="0044772D">
        <w:rPr>
          <w:i/>
          <w:lang w:val="en-GB"/>
        </w:rPr>
        <w:t>IESO</w:t>
      </w:r>
      <w:r w:rsidRPr="00580AA0">
        <w:rPr>
          <w:lang w:val="en-GB"/>
        </w:rPr>
        <w:t xml:space="preserve"> prior to the </w:t>
      </w:r>
      <w:r w:rsidRPr="00580AA0">
        <w:rPr>
          <w:i/>
          <w:lang w:val="en-GB"/>
        </w:rPr>
        <w:t>obligation period</w:t>
      </w:r>
      <w:r w:rsidRPr="00580AA0">
        <w:rPr>
          <w:lang w:val="en-GB"/>
        </w:rPr>
        <w:t xml:space="preserve"> in accordance with the timelines specified in the applicable </w:t>
      </w:r>
      <w:r w:rsidRPr="00580AA0">
        <w:rPr>
          <w:i/>
          <w:lang w:val="en-GB"/>
        </w:rPr>
        <w:t>market manual</w:t>
      </w:r>
      <w:r w:rsidRPr="00580AA0">
        <w:rPr>
          <w:lang w:val="en-GB"/>
        </w:rPr>
        <w:t xml:space="preserve">. </w:t>
      </w:r>
    </w:p>
    <w:p w14:paraId="116FE61D" w14:textId="77777777" w:rsidR="00E14C9B" w:rsidRDefault="00E14C9B" w:rsidP="00E14C9B">
      <w:pPr>
        <w:pStyle w:val="ListParagraph"/>
        <w:rPr>
          <w:lang w:val="en-GB"/>
        </w:rPr>
      </w:pPr>
    </w:p>
    <w:p w14:paraId="0CDBAE8B" w14:textId="77777777" w:rsidR="00E14C9B" w:rsidRPr="00580AA0" w:rsidRDefault="00E14C9B" w:rsidP="00E14C9B">
      <w:pPr>
        <w:pStyle w:val="ListParagraph"/>
        <w:rPr>
          <w:lang w:val="en-GB"/>
        </w:rPr>
      </w:pPr>
      <w:r w:rsidRPr="00580AA0">
        <w:rPr>
          <w:lang w:val="en-GB"/>
        </w:rPr>
        <w:t>[Note:</w:t>
      </w:r>
      <w:r w:rsidRPr="00580AA0">
        <w:rPr>
          <w:i/>
          <w:lang w:val="en-GB"/>
        </w:rPr>
        <w:t xml:space="preserve"> Capacity auction eligible generation resources</w:t>
      </w:r>
      <w:r w:rsidRPr="00580AA0">
        <w:rPr>
          <w:lang w:val="en-GB"/>
        </w:rPr>
        <w:t xml:space="preserve"> are not required to be registered as dispatchable with the IESO at the time this attestation is made.] </w:t>
      </w:r>
    </w:p>
    <w:p w14:paraId="62C3D353" w14:textId="77777777" w:rsidR="00E14C9B" w:rsidRDefault="00E14C9B" w:rsidP="00E14C9B">
      <w:pPr>
        <w:pStyle w:val="ListParagraph"/>
        <w:rPr>
          <w:lang w:val="en-GB"/>
        </w:rPr>
      </w:pPr>
    </w:p>
    <w:p w14:paraId="0D8F0646" w14:textId="77777777" w:rsidR="00E14C9B" w:rsidRDefault="00E14C9B" w:rsidP="001C4A7F">
      <w:pPr>
        <w:pStyle w:val="ListParagraph"/>
        <w:numPr>
          <w:ilvl w:val="0"/>
          <w:numId w:val="62"/>
        </w:numPr>
        <w:spacing w:after="160" w:line="259" w:lineRule="auto"/>
        <w:rPr>
          <w:lang w:val="en-GB"/>
        </w:rPr>
      </w:pPr>
      <w:r>
        <w:rPr>
          <w:lang w:val="en-GB"/>
        </w:rPr>
        <w:t>S</w:t>
      </w:r>
      <w:r w:rsidRPr="00626C0C">
        <w:rPr>
          <w:lang w:val="en-GB"/>
        </w:rPr>
        <w:t xml:space="preserve">uch resource(s) are a </w:t>
      </w:r>
      <w:r w:rsidRPr="00626C0C">
        <w:rPr>
          <w:i/>
          <w:lang w:val="en-GB"/>
        </w:rPr>
        <w:t>connected facility</w:t>
      </w:r>
      <w:r w:rsidRPr="00626C0C">
        <w:rPr>
          <w:lang w:val="en-GB"/>
        </w:rPr>
        <w:t xml:space="preserve">; </w:t>
      </w:r>
    </w:p>
    <w:p w14:paraId="42F06D38" w14:textId="77777777" w:rsidR="00E14C9B" w:rsidRPr="00626C0C" w:rsidRDefault="00E14C9B" w:rsidP="00E14C9B">
      <w:pPr>
        <w:pStyle w:val="ListParagraph"/>
        <w:rPr>
          <w:lang w:val="en-GB"/>
        </w:rPr>
      </w:pPr>
    </w:p>
    <w:p w14:paraId="1C9AC341" w14:textId="77777777" w:rsidR="00E14C9B" w:rsidRPr="00580AA0" w:rsidRDefault="00E14C9B" w:rsidP="001C4A7F">
      <w:pPr>
        <w:pStyle w:val="ListParagraph"/>
        <w:numPr>
          <w:ilvl w:val="0"/>
          <w:numId w:val="62"/>
        </w:numPr>
        <w:spacing w:after="160" w:line="259" w:lineRule="auto"/>
        <w:rPr>
          <w:lang w:val="en-GB"/>
        </w:rPr>
      </w:pPr>
      <w:r>
        <w:rPr>
          <w:rFonts w:ascii="Calibri" w:eastAsia="Calibri" w:hAnsi="Calibri"/>
        </w:rPr>
        <w:t>S</w:t>
      </w:r>
      <w:r w:rsidRPr="00234A2B">
        <w:rPr>
          <w:rFonts w:ascii="Calibri" w:eastAsia="Calibri" w:hAnsi="Calibri"/>
        </w:rPr>
        <w:t xml:space="preserve">uch resource(s) will be registered as </w:t>
      </w:r>
      <w:r w:rsidRPr="00234A2B">
        <w:rPr>
          <w:rFonts w:ascii="Calibri" w:eastAsia="Calibri" w:hAnsi="Calibri"/>
          <w:iCs/>
        </w:rPr>
        <w:t>dispatchable</w:t>
      </w:r>
      <w:r w:rsidRPr="00234A2B">
        <w:rPr>
          <w:rFonts w:ascii="Calibri" w:eastAsia="Calibri" w:hAnsi="Calibri"/>
        </w:rPr>
        <w:t xml:space="preserve"> </w:t>
      </w:r>
      <w:r w:rsidRPr="00234A2B">
        <w:rPr>
          <w:rFonts w:ascii="Calibri" w:eastAsia="Calibri" w:hAnsi="Calibri"/>
          <w:iCs/>
        </w:rPr>
        <w:t>prior</w:t>
      </w:r>
      <w:r w:rsidRPr="00234A2B">
        <w:rPr>
          <w:rFonts w:ascii="Calibri" w:eastAsia="Calibri" w:hAnsi="Calibri"/>
          <w:i/>
          <w:iCs/>
        </w:rPr>
        <w:t xml:space="preserve"> </w:t>
      </w:r>
      <w:r w:rsidRPr="00234A2B">
        <w:rPr>
          <w:rFonts w:ascii="Calibri" w:eastAsia="Calibri" w:hAnsi="Calibri"/>
          <w:iCs/>
        </w:rPr>
        <w:t>to</w:t>
      </w:r>
      <w:r w:rsidRPr="00234A2B">
        <w:rPr>
          <w:rFonts w:ascii="Calibri" w:eastAsia="Calibri" w:hAnsi="Calibri"/>
        </w:rPr>
        <w:t xml:space="preserve"> the </w:t>
      </w:r>
      <w:r w:rsidRPr="00234A2B">
        <w:rPr>
          <w:rFonts w:ascii="Calibri" w:eastAsia="Calibri" w:hAnsi="Calibri"/>
          <w:i/>
          <w:iCs/>
        </w:rPr>
        <w:t xml:space="preserve">obligation </w:t>
      </w:r>
      <w:r w:rsidRPr="00234A2B">
        <w:rPr>
          <w:rFonts w:ascii="Calibri" w:eastAsia="Calibri" w:hAnsi="Calibri"/>
          <w:i/>
        </w:rPr>
        <w:t xml:space="preserve">period </w:t>
      </w:r>
      <w:r w:rsidRPr="00234A2B">
        <w:rPr>
          <w:rFonts w:ascii="Calibri" w:eastAsia="Calibri" w:hAnsi="Calibri"/>
        </w:rPr>
        <w:t xml:space="preserve">in accordance with the timelines specified in the applicable </w:t>
      </w:r>
      <w:r w:rsidRPr="00234A2B">
        <w:rPr>
          <w:rFonts w:ascii="Calibri" w:eastAsia="Calibri" w:hAnsi="Calibri"/>
          <w:i/>
          <w:iCs/>
        </w:rPr>
        <w:t>market manual;</w:t>
      </w:r>
      <w:r w:rsidRPr="00626C0C">
        <w:rPr>
          <w:lang w:val="en-GB"/>
        </w:rPr>
        <w:t xml:space="preserve"> </w:t>
      </w:r>
      <w:r>
        <w:rPr>
          <w:lang w:val="en-GB"/>
        </w:rPr>
        <w:t>and</w:t>
      </w:r>
    </w:p>
    <w:p w14:paraId="78415A25" w14:textId="77777777" w:rsidR="00E14C9B" w:rsidRPr="00580AA0" w:rsidRDefault="00E14C9B" w:rsidP="00E14C9B">
      <w:pPr>
        <w:pStyle w:val="ListParagraph"/>
        <w:rPr>
          <w:lang w:val="en-GB"/>
        </w:rPr>
      </w:pPr>
    </w:p>
    <w:p w14:paraId="7E2C2CDB" w14:textId="77777777" w:rsidR="00E14C9B" w:rsidRDefault="00E14C9B" w:rsidP="001C4A7F">
      <w:pPr>
        <w:pStyle w:val="ListParagraph"/>
        <w:numPr>
          <w:ilvl w:val="0"/>
          <w:numId w:val="62"/>
        </w:numPr>
        <w:spacing w:after="160" w:line="259" w:lineRule="auto"/>
        <w:rPr>
          <w:i/>
          <w:iCs/>
          <w:lang w:val="en-GB"/>
        </w:rPr>
        <w:sectPr w:rsidR="00E14C9B" w:rsidSect="00161C99">
          <w:pgSz w:w="12240" w:h="15840" w:code="1"/>
          <w:pgMar w:top="1440" w:right="1440" w:bottom="1440" w:left="1800" w:header="720" w:footer="720" w:gutter="0"/>
          <w:cols w:space="720"/>
        </w:sectPr>
      </w:pPr>
      <w:r>
        <w:rPr>
          <w:lang w:val="en-GB"/>
        </w:rPr>
        <w:t>Y</w:t>
      </w:r>
      <w:r w:rsidRPr="00626C0C">
        <w:rPr>
          <w:lang w:val="en-GB"/>
        </w:rPr>
        <w:t xml:space="preserve">ou have authority to make this attestation on behalf of the participating </w:t>
      </w:r>
      <w:r w:rsidRPr="00626C0C">
        <w:rPr>
          <w:bCs/>
          <w:i/>
          <w:iCs/>
          <w:lang w:val="en-GB"/>
        </w:rPr>
        <w:t>capacity auction participant</w:t>
      </w:r>
      <w:r w:rsidRPr="00626C0C">
        <w:rPr>
          <w:i/>
          <w:iCs/>
          <w:lang w:val="en-GB"/>
        </w:rPr>
        <w:t>.</w:t>
      </w:r>
    </w:p>
    <w:p w14:paraId="7FC1D1A7" w14:textId="3BAC740C" w:rsidR="00E14C9B" w:rsidRDefault="00E14C9B" w:rsidP="00E14C9B">
      <w:pPr>
        <w:pStyle w:val="Heading7"/>
      </w:pPr>
      <w:bookmarkStart w:id="490" w:name="_Ref107243362"/>
      <w:bookmarkStart w:id="491" w:name="_Toc129770465"/>
      <w:r>
        <w:lastRenderedPageBreak/>
        <w:t>Appendix E: Attestation for Capacity Auction Eligible Storage Resource</w:t>
      </w:r>
      <w:bookmarkEnd w:id="490"/>
      <w:bookmarkEnd w:id="491"/>
    </w:p>
    <w:p w14:paraId="4994FCDD" w14:textId="77777777" w:rsidR="00E14C9B" w:rsidRPr="00751DB1" w:rsidRDefault="00E14C9B" w:rsidP="00E14C9B">
      <w:pPr>
        <w:rPr>
          <w:lang w:val="en-GB"/>
        </w:rPr>
      </w:pPr>
      <w:r>
        <w:rPr>
          <w:lang w:val="en-GB"/>
        </w:rPr>
        <w:t xml:space="preserve">Italicized terms found within this attestation have the meaning ascribed to them in Chapter 11 of the </w:t>
      </w:r>
      <w:r>
        <w:rPr>
          <w:i/>
          <w:lang w:val="en-GB"/>
        </w:rPr>
        <w:t>market rules</w:t>
      </w:r>
      <w:r>
        <w:rPr>
          <w:lang w:val="en-GB"/>
        </w:rPr>
        <w:t xml:space="preserve">, which may be found at: </w:t>
      </w:r>
      <w:hyperlink r:id="rId92" w:history="1">
        <w:r w:rsidRPr="00554745">
          <w:rPr>
            <w:rStyle w:val="Hyperlink"/>
            <w:lang w:val="en-GB"/>
          </w:rPr>
          <w:t>http://www.ieso.ca/Sector-Participants/Market-Operations/Market-Rules-And-Manuals-Library</w:t>
        </w:r>
      </w:hyperlink>
      <w:r>
        <w:rPr>
          <w:lang w:val="en-GB"/>
        </w:rPr>
        <w:t>.</w:t>
      </w:r>
    </w:p>
    <w:p w14:paraId="73B5743D" w14:textId="77777777" w:rsidR="00E14C9B" w:rsidRDefault="00E14C9B" w:rsidP="00E14C9B">
      <w:pPr>
        <w:rPr>
          <w:lang w:val="en-GB"/>
        </w:rPr>
      </w:pPr>
      <w:r w:rsidRPr="00F10275">
        <w:rPr>
          <w:lang w:val="en-GB"/>
        </w:rPr>
        <w:t xml:space="preserve">By participating in the </w:t>
      </w:r>
      <w:r>
        <w:rPr>
          <w:bCs/>
          <w:i/>
          <w:iCs/>
          <w:lang w:val="en-GB"/>
        </w:rPr>
        <w:t>c</w:t>
      </w:r>
      <w:r w:rsidRPr="004C76F7">
        <w:rPr>
          <w:bCs/>
          <w:i/>
          <w:iCs/>
          <w:lang w:val="en-GB"/>
        </w:rPr>
        <w:t xml:space="preserve">apacity </w:t>
      </w:r>
      <w:r>
        <w:rPr>
          <w:bCs/>
          <w:i/>
          <w:iCs/>
          <w:lang w:val="en-GB"/>
        </w:rPr>
        <w:t>a</w:t>
      </w:r>
      <w:r w:rsidRPr="004C76F7">
        <w:rPr>
          <w:bCs/>
          <w:i/>
          <w:iCs/>
          <w:lang w:val="en-GB"/>
        </w:rPr>
        <w:t>uction</w:t>
      </w:r>
      <w:r w:rsidRPr="00F10275">
        <w:rPr>
          <w:b/>
          <w:bCs/>
          <w:i/>
          <w:iCs/>
          <w:lang w:val="en-GB"/>
        </w:rPr>
        <w:t xml:space="preserve"> </w:t>
      </w:r>
      <w:r w:rsidRPr="00F10275">
        <w:rPr>
          <w:lang w:val="en-GB"/>
        </w:rPr>
        <w:t>through use of</w:t>
      </w:r>
      <w:r>
        <w:rPr>
          <w:lang w:val="en-GB"/>
        </w:rPr>
        <w:t xml:space="preserve"> </w:t>
      </w:r>
      <w:r w:rsidRPr="00F10275">
        <w:rPr>
          <w:lang w:val="en-GB"/>
        </w:rPr>
        <w:t>a</w:t>
      </w:r>
      <w:r>
        <w:rPr>
          <w:lang w:val="en-GB"/>
        </w:rPr>
        <w:t xml:space="preserve">n </w:t>
      </w:r>
      <w:r w:rsidRPr="004C76F7">
        <w:rPr>
          <w:i/>
          <w:lang w:val="en-GB"/>
        </w:rPr>
        <w:t>electricity storage facility</w:t>
      </w:r>
      <w:r>
        <w:rPr>
          <w:i/>
          <w:lang w:val="en-GB"/>
        </w:rPr>
        <w:t xml:space="preserve"> </w:t>
      </w:r>
      <w:r>
        <w:rPr>
          <w:lang w:val="en-GB"/>
        </w:rPr>
        <w:t>and b</w:t>
      </w:r>
      <w:r w:rsidRPr="00F10275">
        <w:rPr>
          <w:lang w:val="en-GB"/>
        </w:rPr>
        <w:t>y clicking “SUBMIT” below, you</w:t>
      </w:r>
      <w:r>
        <w:rPr>
          <w:lang w:val="en-GB"/>
        </w:rPr>
        <w:t xml:space="preserve"> attest to the following:</w:t>
      </w:r>
      <w:r w:rsidRPr="00F10275">
        <w:rPr>
          <w:lang w:val="en-GB"/>
        </w:rPr>
        <w:t xml:space="preserve"> </w:t>
      </w:r>
    </w:p>
    <w:p w14:paraId="13392CB8" w14:textId="43CE1752" w:rsidR="00E14C9B" w:rsidRPr="00BD6C7B" w:rsidRDefault="00E14C9B" w:rsidP="001C4A7F">
      <w:pPr>
        <w:pStyle w:val="ListParagraph"/>
        <w:numPr>
          <w:ilvl w:val="0"/>
          <w:numId w:val="63"/>
        </w:numPr>
        <w:spacing w:after="160" w:line="259" w:lineRule="auto"/>
      </w:pPr>
      <w:r>
        <w:rPr>
          <w:rFonts w:ascii="Calibri" w:eastAsia="Calibri" w:hAnsi="Calibri"/>
        </w:rPr>
        <w:t>T</w:t>
      </w:r>
      <w:r w:rsidRPr="00BD6C7B">
        <w:rPr>
          <w:rFonts w:ascii="Calibri" w:eastAsia="Calibri" w:hAnsi="Calibri"/>
        </w:rPr>
        <w:t xml:space="preserve">he resource(s) which the </w:t>
      </w:r>
      <w:r w:rsidRPr="00BD6C7B">
        <w:rPr>
          <w:rFonts w:ascii="Calibri" w:eastAsia="Calibri" w:hAnsi="Calibri"/>
          <w:i/>
          <w:iCs/>
        </w:rPr>
        <w:t>capacity auction participant</w:t>
      </w:r>
      <w:r w:rsidRPr="00BD6C7B">
        <w:rPr>
          <w:rFonts w:ascii="Calibri" w:eastAsia="Calibri" w:hAnsi="Calibri"/>
        </w:rPr>
        <w:t xml:space="preserve"> is </w:t>
      </w:r>
      <w:r w:rsidR="006062AB">
        <w:rPr>
          <w:rFonts w:ascii="Calibri" w:eastAsia="Calibri" w:hAnsi="Calibri"/>
        </w:rPr>
        <w:t xml:space="preserve">submitting in the capacity qualification process </w:t>
      </w:r>
      <w:r w:rsidRPr="00BD6C7B">
        <w:rPr>
          <w:rFonts w:ascii="Calibri" w:eastAsia="Calibri" w:hAnsi="Calibri"/>
        </w:rPr>
        <w:t xml:space="preserve">is a </w:t>
      </w:r>
      <w:r w:rsidRPr="00BD6C7B">
        <w:rPr>
          <w:rFonts w:ascii="Calibri" w:eastAsia="Calibri" w:hAnsi="Calibri"/>
          <w:i/>
          <w:iCs/>
        </w:rPr>
        <w:t xml:space="preserve">non-committed resource </w:t>
      </w:r>
      <w:r w:rsidRPr="00BD6C7B">
        <w:rPr>
          <w:rFonts w:ascii="Calibri" w:eastAsia="Calibri" w:hAnsi="Calibri"/>
        </w:rPr>
        <w:t xml:space="preserve">associated with an </w:t>
      </w:r>
      <w:r w:rsidRPr="00BD6C7B">
        <w:rPr>
          <w:rFonts w:ascii="Calibri" w:eastAsia="Calibri" w:hAnsi="Calibri"/>
          <w:i/>
          <w:iCs/>
        </w:rPr>
        <w:t>electricity storage</w:t>
      </w:r>
      <w:r w:rsidRPr="00BD6C7B">
        <w:rPr>
          <w:rFonts w:ascii="Calibri" w:eastAsia="Calibri" w:hAnsi="Calibri"/>
        </w:rPr>
        <w:t xml:space="preserve"> </w:t>
      </w:r>
      <w:r w:rsidRPr="00BD6C7B">
        <w:rPr>
          <w:rFonts w:ascii="Calibri" w:eastAsia="Calibri" w:hAnsi="Calibri"/>
          <w:i/>
          <w:iCs/>
        </w:rPr>
        <w:t>facility;</w:t>
      </w:r>
      <w:r w:rsidRPr="00461832">
        <w:rPr>
          <w:lang w:val="en-GB"/>
        </w:rPr>
        <w:t xml:space="preserve"> </w:t>
      </w:r>
    </w:p>
    <w:p w14:paraId="13753955" w14:textId="77777777" w:rsidR="00E14C9B" w:rsidRPr="00BD6C7B" w:rsidRDefault="00E14C9B" w:rsidP="00E14C9B">
      <w:pPr>
        <w:pStyle w:val="ListParagraph"/>
      </w:pPr>
    </w:p>
    <w:p w14:paraId="132524FC" w14:textId="77777777" w:rsidR="00E14C9B" w:rsidRPr="00BD6C7B" w:rsidRDefault="00E14C9B" w:rsidP="001C4A7F">
      <w:pPr>
        <w:pStyle w:val="ListParagraph"/>
        <w:numPr>
          <w:ilvl w:val="0"/>
          <w:numId w:val="63"/>
        </w:numPr>
        <w:spacing w:after="160" w:line="259" w:lineRule="auto"/>
      </w:pPr>
      <w:r>
        <w:rPr>
          <w:rFonts w:ascii="Calibri" w:eastAsia="Calibri" w:hAnsi="Calibri"/>
        </w:rPr>
        <w:t>The resource(s) meets the requirements of a</w:t>
      </w:r>
      <w:r w:rsidRPr="00F10275">
        <w:rPr>
          <w:lang w:val="en-GB"/>
        </w:rPr>
        <w:t xml:space="preserve"> </w:t>
      </w:r>
      <w:r>
        <w:rPr>
          <w:bCs/>
          <w:i/>
          <w:iCs/>
          <w:lang w:val="en-GB"/>
        </w:rPr>
        <w:t>c</w:t>
      </w:r>
      <w:r w:rsidRPr="004C76F7">
        <w:rPr>
          <w:bCs/>
          <w:i/>
          <w:iCs/>
          <w:lang w:val="en-GB"/>
        </w:rPr>
        <w:t xml:space="preserve">apacity </w:t>
      </w:r>
      <w:r>
        <w:rPr>
          <w:bCs/>
          <w:i/>
          <w:iCs/>
          <w:lang w:val="en-GB"/>
        </w:rPr>
        <w:t>a</w:t>
      </w:r>
      <w:r w:rsidRPr="004C76F7">
        <w:rPr>
          <w:bCs/>
          <w:i/>
          <w:iCs/>
          <w:lang w:val="en-GB"/>
        </w:rPr>
        <w:t xml:space="preserve">uction </w:t>
      </w:r>
      <w:r>
        <w:rPr>
          <w:bCs/>
          <w:i/>
          <w:iCs/>
          <w:lang w:val="en-GB"/>
        </w:rPr>
        <w:t>e</w:t>
      </w:r>
      <w:r w:rsidRPr="004C76F7">
        <w:rPr>
          <w:bCs/>
          <w:i/>
          <w:iCs/>
          <w:lang w:val="en-GB"/>
        </w:rPr>
        <w:t xml:space="preserve">ligible </w:t>
      </w:r>
      <w:r>
        <w:rPr>
          <w:bCs/>
          <w:i/>
          <w:iCs/>
          <w:lang w:val="en-GB"/>
        </w:rPr>
        <w:t>s</w:t>
      </w:r>
      <w:r w:rsidRPr="004C76F7">
        <w:rPr>
          <w:bCs/>
          <w:i/>
          <w:iCs/>
          <w:lang w:val="en-GB"/>
        </w:rPr>
        <w:t xml:space="preserve">torage </w:t>
      </w:r>
      <w:r>
        <w:rPr>
          <w:bCs/>
          <w:i/>
          <w:iCs/>
          <w:lang w:val="en-GB"/>
        </w:rPr>
        <w:t>r</w:t>
      </w:r>
      <w:r w:rsidRPr="004C76F7">
        <w:rPr>
          <w:bCs/>
          <w:i/>
          <w:iCs/>
          <w:lang w:val="en-GB"/>
        </w:rPr>
        <w:t>esource</w:t>
      </w:r>
      <w:r w:rsidRPr="00BD6C7B">
        <w:rPr>
          <w:bCs/>
          <w:iCs/>
          <w:lang w:val="en-GB"/>
        </w:rPr>
        <w:t xml:space="preserve">, which is defined </w:t>
      </w:r>
      <w:r>
        <w:rPr>
          <w:bCs/>
          <w:iCs/>
          <w:lang w:val="en-GB"/>
        </w:rPr>
        <w:t xml:space="preserve">as follows: </w:t>
      </w:r>
    </w:p>
    <w:p w14:paraId="13088661" w14:textId="54618FDC" w:rsidR="00E14C9B" w:rsidRDefault="00E14C9B" w:rsidP="00E14C9B">
      <w:pPr>
        <w:ind w:left="1080"/>
        <w:rPr>
          <w:i/>
          <w:iCs/>
          <w:lang w:val="en-GB"/>
        </w:rPr>
      </w:pPr>
      <w:r w:rsidRPr="00F10275">
        <w:rPr>
          <w:i/>
          <w:iCs/>
          <w:lang w:val="en-GB"/>
        </w:rPr>
        <w:t xml:space="preserve">capacity auction eligible storage resource </w:t>
      </w:r>
      <w:r w:rsidRPr="00F10275">
        <w:rPr>
          <w:lang w:val="en-GB"/>
        </w:rPr>
        <w:t xml:space="preserve">means a </w:t>
      </w:r>
      <w:r w:rsidRPr="00F10275">
        <w:rPr>
          <w:i/>
          <w:iCs/>
          <w:lang w:val="en-GB"/>
        </w:rPr>
        <w:t xml:space="preserve">non-committed resource </w:t>
      </w:r>
      <w:r w:rsidRPr="00F10275">
        <w:rPr>
          <w:lang w:val="en-GB"/>
        </w:rPr>
        <w:t>associated with a</w:t>
      </w:r>
      <w:r>
        <w:rPr>
          <w:lang w:val="en-GB"/>
        </w:rPr>
        <w:t xml:space="preserve">n </w:t>
      </w:r>
      <w:r w:rsidRPr="004C76F7">
        <w:rPr>
          <w:i/>
          <w:lang w:val="en-GB"/>
        </w:rPr>
        <w:t>electricity storag</w:t>
      </w:r>
      <w:r>
        <w:rPr>
          <w:lang w:val="en-GB"/>
        </w:rPr>
        <w:t>e</w:t>
      </w:r>
      <w:r>
        <w:rPr>
          <w:i/>
          <w:lang w:val="en-GB"/>
        </w:rPr>
        <w:t xml:space="preserve"> </w:t>
      </w:r>
      <w:r w:rsidRPr="00F10275">
        <w:rPr>
          <w:i/>
          <w:iCs/>
          <w:lang w:val="en-GB"/>
        </w:rPr>
        <w:t xml:space="preserve">facility, </w:t>
      </w:r>
      <w:r w:rsidRPr="00F10275">
        <w:rPr>
          <w:lang w:val="en-GB"/>
        </w:rPr>
        <w:t xml:space="preserve">which is also a </w:t>
      </w:r>
      <w:r w:rsidRPr="00F10275">
        <w:rPr>
          <w:i/>
          <w:iCs/>
          <w:lang w:val="en-GB"/>
        </w:rPr>
        <w:t xml:space="preserve">connected facility </w:t>
      </w:r>
      <w:r w:rsidRPr="00F10275">
        <w:rPr>
          <w:lang w:val="en-GB"/>
        </w:rPr>
        <w:t xml:space="preserve">at the commencement of the capacity </w:t>
      </w:r>
      <w:r w:rsidR="006062AB">
        <w:rPr>
          <w:lang w:val="en-GB"/>
        </w:rPr>
        <w:t>qualification</w:t>
      </w:r>
      <w:r w:rsidR="006062AB" w:rsidRPr="00F10275">
        <w:rPr>
          <w:lang w:val="en-GB"/>
        </w:rPr>
        <w:t xml:space="preserve"> </w:t>
      </w:r>
      <w:r w:rsidRPr="00F10275">
        <w:rPr>
          <w:lang w:val="en-GB"/>
        </w:rPr>
        <w:t xml:space="preserve">process for a given </w:t>
      </w:r>
      <w:r w:rsidRPr="00F10275">
        <w:rPr>
          <w:i/>
          <w:iCs/>
          <w:lang w:val="en-GB"/>
        </w:rPr>
        <w:t xml:space="preserve">capacity auction, </w:t>
      </w:r>
      <w:r w:rsidRPr="00F10275">
        <w:rPr>
          <w:lang w:val="en-GB"/>
        </w:rPr>
        <w:t>and which is registered as</w:t>
      </w:r>
      <w:r>
        <w:rPr>
          <w:lang w:val="en-GB"/>
        </w:rPr>
        <w:t xml:space="preserve"> </w:t>
      </w:r>
      <w:r w:rsidRPr="004C76F7">
        <w:rPr>
          <w:iCs/>
          <w:lang w:val="en-GB"/>
        </w:rPr>
        <w:t xml:space="preserve">dispatchable </w:t>
      </w:r>
      <w:r w:rsidRPr="00F10275">
        <w:rPr>
          <w:lang w:val="en-GB"/>
        </w:rPr>
        <w:t>with the</w:t>
      </w:r>
      <w:r>
        <w:rPr>
          <w:lang w:val="en-GB"/>
        </w:rPr>
        <w:t xml:space="preserve"> </w:t>
      </w:r>
      <w:r>
        <w:rPr>
          <w:i/>
          <w:lang w:val="en-GB"/>
        </w:rPr>
        <w:t>IESO</w:t>
      </w:r>
      <w:r w:rsidRPr="00F10275">
        <w:rPr>
          <w:lang w:val="en-GB"/>
        </w:rPr>
        <w:t xml:space="preserve"> </w:t>
      </w:r>
      <w:r>
        <w:rPr>
          <w:lang w:val="en-GB"/>
        </w:rPr>
        <w:t xml:space="preserve">prior to </w:t>
      </w:r>
      <w:r w:rsidRPr="00F10275">
        <w:rPr>
          <w:lang w:val="en-GB"/>
        </w:rPr>
        <w:t xml:space="preserve">the </w:t>
      </w:r>
      <w:r w:rsidRPr="00F10275">
        <w:rPr>
          <w:i/>
          <w:iCs/>
          <w:lang w:val="en-GB"/>
        </w:rPr>
        <w:t xml:space="preserve">obligation </w:t>
      </w:r>
      <w:r w:rsidRPr="004C76F7">
        <w:rPr>
          <w:i/>
          <w:lang w:val="en-GB"/>
        </w:rPr>
        <w:t>period</w:t>
      </w:r>
      <w:r w:rsidRPr="00F10275">
        <w:rPr>
          <w:lang w:val="en-GB"/>
        </w:rPr>
        <w:t xml:space="preserve"> in accordance with</w:t>
      </w:r>
      <w:r>
        <w:rPr>
          <w:lang w:val="en-GB"/>
        </w:rPr>
        <w:t xml:space="preserve"> the</w:t>
      </w:r>
      <w:r w:rsidRPr="00F10275">
        <w:rPr>
          <w:lang w:val="en-GB"/>
        </w:rPr>
        <w:t xml:space="preserve"> </w:t>
      </w:r>
      <w:r>
        <w:rPr>
          <w:lang w:val="en-GB"/>
        </w:rPr>
        <w:t xml:space="preserve">timelines specified in the </w:t>
      </w:r>
      <w:r w:rsidRPr="00F10275">
        <w:rPr>
          <w:lang w:val="en-GB"/>
        </w:rPr>
        <w:t xml:space="preserve">applicable </w:t>
      </w:r>
      <w:r w:rsidRPr="00F10275">
        <w:rPr>
          <w:i/>
          <w:iCs/>
          <w:lang w:val="en-GB"/>
        </w:rPr>
        <w:t xml:space="preserve">market manual; </w:t>
      </w:r>
    </w:p>
    <w:p w14:paraId="48A22A0C" w14:textId="77777777" w:rsidR="00982AAD" w:rsidRPr="00F10275" w:rsidRDefault="00982AAD" w:rsidP="000415C5">
      <w:pPr>
        <w:rPr>
          <w:lang w:val="en-GB"/>
        </w:rPr>
      </w:pPr>
    </w:p>
    <w:p w14:paraId="4917FEDF" w14:textId="1F07EC6B" w:rsidR="00E14C9B" w:rsidRDefault="00E14C9B" w:rsidP="00E14C9B">
      <w:pPr>
        <w:ind w:left="360"/>
        <w:rPr>
          <w:lang w:val="en-GB"/>
        </w:rPr>
      </w:pPr>
      <w:r w:rsidRPr="00BD6C7B">
        <w:rPr>
          <w:lang w:val="en-GB"/>
        </w:rPr>
        <w:t>[Note:</w:t>
      </w:r>
      <w:r>
        <w:rPr>
          <w:i/>
          <w:lang w:val="en-GB"/>
        </w:rPr>
        <w:t xml:space="preserve"> </w:t>
      </w:r>
      <w:r w:rsidRPr="004C76F7">
        <w:rPr>
          <w:i/>
          <w:lang w:val="en-GB"/>
        </w:rPr>
        <w:t>Capacity auction eligible storage resources</w:t>
      </w:r>
      <w:r w:rsidRPr="00F10275">
        <w:rPr>
          <w:lang w:val="en-GB"/>
        </w:rPr>
        <w:t xml:space="preserve"> are not required to be registered as </w:t>
      </w:r>
      <w:r w:rsidRPr="00F258C0">
        <w:rPr>
          <w:lang w:val="en-GB"/>
        </w:rPr>
        <w:t>dispatchable</w:t>
      </w:r>
      <w:r w:rsidRPr="00F10275">
        <w:rPr>
          <w:lang w:val="en-GB"/>
        </w:rPr>
        <w:t xml:space="preserve"> with the </w:t>
      </w:r>
      <w:r w:rsidRPr="004C76F7">
        <w:rPr>
          <w:i/>
          <w:lang w:val="en-GB"/>
        </w:rPr>
        <w:t>IESO</w:t>
      </w:r>
      <w:r w:rsidRPr="00F10275">
        <w:rPr>
          <w:lang w:val="en-GB"/>
        </w:rPr>
        <w:t xml:space="preserve"> at the time this attestation is made.</w:t>
      </w:r>
      <w:r>
        <w:rPr>
          <w:lang w:val="en-GB"/>
        </w:rPr>
        <w:t>]</w:t>
      </w:r>
    </w:p>
    <w:p w14:paraId="38997D5D" w14:textId="6CE6D24B" w:rsidR="00E14C9B" w:rsidRDefault="00E14C9B" w:rsidP="001C4A7F">
      <w:pPr>
        <w:pStyle w:val="ListParagraph"/>
        <w:numPr>
          <w:ilvl w:val="0"/>
          <w:numId w:val="63"/>
        </w:numPr>
        <w:spacing w:after="160" w:line="259" w:lineRule="auto"/>
      </w:pPr>
      <w:r>
        <w:t>S</w:t>
      </w:r>
      <w:r w:rsidRPr="00DF6E76">
        <w:t xml:space="preserve">uch resource(s) are a </w:t>
      </w:r>
      <w:r w:rsidRPr="00EC1DA9">
        <w:rPr>
          <w:i/>
          <w:iCs/>
        </w:rPr>
        <w:t>connected facility</w:t>
      </w:r>
      <w:r w:rsidRPr="00EC1DA9">
        <w:rPr>
          <w:bCs/>
          <w:lang w:val="en-GB"/>
        </w:rPr>
        <w:t>;</w:t>
      </w:r>
      <w:r>
        <w:t xml:space="preserve"> </w:t>
      </w:r>
    </w:p>
    <w:p w14:paraId="736B3625" w14:textId="2AFAA5B8" w:rsidR="00E14C9B" w:rsidRPr="004C76F7" w:rsidRDefault="00E14C9B" w:rsidP="000415C5"/>
    <w:p w14:paraId="73090FB7" w14:textId="1DE1A93E" w:rsidR="00E14C9B" w:rsidRDefault="00E14C9B" w:rsidP="001C4A7F">
      <w:pPr>
        <w:pStyle w:val="ListParagraph"/>
        <w:numPr>
          <w:ilvl w:val="0"/>
          <w:numId w:val="63"/>
        </w:numPr>
        <w:spacing w:after="160" w:line="259" w:lineRule="auto"/>
        <w:rPr>
          <w:i/>
          <w:iCs/>
          <w:lang w:val="en-GB"/>
        </w:rPr>
      </w:pPr>
      <w:r>
        <w:rPr>
          <w:rFonts w:ascii="Calibri" w:eastAsia="Calibri" w:hAnsi="Calibri"/>
        </w:rPr>
        <w:t>S</w:t>
      </w:r>
      <w:r w:rsidRPr="00666608">
        <w:rPr>
          <w:rFonts w:ascii="Calibri" w:eastAsia="Calibri" w:hAnsi="Calibri"/>
        </w:rPr>
        <w:t xml:space="preserve">uch resource(s) will be registered as </w:t>
      </w:r>
      <w:r w:rsidRPr="00666608">
        <w:rPr>
          <w:rFonts w:ascii="Calibri" w:eastAsia="Calibri" w:hAnsi="Calibri"/>
          <w:iCs/>
        </w:rPr>
        <w:t>dispatchable</w:t>
      </w:r>
      <w:r w:rsidRPr="00666608">
        <w:rPr>
          <w:rFonts w:ascii="Calibri" w:eastAsia="Calibri" w:hAnsi="Calibri"/>
        </w:rPr>
        <w:t xml:space="preserve"> </w:t>
      </w:r>
      <w:r w:rsidRPr="00666608">
        <w:rPr>
          <w:rFonts w:ascii="Calibri" w:eastAsia="Calibri" w:hAnsi="Calibri"/>
          <w:iCs/>
        </w:rPr>
        <w:t>prior to</w:t>
      </w:r>
      <w:r w:rsidRPr="00666608">
        <w:rPr>
          <w:rFonts w:ascii="Calibri" w:eastAsia="Calibri" w:hAnsi="Calibri"/>
        </w:rPr>
        <w:t xml:space="preserve"> the </w:t>
      </w:r>
      <w:r w:rsidRPr="00666608">
        <w:rPr>
          <w:rFonts w:ascii="Calibri" w:eastAsia="Calibri" w:hAnsi="Calibri"/>
          <w:i/>
          <w:iCs/>
        </w:rPr>
        <w:t xml:space="preserve">obligation </w:t>
      </w:r>
      <w:r w:rsidRPr="00666608">
        <w:rPr>
          <w:rFonts w:ascii="Calibri" w:eastAsia="Calibri" w:hAnsi="Calibri"/>
          <w:i/>
        </w:rPr>
        <w:t>period</w:t>
      </w:r>
      <w:r w:rsidRPr="00666608">
        <w:rPr>
          <w:rFonts w:ascii="Calibri" w:eastAsia="Calibri" w:hAnsi="Calibri"/>
        </w:rPr>
        <w:t xml:space="preserve"> in accordance with the timelines specified in the applicable </w:t>
      </w:r>
      <w:r w:rsidRPr="00666608">
        <w:rPr>
          <w:rFonts w:ascii="Calibri" w:eastAsia="Calibri" w:hAnsi="Calibri"/>
          <w:i/>
          <w:iCs/>
        </w:rPr>
        <w:t xml:space="preserve">market manual; </w:t>
      </w:r>
      <w:r w:rsidRPr="00EC1DA9">
        <w:rPr>
          <w:lang w:val="en-GB"/>
        </w:rPr>
        <w:t xml:space="preserve">and </w:t>
      </w:r>
      <w:r w:rsidRPr="009F1862">
        <w:rPr>
          <w:lang w:val="en-GB"/>
        </w:rPr>
        <w:t xml:space="preserve">you have authority to make this attestation on behalf of the participating </w:t>
      </w:r>
      <w:r w:rsidRPr="009F1862">
        <w:rPr>
          <w:bCs/>
          <w:i/>
          <w:iCs/>
          <w:lang w:val="en-GB"/>
        </w:rPr>
        <w:t>capacity auction participant</w:t>
      </w:r>
      <w:r w:rsidRPr="009F1862">
        <w:rPr>
          <w:i/>
          <w:iCs/>
          <w:lang w:val="en-GB"/>
        </w:rPr>
        <w:t>.</w:t>
      </w:r>
    </w:p>
    <w:p w14:paraId="752661B9" w14:textId="485BCA60" w:rsidR="00DD4736" w:rsidRPr="000415C5" w:rsidRDefault="00DD4736" w:rsidP="000415C5">
      <w:pPr>
        <w:pStyle w:val="ListParagraph"/>
        <w:rPr>
          <w:i/>
          <w:iCs/>
          <w:lang w:val="en-GB"/>
        </w:rPr>
      </w:pPr>
    </w:p>
    <w:p w14:paraId="65C921F8" w14:textId="22ACB703" w:rsidR="00DD4736" w:rsidRPr="000415C5" w:rsidRDefault="00DD4736" w:rsidP="001C4A7F">
      <w:pPr>
        <w:pStyle w:val="ListParagraph"/>
        <w:numPr>
          <w:ilvl w:val="0"/>
          <w:numId w:val="63"/>
        </w:numPr>
        <w:spacing w:after="160" w:line="259" w:lineRule="auto"/>
        <w:rPr>
          <w:i/>
          <w:iCs/>
          <w:lang w:val="en-GB"/>
        </w:rPr>
        <w:sectPr w:rsidR="00DD4736" w:rsidRPr="000415C5" w:rsidSect="00161C99">
          <w:pgSz w:w="12240" w:h="15840" w:code="1"/>
          <w:pgMar w:top="1440" w:right="1440" w:bottom="1440" w:left="1800" w:header="720" w:footer="720" w:gutter="0"/>
          <w:cols w:space="720"/>
        </w:sectPr>
      </w:pPr>
      <w:r w:rsidRPr="00554904">
        <w:rPr>
          <w:lang w:val="en-GB"/>
        </w:rPr>
        <w:t xml:space="preserve">You have authority to make this attestation on behalf of the participating </w:t>
      </w:r>
      <w:r w:rsidRPr="00982AAD">
        <w:rPr>
          <w:bCs/>
          <w:i/>
          <w:iCs/>
          <w:lang w:val="en-GB"/>
        </w:rPr>
        <w:t>capacity auction participant</w:t>
      </w:r>
      <w:r w:rsidRPr="00982AAD">
        <w:rPr>
          <w:i/>
          <w:iCs/>
          <w:lang w:val="en-GB"/>
        </w:rPr>
        <w:t>.</w:t>
      </w:r>
    </w:p>
    <w:p w14:paraId="3DACDD6F" w14:textId="1E128164" w:rsidR="00E14C9B" w:rsidRDefault="00E14C9B" w:rsidP="00E14C9B">
      <w:pPr>
        <w:pStyle w:val="Heading7"/>
        <w:rPr>
          <w:lang w:val="en-GB"/>
        </w:rPr>
      </w:pPr>
      <w:bookmarkStart w:id="492" w:name="_Ref107243394"/>
      <w:bookmarkStart w:id="493" w:name="_Toc129770466"/>
      <w:r>
        <w:rPr>
          <w:lang w:val="en-GB"/>
        </w:rPr>
        <w:lastRenderedPageBreak/>
        <w:t>Appendix F: Attestation for System-backed Capacity Auction Eligible Import Resource</w:t>
      </w:r>
      <w:bookmarkEnd w:id="492"/>
      <w:bookmarkEnd w:id="493"/>
    </w:p>
    <w:p w14:paraId="2BB7D234" w14:textId="77777777" w:rsidR="00E14C9B" w:rsidRDefault="00E14C9B" w:rsidP="00E14C9B">
      <w:pPr>
        <w:rPr>
          <w:lang w:val="en-GB"/>
        </w:rPr>
      </w:pPr>
      <w:r>
        <w:rPr>
          <w:lang w:val="en-GB"/>
        </w:rPr>
        <w:t xml:space="preserve">Italicized terms found within this attestation have the meaning ascribed to them in Chapter 11 of the </w:t>
      </w:r>
      <w:r>
        <w:rPr>
          <w:i/>
          <w:lang w:val="en-GB"/>
        </w:rPr>
        <w:t>market rules</w:t>
      </w:r>
      <w:r>
        <w:rPr>
          <w:lang w:val="en-GB"/>
        </w:rPr>
        <w:t xml:space="preserve">, which may be found at: </w:t>
      </w:r>
      <w:hyperlink r:id="rId93" w:history="1">
        <w:r w:rsidRPr="00554745">
          <w:rPr>
            <w:rStyle w:val="Hyperlink"/>
            <w:lang w:val="en-GB"/>
          </w:rPr>
          <w:t>http://www.ieso.ca/Sector-Participants/Market-Operations/Market-Rules-And-Manuals-Library</w:t>
        </w:r>
      </w:hyperlink>
      <w:r>
        <w:rPr>
          <w:lang w:val="en-GB"/>
        </w:rPr>
        <w:t>.</w:t>
      </w:r>
    </w:p>
    <w:p w14:paraId="4607D76D" w14:textId="77777777" w:rsidR="00E14C9B" w:rsidRPr="00996868" w:rsidRDefault="00E14C9B" w:rsidP="00E14C9B">
      <w:pPr>
        <w:rPr>
          <w:lang w:val="en-GB"/>
        </w:rPr>
      </w:pPr>
      <w:r w:rsidRPr="00996868">
        <w:rPr>
          <w:lang w:val="en-GB"/>
        </w:rPr>
        <w:t xml:space="preserve">By participating in the </w:t>
      </w:r>
      <w:r>
        <w:rPr>
          <w:bCs/>
          <w:i/>
          <w:iCs/>
          <w:lang w:val="en-GB"/>
        </w:rPr>
        <w:t>c</w:t>
      </w:r>
      <w:r w:rsidRPr="00937D2A">
        <w:rPr>
          <w:bCs/>
          <w:i/>
          <w:iCs/>
          <w:lang w:val="en-GB"/>
        </w:rPr>
        <w:t xml:space="preserve">apacity </w:t>
      </w:r>
      <w:r>
        <w:rPr>
          <w:bCs/>
          <w:i/>
          <w:iCs/>
          <w:lang w:val="en-GB"/>
        </w:rPr>
        <w:t>a</w:t>
      </w:r>
      <w:r w:rsidRPr="00937D2A">
        <w:rPr>
          <w:bCs/>
          <w:i/>
          <w:iCs/>
          <w:lang w:val="en-GB"/>
        </w:rPr>
        <w:t xml:space="preserve">uction </w:t>
      </w:r>
      <w:r w:rsidRPr="00996868">
        <w:rPr>
          <w:lang w:val="en-GB"/>
        </w:rPr>
        <w:t>through use of a</w:t>
      </w:r>
      <w:r>
        <w:rPr>
          <w:lang w:val="en-GB"/>
        </w:rPr>
        <w:t xml:space="preserve"> </w:t>
      </w:r>
      <w:r w:rsidRPr="00580C6D">
        <w:rPr>
          <w:i/>
          <w:lang w:val="en-GB"/>
        </w:rPr>
        <w:t>boundary entity</w:t>
      </w:r>
      <w:r>
        <w:rPr>
          <w:i/>
          <w:lang w:val="en-GB"/>
        </w:rPr>
        <w:t xml:space="preserve"> </w:t>
      </w:r>
      <w:r w:rsidRPr="00982AAD">
        <w:rPr>
          <w:lang w:val="en-GB"/>
        </w:rPr>
        <w:t>and by clicking “SUBMIT” below</w:t>
      </w:r>
      <w:r w:rsidRPr="00996868">
        <w:rPr>
          <w:lang w:val="en-GB"/>
        </w:rPr>
        <w:t xml:space="preserve">, you </w:t>
      </w:r>
      <w:r>
        <w:rPr>
          <w:lang w:val="en-GB"/>
        </w:rPr>
        <w:t>attest to the following</w:t>
      </w:r>
      <w:r w:rsidRPr="00996868">
        <w:rPr>
          <w:lang w:val="en-GB"/>
        </w:rPr>
        <w:t xml:space="preserve">: </w:t>
      </w:r>
    </w:p>
    <w:p w14:paraId="35E055D4" w14:textId="77777777" w:rsidR="00E14C9B" w:rsidRPr="0076144E" w:rsidRDefault="00E14C9B" w:rsidP="001C4A7F">
      <w:pPr>
        <w:pStyle w:val="ListParagraph"/>
        <w:numPr>
          <w:ilvl w:val="0"/>
          <w:numId w:val="64"/>
        </w:numPr>
        <w:spacing w:after="160" w:line="259" w:lineRule="auto"/>
        <w:rPr>
          <w:lang w:val="en-GB"/>
        </w:rPr>
      </w:pPr>
      <w:r w:rsidRPr="0076144E">
        <w:rPr>
          <w:lang w:val="en-GB"/>
        </w:rPr>
        <w:t>Such agreements or arrangements have been made, in connection with your participating resource(s) as are necessary in order to ensure that:</w:t>
      </w:r>
    </w:p>
    <w:p w14:paraId="7A4968B3" w14:textId="77777777" w:rsidR="00E14C9B" w:rsidRPr="00996868" w:rsidRDefault="00E14C9B" w:rsidP="001C4A7F">
      <w:pPr>
        <w:pStyle w:val="ListParagraph"/>
        <w:numPr>
          <w:ilvl w:val="1"/>
          <w:numId w:val="64"/>
        </w:numPr>
        <w:spacing w:after="160" w:line="259" w:lineRule="auto"/>
        <w:rPr>
          <w:lang w:val="en-GB"/>
        </w:rPr>
      </w:pPr>
      <w:r w:rsidRPr="00996868">
        <w:rPr>
          <w:lang w:val="en-GB"/>
        </w:rPr>
        <w:t xml:space="preserve">capacity imports related to a </w:t>
      </w:r>
      <w:r w:rsidRPr="00996868">
        <w:rPr>
          <w:i/>
          <w:iCs/>
          <w:lang w:val="en-GB"/>
        </w:rPr>
        <w:t xml:space="preserve">capacity obligation </w:t>
      </w:r>
      <w:r w:rsidRPr="00996868">
        <w:rPr>
          <w:lang w:val="en-GB"/>
        </w:rPr>
        <w:t xml:space="preserve">will be offered into Ontario’s </w:t>
      </w:r>
      <w:r w:rsidRPr="00996868">
        <w:rPr>
          <w:i/>
          <w:iCs/>
          <w:lang w:val="en-GB"/>
        </w:rPr>
        <w:t xml:space="preserve">energy market </w:t>
      </w:r>
      <w:r w:rsidRPr="00996868">
        <w:rPr>
          <w:lang w:val="en-GB"/>
        </w:rPr>
        <w:t>with firm 7F transmission service; and</w:t>
      </w:r>
    </w:p>
    <w:p w14:paraId="6D428E31" w14:textId="77777777" w:rsidR="00E14C9B" w:rsidRPr="00996868" w:rsidRDefault="00E14C9B" w:rsidP="001C4A7F">
      <w:pPr>
        <w:pStyle w:val="ListParagraph"/>
        <w:numPr>
          <w:ilvl w:val="1"/>
          <w:numId w:val="64"/>
        </w:numPr>
        <w:spacing w:after="160" w:line="259" w:lineRule="auto"/>
        <w:rPr>
          <w:lang w:val="en-GB"/>
        </w:rPr>
      </w:pPr>
      <w:r w:rsidRPr="00996868">
        <w:rPr>
          <w:lang w:val="en-GB"/>
        </w:rPr>
        <w:t xml:space="preserve">the planning authority(ies) responsible for adequacy assessment(s) for the host jurisdiction will remove any capacity (MW) related to a </w:t>
      </w:r>
      <w:r w:rsidRPr="00996868">
        <w:rPr>
          <w:i/>
          <w:iCs/>
          <w:lang w:val="en-GB"/>
        </w:rPr>
        <w:t xml:space="preserve">capacity obligation </w:t>
      </w:r>
      <w:r w:rsidRPr="00996868">
        <w:rPr>
          <w:lang w:val="en-GB"/>
        </w:rPr>
        <w:t>associated with from its adequacy assessments.</w:t>
      </w:r>
    </w:p>
    <w:p w14:paraId="2D55CEAF" w14:textId="77777777" w:rsidR="00E14C9B" w:rsidRPr="00996868" w:rsidRDefault="00E14C9B" w:rsidP="00E14C9B">
      <w:pPr>
        <w:pStyle w:val="ListParagraph"/>
        <w:ind w:left="1440"/>
        <w:rPr>
          <w:lang w:val="en-GB"/>
        </w:rPr>
      </w:pPr>
    </w:p>
    <w:p w14:paraId="4FE6E42B" w14:textId="77777777" w:rsidR="00E14C9B" w:rsidRPr="00996868" w:rsidRDefault="00E14C9B" w:rsidP="001C4A7F">
      <w:pPr>
        <w:pStyle w:val="ListParagraph"/>
        <w:numPr>
          <w:ilvl w:val="0"/>
          <w:numId w:val="64"/>
        </w:numPr>
        <w:spacing w:after="160" w:line="259" w:lineRule="auto"/>
        <w:rPr>
          <w:lang w:val="en-GB"/>
        </w:rPr>
      </w:pPr>
      <w:r w:rsidRPr="00996868">
        <w:rPr>
          <w:lang w:val="en-GB"/>
        </w:rPr>
        <w:t xml:space="preserve">Your participating resource(s) meets the definition of </w:t>
      </w:r>
      <w:r>
        <w:rPr>
          <w:i/>
          <w:lang w:val="en-GB"/>
        </w:rPr>
        <w:t xml:space="preserve">system-backed </w:t>
      </w:r>
      <w:r>
        <w:rPr>
          <w:bCs/>
          <w:i/>
          <w:iCs/>
          <w:lang w:val="en-GB"/>
        </w:rPr>
        <w:t>c</w:t>
      </w:r>
      <w:r w:rsidRPr="00937D2A">
        <w:rPr>
          <w:bCs/>
          <w:i/>
          <w:iCs/>
          <w:lang w:val="en-GB"/>
        </w:rPr>
        <w:t xml:space="preserve">apacity </w:t>
      </w:r>
      <w:r>
        <w:rPr>
          <w:bCs/>
          <w:i/>
          <w:iCs/>
          <w:lang w:val="en-GB"/>
        </w:rPr>
        <w:t>a</w:t>
      </w:r>
      <w:r w:rsidRPr="00937D2A">
        <w:rPr>
          <w:bCs/>
          <w:i/>
          <w:iCs/>
          <w:lang w:val="en-GB"/>
        </w:rPr>
        <w:t xml:space="preserve">uction </w:t>
      </w:r>
      <w:r>
        <w:rPr>
          <w:bCs/>
          <w:i/>
          <w:iCs/>
          <w:lang w:val="en-GB"/>
        </w:rPr>
        <w:t>e</w:t>
      </w:r>
      <w:r w:rsidRPr="00937D2A">
        <w:rPr>
          <w:bCs/>
          <w:i/>
          <w:iCs/>
          <w:lang w:val="en-GB"/>
        </w:rPr>
        <w:t xml:space="preserve">ligible </w:t>
      </w:r>
      <w:r>
        <w:rPr>
          <w:bCs/>
          <w:i/>
          <w:iCs/>
          <w:lang w:val="en-GB"/>
        </w:rPr>
        <w:t>i</w:t>
      </w:r>
      <w:r w:rsidRPr="00937D2A">
        <w:rPr>
          <w:bCs/>
          <w:i/>
          <w:iCs/>
          <w:lang w:val="en-GB"/>
        </w:rPr>
        <w:t xml:space="preserve">mport </w:t>
      </w:r>
      <w:r>
        <w:rPr>
          <w:bCs/>
          <w:i/>
          <w:iCs/>
          <w:lang w:val="en-GB"/>
        </w:rPr>
        <w:t>r</w:t>
      </w:r>
      <w:r w:rsidRPr="00937D2A">
        <w:rPr>
          <w:bCs/>
          <w:i/>
          <w:iCs/>
          <w:lang w:val="en-GB"/>
        </w:rPr>
        <w:t>esource</w:t>
      </w:r>
      <w:r>
        <w:rPr>
          <w:bCs/>
          <w:i/>
          <w:iCs/>
          <w:lang w:val="en-GB"/>
        </w:rPr>
        <w:t>.</w:t>
      </w:r>
      <w:r w:rsidRPr="00937D2A">
        <w:rPr>
          <w:bCs/>
          <w:i/>
          <w:iCs/>
          <w:lang w:val="en-GB"/>
        </w:rPr>
        <w:t xml:space="preserve"> </w:t>
      </w:r>
      <w:r w:rsidRPr="00996868">
        <w:rPr>
          <w:lang w:val="en-GB"/>
        </w:rPr>
        <w:t>That definition reads as follows:</w:t>
      </w:r>
    </w:p>
    <w:p w14:paraId="63995C7C" w14:textId="3DD8DA6A" w:rsidR="006C3543" w:rsidRDefault="00542C86" w:rsidP="00E14C9B">
      <w:pPr>
        <w:ind w:left="720"/>
        <w:rPr>
          <w:lang w:val="en-GB"/>
        </w:rPr>
      </w:pPr>
      <w:r>
        <w:rPr>
          <w:i/>
          <w:lang w:val="en-GB"/>
        </w:rPr>
        <w:t xml:space="preserve">system-backed </w:t>
      </w:r>
      <w:r>
        <w:rPr>
          <w:bCs/>
          <w:i/>
          <w:iCs/>
          <w:lang w:val="en-GB"/>
        </w:rPr>
        <w:t>c</w:t>
      </w:r>
      <w:r w:rsidRPr="00937D2A">
        <w:rPr>
          <w:bCs/>
          <w:i/>
          <w:iCs/>
          <w:lang w:val="en-GB"/>
        </w:rPr>
        <w:t xml:space="preserve">apacity </w:t>
      </w:r>
      <w:r>
        <w:rPr>
          <w:bCs/>
          <w:i/>
          <w:iCs/>
          <w:lang w:val="en-GB"/>
        </w:rPr>
        <w:t>a</w:t>
      </w:r>
      <w:r w:rsidRPr="00937D2A">
        <w:rPr>
          <w:bCs/>
          <w:i/>
          <w:iCs/>
          <w:lang w:val="en-GB"/>
        </w:rPr>
        <w:t xml:space="preserve">uction </w:t>
      </w:r>
      <w:r>
        <w:rPr>
          <w:bCs/>
          <w:i/>
          <w:iCs/>
          <w:lang w:val="en-GB"/>
        </w:rPr>
        <w:t>e</w:t>
      </w:r>
      <w:r w:rsidRPr="00937D2A">
        <w:rPr>
          <w:bCs/>
          <w:i/>
          <w:iCs/>
          <w:lang w:val="en-GB"/>
        </w:rPr>
        <w:t xml:space="preserve">ligible </w:t>
      </w:r>
      <w:r>
        <w:rPr>
          <w:bCs/>
          <w:i/>
          <w:iCs/>
          <w:lang w:val="en-GB"/>
        </w:rPr>
        <w:t>i</w:t>
      </w:r>
      <w:r w:rsidRPr="00937D2A">
        <w:rPr>
          <w:bCs/>
          <w:i/>
          <w:iCs/>
          <w:lang w:val="en-GB"/>
        </w:rPr>
        <w:t xml:space="preserve">mport </w:t>
      </w:r>
      <w:r>
        <w:rPr>
          <w:bCs/>
          <w:i/>
          <w:iCs/>
          <w:lang w:val="en-GB"/>
        </w:rPr>
        <w:t>r</w:t>
      </w:r>
      <w:r w:rsidRPr="00937D2A">
        <w:rPr>
          <w:bCs/>
          <w:i/>
          <w:iCs/>
          <w:lang w:val="en-GB"/>
        </w:rPr>
        <w:t>esource</w:t>
      </w:r>
      <w:r>
        <w:t xml:space="preserve"> </w:t>
      </w:r>
      <w:r w:rsidR="006C3543">
        <w:t xml:space="preserve">means a </w:t>
      </w:r>
      <w:r w:rsidR="006C3543" w:rsidRPr="00542C86">
        <w:rPr>
          <w:i/>
        </w:rPr>
        <w:t>capacity auction resource</w:t>
      </w:r>
      <w:r w:rsidR="006C3543">
        <w:t xml:space="preserve"> associated with a </w:t>
      </w:r>
      <w:r w:rsidR="006C3543" w:rsidRPr="00542C86">
        <w:rPr>
          <w:i/>
        </w:rPr>
        <w:t>boundary entity</w:t>
      </w:r>
      <w:r w:rsidR="006C3543">
        <w:t xml:space="preserve"> that is available to </w:t>
      </w:r>
      <w:r w:rsidR="006062AB">
        <w:t xml:space="preserve">qualify </w:t>
      </w:r>
      <w:r w:rsidR="006C3543">
        <w:t xml:space="preserve">capacity that a neighbouring </w:t>
      </w:r>
      <w:r w:rsidR="006C3543" w:rsidRPr="00542C86">
        <w:rPr>
          <w:i/>
        </w:rPr>
        <w:t>control area operator</w:t>
      </w:r>
      <w:r w:rsidR="006C3543">
        <w:t xml:space="preserve"> is willing to allocate to Ontario, if a </w:t>
      </w:r>
      <w:r w:rsidR="006C3543" w:rsidRPr="00542C86">
        <w:rPr>
          <w:i/>
        </w:rPr>
        <w:t>capacity obligation</w:t>
      </w:r>
      <w:r w:rsidR="006C3543">
        <w:t xml:space="preserve"> is secured, for the duration of the applicable </w:t>
      </w:r>
      <w:r w:rsidR="006C3543" w:rsidRPr="00542C86">
        <w:rPr>
          <w:i/>
        </w:rPr>
        <w:t>obligation period</w:t>
      </w:r>
      <w:r w:rsidR="006C3543">
        <w:t xml:space="preserve">, which capacity would be deemed to be supplied from the entire system of the </w:t>
      </w:r>
      <w:r w:rsidR="006C3543" w:rsidRPr="00542C86">
        <w:t>neighbouring</w:t>
      </w:r>
      <w:r w:rsidR="006C3543" w:rsidRPr="00542C86">
        <w:rPr>
          <w:i/>
        </w:rPr>
        <w:t xml:space="preserve"> control area</w:t>
      </w:r>
      <w:r w:rsidR="006C3543">
        <w:t xml:space="preserve">. The allocated capacity must not otherwise be – in whole or in part – contracted to or otherwise obligated to be provided to the </w:t>
      </w:r>
      <w:r w:rsidR="006C3543" w:rsidRPr="00542C86">
        <w:rPr>
          <w:i/>
        </w:rPr>
        <w:t>IESO</w:t>
      </w:r>
      <w:r w:rsidR="006C3543">
        <w:t xml:space="preserve">, the </w:t>
      </w:r>
      <w:r w:rsidR="006C3543" w:rsidRPr="00542C86">
        <w:rPr>
          <w:i/>
        </w:rPr>
        <w:t>OEFC</w:t>
      </w:r>
      <w:r w:rsidR="006C3543">
        <w:t xml:space="preserve">, or another </w:t>
      </w:r>
      <w:r w:rsidR="006C3543" w:rsidRPr="00542C86">
        <w:rPr>
          <w:i/>
        </w:rPr>
        <w:t>control area operator</w:t>
      </w:r>
      <w:r w:rsidR="006C3543">
        <w:t xml:space="preserve"> during the entire duration of a given </w:t>
      </w:r>
      <w:r w:rsidR="006C3543" w:rsidRPr="00542C86">
        <w:rPr>
          <w:i/>
        </w:rPr>
        <w:t>obligation period</w:t>
      </w:r>
      <w:r w:rsidR="006C3543">
        <w:t>;</w:t>
      </w:r>
    </w:p>
    <w:p w14:paraId="67CC223B" w14:textId="0D6F597B" w:rsidR="00E14C9B" w:rsidRDefault="00E14C9B" w:rsidP="006C3543">
      <w:pPr>
        <w:rPr>
          <w:lang w:val="en-GB"/>
        </w:rPr>
      </w:pPr>
    </w:p>
    <w:p w14:paraId="1D4A1EC2" w14:textId="77777777" w:rsidR="00E14C9B" w:rsidRDefault="00E14C9B" w:rsidP="00E14C9B">
      <w:pPr>
        <w:ind w:left="360"/>
        <w:rPr>
          <w:i/>
          <w:iCs/>
          <w:lang w:val="en-GB"/>
        </w:rPr>
        <w:sectPr w:rsidR="00E14C9B" w:rsidSect="00161C99">
          <w:pgSz w:w="12240" w:h="15840" w:code="1"/>
          <w:pgMar w:top="1440" w:right="1440" w:bottom="1440" w:left="1800" w:header="720" w:footer="720" w:gutter="0"/>
          <w:cols w:space="720"/>
        </w:sectPr>
      </w:pPr>
      <w:r>
        <w:rPr>
          <w:lang w:val="en-GB"/>
        </w:rPr>
        <w:t>3.  Y</w:t>
      </w:r>
      <w:r w:rsidRPr="0076144E">
        <w:rPr>
          <w:lang w:val="en-GB"/>
        </w:rPr>
        <w:t xml:space="preserve">ou have authority to make this attestation on behalf of the participating </w:t>
      </w:r>
      <w:r w:rsidRPr="0076144E">
        <w:rPr>
          <w:bCs/>
          <w:i/>
          <w:iCs/>
          <w:lang w:val="en-GB"/>
        </w:rPr>
        <w:t>capacity auction participant</w:t>
      </w:r>
      <w:r w:rsidRPr="0076144E">
        <w:rPr>
          <w:i/>
          <w:iCs/>
          <w:lang w:val="en-GB"/>
        </w:rPr>
        <w:t>.</w:t>
      </w:r>
    </w:p>
    <w:p w14:paraId="3F8AAC7A" w14:textId="3784A631" w:rsidR="00E14C9B" w:rsidRDefault="00E14C9B" w:rsidP="00E14C9B">
      <w:pPr>
        <w:pStyle w:val="Heading7"/>
      </w:pPr>
      <w:bookmarkStart w:id="494" w:name="_Ref107243419"/>
      <w:bookmarkStart w:id="495" w:name="_Toc129770467"/>
      <w:r>
        <w:lastRenderedPageBreak/>
        <w:t>Appendix G: Attestation for Generator-backed Capacity Auction Eligible Import Resource</w:t>
      </w:r>
      <w:bookmarkEnd w:id="494"/>
      <w:bookmarkEnd w:id="495"/>
    </w:p>
    <w:p w14:paraId="4607A068" w14:textId="77777777" w:rsidR="00E14C9B" w:rsidRDefault="00E14C9B" w:rsidP="00E14C9B">
      <w:pPr>
        <w:rPr>
          <w:lang w:val="en-GB"/>
        </w:rPr>
      </w:pPr>
      <w:r>
        <w:rPr>
          <w:lang w:val="en-GB"/>
        </w:rPr>
        <w:t xml:space="preserve">Italicized terms found within this attestation have the meaning ascribed to them in Chapter 11 of the </w:t>
      </w:r>
      <w:r>
        <w:rPr>
          <w:i/>
          <w:lang w:val="en-GB"/>
        </w:rPr>
        <w:t>market rules</w:t>
      </w:r>
      <w:r>
        <w:rPr>
          <w:lang w:val="en-GB"/>
        </w:rPr>
        <w:t xml:space="preserve">, which may be found at: </w:t>
      </w:r>
      <w:hyperlink r:id="rId94" w:history="1">
        <w:r w:rsidRPr="00554745">
          <w:rPr>
            <w:rStyle w:val="Hyperlink"/>
            <w:lang w:val="en-GB"/>
          </w:rPr>
          <w:t>http://www.ieso.ca/Sector-Participants/Market-Operations/Market-Rules-And-Manuals-Library</w:t>
        </w:r>
      </w:hyperlink>
      <w:r>
        <w:rPr>
          <w:lang w:val="en-GB"/>
        </w:rPr>
        <w:t>.</w:t>
      </w:r>
    </w:p>
    <w:p w14:paraId="2DA198B0" w14:textId="77777777" w:rsidR="00E14C9B" w:rsidRDefault="00E14C9B" w:rsidP="00E14C9B">
      <w:pPr>
        <w:rPr>
          <w:lang w:val="en-GB"/>
        </w:rPr>
      </w:pPr>
      <w:r w:rsidRPr="00996868">
        <w:rPr>
          <w:lang w:val="en-GB"/>
        </w:rPr>
        <w:t xml:space="preserve">By participating in the </w:t>
      </w:r>
      <w:r>
        <w:rPr>
          <w:bCs/>
          <w:i/>
          <w:iCs/>
          <w:lang w:val="en-GB"/>
        </w:rPr>
        <w:t>c</w:t>
      </w:r>
      <w:r w:rsidRPr="00937D2A">
        <w:rPr>
          <w:bCs/>
          <w:i/>
          <w:iCs/>
          <w:lang w:val="en-GB"/>
        </w:rPr>
        <w:t xml:space="preserve">apacity </w:t>
      </w:r>
      <w:r>
        <w:rPr>
          <w:bCs/>
          <w:i/>
          <w:iCs/>
          <w:lang w:val="en-GB"/>
        </w:rPr>
        <w:t>a</w:t>
      </w:r>
      <w:r w:rsidRPr="00937D2A">
        <w:rPr>
          <w:bCs/>
          <w:i/>
          <w:iCs/>
          <w:lang w:val="en-GB"/>
        </w:rPr>
        <w:t xml:space="preserve">uction </w:t>
      </w:r>
      <w:r w:rsidRPr="00996868">
        <w:rPr>
          <w:lang w:val="en-GB"/>
        </w:rPr>
        <w:t>through use of a</w:t>
      </w:r>
      <w:r>
        <w:rPr>
          <w:lang w:val="en-GB"/>
        </w:rPr>
        <w:t xml:space="preserve"> </w:t>
      </w:r>
      <w:r w:rsidRPr="00580C6D">
        <w:rPr>
          <w:i/>
          <w:lang w:val="en-GB"/>
        </w:rPr>
        <w:t>boundary entity</w:t>
      </w:r>
      <w:r>
        <w:rPr>
          <w:i/>
          <w:lang w:val="en-GB"/>
        </w:rPr>
        <w:t xml:space="preserve"> </w:t>
      </w:r>
      <w:r w:rsidRPr="00825EB1">
        <w:rPr>
          <w:lang w:val="en-GB"/>
        </w:rPr>
        <w:t>and by</w:t>
      </w:r>
      <w:r>
        <w:rPr>
          <w:lang w:val="en-GB"/>
        </w:rPr>
        <w:t xml:space="preserve"> </w:t>
      </w:r>
      <w:r w:rsidRPr="00996868">
        <w:rPr>
          <w:lang w:val="en-GB"/>
        </w:rPr>
        <w:t>clicking “SUBMIT” below</w:t>
      </w:r>
      <w:r>
        <w:rPr>
          <w:lang w:val="en-GB"/>
        </w:rPr>
        <w:t xml:space="preserve">, you attest to the following: </w:t>
      </w:r>
    </w:p>
    <w:p w14:paraId="3D1D2692" w14:textId="441E8952" w:rsidR="2FD8371D" w:rsidRPr="001C4A7F" w:rsidRDefault="00E14C9B" w:rsidP="001C4A7F">
      <w:pPr>
        <w:pStyle w:val="ListParagraph"/>
        <w:numPr>
          <w:ilvl w:val="0"/>
          <w:numId w:val="65"/>
        </w:numPr>
        <w:rPr>
          <w:ins w:id="496" w:author="Author"/>
          <w:rFonts w:eastAsiaTheme="minorEastAsia"/>
          <w:color w:val="000000" w:themeColor="text1"/>
        </w:rPr>
      </w:pPr>
      <w:r w:rsidRPr="4A051B14">
        <w:rPr>
          <w:rFonts w:ascii="Calibri" w:eastAsia="Calibri" w:hAnsi="Calibri" w:cs="Calibri"/>
          <w:color w:val="000000" w:themeColor="text1"/>
        </w:rPr>
        <w:t xml:space="preserve">The </w:t>
      </w:r>
      <w:r w:rsidRPr="4A051B14">
        <w:rPr>
          <w:rFonts w:ascii="Calibri" w:eastAsia="Calibri" w:hAnsi="Calibri" w:cs="Calibri"/>
          <w:i/>
          <w:iCs/>
          <w:color w:val="000000" w:themeColor="text1"/>
        </w:rPr>
        <w:t>capacity auction participant</w:t>
      </w:r>
      <w:r>
        <w:t xml:space="preserve"> is the registered owner as registered in the host </w:t>
      </w:r>
      <w:r w:rsidRPr="4A051B14">
        <w:rPr>
          <w:i/>
          <w:iCs/>
        </w:rPr>
        <w:t>control area</w:t>
      </w:r>
      <w:r>
        <w:t xml:space="preserve">, or legally owns, holds rights equivalent to ownership, or has an exclusive legal relationship with the legal owner to utilize the facility(ies) or specific equipment within a facility in regards to its own participation in the </w:t>
      </w:r>
      <w:r w:rsidRPr="4A051B14">
        <w:rPr>
          <w:i/>
          <w:iCs/>
        </w:rPr>
        <w:t>capacity auction</w:t>
      </w:r>
      <w:r>
        <w:t xml:space="preserve"> and to satisfy a potential </w:t>
      </w:r>
      <w:r w:rsidRPr="4A051B14">
        <w:rPr>
          <w:i/>
          <w:iCs/>
        </w:rPr>
        <w:t>capacity obligation</w:t>
      </w:r>
      <w:r>
        <w:t>;</w:t>
      </w:r>
    </w:p>
    <w:p w14:paraId="6286DDEA" w14:textId="7DC0C65D" w:rsidR="001C4A7F" w:rsidRPr="001C4A7F" w:rsidRDefault="001C4A7F" w:rsidP="001C4A7F">
      <w:pPr>
        <w:pStyle w:val="ListParagraph"/>
        <w:numPr>
          <w:ilvl w:val="0"/>
          <w:numId w:val="65"/>
        </w:numPr>
        <w:rPr>
          <w:rFonts w:eastAsiaTheme="minorEastAsia"/>
          <w:color w:val="000000" w:themeColor="text1"/>
        </w:rPr>
      </w:pPr>
      <w:ins w:id="497" w:author="Author">
        <w:r w:rsidRPr="001C4A7F">
          <w:rPr>
            <w:rStyle w:val="normaltextrun"/>
            <w:rFonts w:ascii="Calibri" w:hAnsi="Calibri" w:cs="Calibri"/>
            <w:szCs w:val="22"/>
            <w:shd w:val="clear" w:color="auto" w:fill="FFFFFF"/>
          </w:rPr>
          <w:t xml:space="preserve">The </w:t>
        </w:r>
        <w:r w:rsidRPr="001C4A7F">
          <w:rPr>
            <w:rStyle w:val="normaltextrun"/>
            <w:rFonts w:ascii="Calibri" w:hAnsi="Calibri" w:cs="Calibri"/>
            <w:i/>
            <w:iCs/>
            <w:szCs w:val="22"/>
            <w:shd w:val="clear" w:color="auto" w:fill="FFFFFF"/>
          </w:rPr>
          <w:t xml:space="preserve">capacity auction participant </w:t>
        </w:r>
        <w:r w:rsidRPr="001C4A7F">
          <w:rPr>
            <w:rStyle w:val="normaltextrun"/>
            <w:rFonts w:ascii="Calibri" w:hAnsi="Calibri" w:cs="Calibri"/>
            <w:szCs w:val="22"/>
            <w:shd w:val="clear" w:color="auto" w:fill="FFFFFF"/>
          </w:rPr>
          <w:t xml:space="preserve">has confirmed with their host </w:t>
        </w:r>
        <w:r w:rsidRPr="001C4A7F">
          <w:rPr>
            <w:rStyle w:val="normaltextrun"/>
            <w:rFonts w:ascii="Calibri" w:hAnsi="Calibri" w:cs="Calibri"/>
            <w:i/>
            <w:iCs/>
            <w:szCs w:val="22"/>
            <w:shd w:val="clear" w:color="auto" w:fill="FFFFFF"/>
          </w:rPr>
          <w:t xml:space="preserve">control area </w:t>
        </w:r>
        <w:r w:rsidRPr="001C4A7F">
          <w:rPr>
            <w:rStyle w:val="normaltextrun"/>
            <w:rFonts w:ascii="Calibri" w:hAnsi="Calibri" w:cs="Calibri"/>
            <w:szCs w:val="22"/>
            <w:shd w:val="clear" w:color="auto" w:fill="FFFFFF"/>
          </w:rPr>
          <w:t xml:space="preserve">that the capacity being offered into the </w:t>
        </w:r>
        <w:r w:rsidRPr="001C4A7F">
          <w:rPr>
            <w:rStyle w:val="normaltextrun"/>
            <w:rFonts w:ascii="Calibri" w:hAnsi="Calibri" w:cs="Calibri"/>
            <w:i/>
            <w:iCs/>
            <w:szCs w:val="22"/>
            <w:shd w:val="clear" w:color="auto" w:fill="FFFFFF"/>
          </w:rPr>
          <w:t xml:space="preserve">capacity auction </w:t>
        </w:r>
        <w:r w:rsidRPr="001C4A7F">
          <w:rPr>
            <w:rStyle w:val="normaltextrun"/>
            <w:rFonts w:ascii="Calibri" w:hAnsi="Calibri" w:cs="Calibri"/>
            <w:szCs w:val="22"/>
            <w:shd w:val="clear" w:color="auto" w:fill="FFFFFF"/>
          </w:rPr>
          <w:t xml:space="preserve">can be removed from the host </w:t>
        </w:r>
        <w:r w:rsidRPr="001C4A7F">
          <w:rPr>
            <w:rStyle w:val="normaltextrun"/>
            <w:rFonts w:ascii="Calibri" w:hAnsi="Calibri" w:cs="Calibri"/>
            <w:i/>
            <w:iCs/>
            <w:szCs w:val="22"/>
            <w:shd w:val="clear" w:color="auto" w:fill="FFFFFF"/>
          </w:rPr>
          <w:t xml:space="preserve">control area’s </w:t>
        </w:r>
        <w:r w:rsidRPr="001C4A7F">
          <w:rPr>
            <w:rStyle w:val="normaltextrun"/>
            <w:rFonts w:ascii="Calibri" w:hAnsi="Calibri" w:cs="Calibri"/>
            <w:szCs w:val="22"/>
            <w:shd w:val="clear" w:color="auto" w:fill="FFFFFF"/>
          </w:rPr>
          <w:t>planning and real-time timeframes.</w:t>
        </w:r>
      </w:ins>
    </w:p>
    <w:p w14:paraId="529FC07C" w14:textId="77777777" w:rsidR="00E14C9B" w:rsidRPr="00825EB1" w:rsidRDefault="00E14C9B" w:rsidP="00E14C9B">
      <w:pPr>
        <w:pStyle w:val="ListParagraph"/>
        <w:rPr>
          <w:rFonts w:eastAsiaTheme="minorEastAsia"/>
          <w:color w:val="000000" w:themeColor="text1"/>
        </w:rPr>
      </w:pPr>
    </w:p>
    <w:p w14:paraId="55A82A3D" w14:textId="433FF923" w:rsidR="00E14C9B" w:rsidRPr="00A872C4" w:rsidRDefault="7B689AA4" w:rsidP="001C4A7F">
      <w:pPr>
        <w:pStyle w:val="ListParagraph"/>
        <w:numPr>
          <w:ilvl w:val="0"/>
          <w:numId w:val="65"/>
        </w:numPr>
        <w:spacing w:after="160" w:line="259" w:lineRule="auto"/>
        <w:rPr>
          <w:lang w:val="en-GB"/>
        </w:rPr>
      </w:pPr>
      <w:r w:rsidRPr="547BB517">
        <w:rPr>
          <w:rFonts w:ascii="Calibri" w:eastAsia="Calibri" w:hAnsi="Calibri"/>
        </w:rPr>
        <w:t xml:space="preserve">The resource(s) which the </w:t>
      </w:r>
      <w:r w:rsidRPr="547BB517">
        <w:rPr>
          <w:rFonts w:ascii="Calibri" w:eastAsia="Calibri" w:hAnsi="Calibri"/>
          <w:i/>
          <w:iCs/>
        </w:rPr>
        <w:t>capacity auction participant</w:t>
      </w:r>
      <w:r w:rsidRPr="547BB517">
        <w:rPr>
          <w:rFonts w:ascii="Calibri" w:eastAsia="Calibri" w:hAnsi="Calibri"/>
        </w:rPr>
        <w:t xml:space="preserve"> is </w:t>
      </w:r>
      <w:r w:rsidR="1656167B" w:rsidRPr="547BB517">
        <w:rPr>
          <w:rFonts w:ascii="Calibri" w:eastAsia="Calibri" w:hAnsi="Calibri"/>
        </w:rPr>
        <w:t xml:space="preserve">submitting in the capacity qualification process </w:t>
      </w:r>
      <w:r w:rsidRPr="547BB517">
        <w:rPr>
          <w:lang w:val="en-GB"/>
        </w:rPr>
        <w:t xml:space="preserve">meets the requirements of a </w:t>
      </w:r>
      <w:r w:rsidRPr="547BB517">
        <w:rPr>
          <w:i/>
          <w:iCs/>
          <w:lang w:val="en-GB"/>
        </w:rPr>
        <w:t xml:space="preserve">generator-backed capacity auction eligible import resource, </w:t>
      </w:r>
      <w:r w:rsidRPr="547BB517">
        <w:rPr>
          <w:lang w:val="en-GB"/>
        </w:rPr>
        <w:t xml:space="preserve">which is defined as follows: </w:t>
      </w:r>
    </w:p>
    <w:p w14:paraId="2F695428" w14:textId="77777777" w:rsidR="00E14C9B" w:rsidRPr="00A872C4" w:rsidRDefault="00E14C9B" w:rsidP="00E14C9B">
      <w:pPr>
        <w:pStyle w:val="ListParagraph"/>
        <w:rPr>
          <w:rFonts w:ascii="Times New Roman" w:hAnsi="Times New Roman"/>
          <w:i/>
          <w:iCs/>
        </w:rPr>
      </w:pPr>
    </w:p>
    <w:p w14:paraId="76CE4EE1" w14:textId="77777777" w:rsidR="00E14C9B" w:rsidRPr="00165E06" w:rsidRDefault="00E14C9B" w:rsidP="00E14C9B">
      <w:pPr>
        <w:pStyle w:val="ListParagraph"/>
        <w:spacing w:after="160" w:line="259" w:lineRule="auto"/>
        <w:rPr>
          <w:rFonts w:cstheme="minorHAnsi"/>
        </w:rPr>
      </w:pPr>
      <w:r w:rsidRPr="00270525">
        <w:rPr>
          <w:rFonts w:cstheme="minorHAnsi"/>
          <w:i/>
          <w:iCs/>
        </w:rPr>
        <w:t>generator-backed capacity auction eligible import resource</w:t>
      </w:r>
      <w:r w:rsidRPr="00BE402C">
        <w:rPr>
          <w:rFonts w:cstheme="minorHAnsi"/>
        </w:rPr>
        <w:t xml:space="preserve"> means one or more</w:t>
      </w:r>
      <w:r w:rsidRPr="00E14C9B">
        <w:rPr>
          <w:rFonts w:cstheme="minorHAnsi"/>
          <w:i/>
          <w:iCs/>
        </w:rPr>
        <w:t xml:space="preserve"> generator-backed import contributors.</w:t>
      </w:r>
      <w:r w:rsidRPr="00270525">
        <w:rPr>
          <w:rFonts w:cstheme="minorHAnsi"/>
        </w:rPr>
        <w:t xml:space="preserve"> No portion of t</w:t>
      </w:r>
      <w:r w:rsidRPr="00BE402C">
        <w:rPr>
          <w:rFonts w:cstheme="minorHAnsi"/>
        </w:rPr>
        <w:t xml:space="preserve">he capacity that is being offered into the </w:t>
      </w:r>
      <w:r w:rsidRPr="00BE402C">
        <w:rPr>
          <w:rFonts w:cstheme="minorHAnsi"/>
          <w:i/>
          <w:iCs/>
        </w:rPr>
        <w:t>IESO</w:t>
      </w:r>
      <w:r w:rsidRPr="00BE402C">
        <w:rPr>
          <w:rFonts w:cstheme="minorHAnsi"/>
        </w:rPr>
        <w:t xml:space="preserve"> </w:t>
      </w:r>
      <w:r w:rsidRPr="00BE402C">
        <w:rPr>
          <w:rFonts w:cstheme="minorHAnsi"/>
          <w:i/>
          <w:iCs/>
        </w:rPr>
        <w:t>capacity auction</w:t>
      </w:r>
      <w:r w:rsidRPr="00BE402C">
        <w:rPr>
          <w:rFonts w:cstheme="minorHAnsi"/>
        </w:rPr>
        <w:t xml:space="preserve"> may be </w:t>
      </w:r>
      <w:r w:rsidRPr="00BE402C">
        <w:rPr>
          <w:rFonts w:cstheme="minorHAnsi"/>
          <w:i/>
          <w:iCs/>
        </w:rPr>
        <w:t>over committed capacity;</w:t>
      </w:r>
      <w:r w:rsidRPr="00165E06">
        <w:rPr>
          <w:rFonts w:cstheme="minorHAnsi"/>
        </w:rPr>
        <w:t xml:space="preserve"> </w:t>
      </w:r>
    </w:p>
    <w:p w14:paraId="63B51176" w14:textId="77777777" w:rsidR="00E14C9B" w:rsidRPr="00261323" w:rsidRDefault="00E14C9B" w:rsidP="00E14C9B">
      <w:pPr>
        <w:pStyle w:val="ListParagraph"/>
        <w:spacing w:after="160" w:line="259" w:lineRule="auto"/>
        <w:rPr>
          <w:rFonts w:cstheme="minorHAnsi"/>
        </w:rPr>
      </w:pPr>
    </w:p>
    <w:p w14:paraId="346BC24C" w14:textId="77777777" w:rsidR="00E14C9B" w:rsidRPr="00261323" w:rsidRDefault="00E14C9B" w:rsidP="00E14C9B">
      <w:pPr>
        <w:pStyle w:val="ListParagraph"/>
        <w:spacing w:after="160" w:line="259" w:lineRule="auto"/>
        <w:rPr>
          <w:rFonts w:cstheme="minorHAnsi"/>
          <w:lang w:val="en-GB"/>
        </w:rPr>
      </w:pPr>
      <w:r w:rsidRPr="00261323">
        <w:rPr>
          <w:rFonts w:cstheme="minorHAnsi"/>
          <w:lang w:val="en-GB"/>
        </w:rPr>
        <w:t xml:space="preserve">The definition of </w:t>
      </w:r>
      <w:r w:rsidRPr="00261323">
        <w:rPr>
          <w:rFonts w:cstheme="minorHAnsi"/>
          <w:i/>
          <w:lang w:val="en-GB"/>
        </w:rPr>
        <w:t xml:space="preserve">generator-backed import contributor </w:t>
      </w:r>
      <w:r w:rsidRPr="00261323">
        <w:rPr>
          <w:rFonts w:cstheme="minorHAnsi"/>
          <w:lang w:val="en-GB"/>
        </w:rPr>
        <w:t>is as follows:</w:t>
      </w:r>
    </w:p>
    <w:p w14:paraId="212C2328" w14:textId="6CF8C2F3" w:rsidR="00982AAD" w:rsidRDefault="00982AAD" w:rsidP="00E14C9B">
      <w:pPr>
        <w:pStyle w:val="ListParagraph"/>
        <w:spacing w:after="160" w:line="259" w:lineRule="auto"/>
        <w:rPr>
          <w:rFonts w:cstheme="minorHAnsi"/>
          <w:i/>
          <w:iCs/>
        </w:rPr>
      </w:pPr>
    </w:p>
    <w:p w14:paraId="0874D53E" w14:textId="08458B62" w:rsidR="00982AAD" w:rsidRPr="009C315D" w:rsidRDefault="00E14C9B" w:rsidP="00E14C9B">
      <w:pPr>
        <w:pStyle w:val="ListParagraph"/>
        <w:spacing w:after="160" w:line="259" w:lineRule="auto"/>
        <w:rPr>
          <w:rFonts w:cstheme="minorHAnsi"/>
          <w:lang w:val="en-GB"/>
        </w:rPr>
      </w:pPr>
      <w:r w:rsidRPr="009C315D">
        <w:rPr>
          <w:rFonts w:cstheme="minorHAnsi"/>
          <w:i/>
          <w:iCs/>
        </w:rPr>
        <w:t xml:space="preserve">generator-backed import contributor </w:t>
      </w:r>
      <w:r w:rsidRPr="009C315D">
        <w:rPr>
          <w:rFonts w:cstheme="minorHAnsi"/>
        </w:rPr>
        <w:t xml:space="preserve">means an existing in-service </w:t>
      </w:r>
      <w:r w:rsidRPr="009C315D">
        <w:rPr>
          <w:rFonts w:cstheme="minorHAnsi"/>
          <w:i/>
          <w:iCs/>
        </w:rPr>
        <w:t xml:space="preserve">generation facility </w:t>
      </w:r>
      <w:r w:rsidRPr="009C315D">
        <w:rPr>
          <w:rFonts w:cstheme="minorHAnsi"/>
        </w:rPr>
        <w:t xml:space="preserve">or </w:t>
      </w:r>
      <w:r w:rsidRPr="009C315D">
        <w:rPr>
          <w:rFonts w:cstheme="minorHAnsi"/>
          <w:i/>
          <w:iCs/>
        </w:rPr>
        <w:t xml:space="preserve">storage facility </w:t>
      </w:r>
      <w:r w:rsidRPr="009C315D">
        <w:rPr>
          <w:rFonts w:cstheme="minorHAnsi"/>
        </w:rPr>
        <w:t xml:space="preserve">associated with a </w:t>
      </w:r>
      <w:r w:rsidRPr="009C315D">
        <w:rPr>
          <w:rFonts w:cstheme="minorHAnsi"/>
          <w:i/>
          <w:iCs/>
        </w:rPr>
        <w:t>generator-backed</w:t>
      </w:r>
      <w:r w:rsidRPr="009C315D">
        <w:rPr>
          <w:rFonts w:cstheme="minorHAnsi"/>
        </w:rPr>
        <w:t xml:space="preserve"> </w:t>
      </w:r>
      <w:r w:rsidRPr="009C315D">
        <w:rPr>
          <w:rFonts w:cstheme="minorHAnsi"/>
          <w:i/>
          <w:iCs/>
        </w:rPr>
        <w:t xml:space="preserve">capacity auction eligible import resource, </w:t>
      </w:r>
      <w:r w:rsidRPr="009C315D">
        <w:rPr>
          <w:rFonts w:cstheme="minorHAnsi"/>
        </w:rPr>
        <w:t>and which</w:t>
      </w:r>
      <w:r w:rsidRPr="009C315D">
        <w:rPr>
          <w:rFonts w:cstheme="minorHAnsi"/>
          <w:i/>
          <w:iCs/>
        </w:rPr>
        <w:t xml:space="preserve"> </w:t>
      </w:r>
      <w:r w:rsidRPr="009C315D">
        <w:rPr>
          <w:rFonts w:cstheme="minorHAnsi"/>
        </w:rPr>
        <w:t xml:space="preserve">is located in a neighbouring </w:t>
      </w:r>
      <w:r w:rsidRPr="009C315D">
        <w:rPr>
          <w:rFonts w:cstheme="minorHAnsi"/>
          <w:i/>
          <w:iCs/>
        </w:rPr>
        <w:t xml:space="preserve">control area </w:t>
      </w:r>
      <w:r w:rsidRPr="009C315D">
        <w:rPr>
          <w:rFonts w:cstheme="minorHAnsi"/>
        </w:rPr>
        <w:t xml:space="preserve">that has an agreement with the </w:t>
      </w:r>
      <w:r w:rsidRPr="009C315D">
        <w:rPr>
          <w:rFonts w:cstheme="minorHAnsi"/>
          <w:i/>
          <w:iCs/>
        </w:rPr>
        <w:t>IESO</w:t>
      </w:r>
      <w:r w:rsidRPr="009C315D">
        <w:rPr>
          <w:rFonts w:cstheme="minorHAnsi"/>
        </w:rPr>
        <w:t xml:space="preserve"> to allow for the trade of capacity, is able to </w:t>
      </w:r>
      <w:r w:rsidR="006062AB">
        <w:rPr>
          <w:rFonts w:cstheme="minorHAnsi"/>
        </w:rPr>
        <w:t>qualify</w:t>
      </w:r>
      <w:r w:rsidR="006062AB" w:rsidRPr="009C315D">
        <w:rPr>
          <w:rFonts w:cstheme="minorHAnsi"/>
        </w:rPr>
        <w:t xml:space="preserve"> </w:t>
      </w:r>
      <w:r w:rsidRPr="009C315D">
        <w:rPr>
          <w:rFonts w:cstheme="minorHAnsi"/>
        </w:rPr>
        <w:t xml:space="preserve">in accordance with the applicable </w:t>
      </w:r>
      <w:r w:rsidRPr="009C315D">
        <w:rPr>
          <w:rFonts w:cstheme="minorHAnsi"/>
          <w:i/>
          <w:iCs/>
        </w:rPr>
        <w:t>market manual,</w:t>
      </w:r>
      <w:r w:rsidRPr="009C315D">
        <w:rPr>
          <w:rFonts w:cstheme="minorHAnsi"/>
        </w:rPr>
        <w:t xml:space="preserve"> has been in operation for at least one year prior to the </w:t>
      </w:r>
      <w:r w:rsidRPr="009C315D">
        <w:rPr>
          <w:rFonts w:cstheme="minorHAnsi"/>
          <w:i/>
          <w:iCs/>
        </w:rPr>
        <w:t>capacity auction</w:t>
      </w:r>
      <w:r w:rsidRPr="009C315D">
        <w:rPr>
          <w:rFonts w:cstheme="minorHAnsi"/>
        </w:rPr>
        <w:t xml:space="preserve">, is a resource type that is currently enabled to participate in the </w:t>
      </w:r>
      <w:r w:rsidRPr="009C315D">
        <w:rPr>
          <w:rFonts w:cstheme="minorHAnsi"/>
          <w:i/>
          <w:iCs/>
        </w:rPr>
        <w:t>IESO’s capacity auction</w:t>
      </w:r>
      <w:r w:rsidRPr="009C315D">
        <w:rPr>
          <w:rFonts w:cstheme="minorHAnsi"/>
        </w:rPr>
        <w:t xml:space="preserve">, and is able to transmit energy from the </w:t>
      </w:r>
      <w:r w:rsidRPr="009C315D">
        <w:rPr>
          <w:rFonts w:cstheme="minorHAnsi"/>
          <w:i/>
          <w:iCs/>
        </w:rPr>
        <w:t xml:space="preserve">generation facility </w:t>
      </w:r>
      <w:r w:rsidRPr="009C315D">
        <w:rPr>
          <w:rFonts w:cstheme="minorHAnsi"/>
        </w:rPr>
        <w:t xml:space="preserve">or </w:t>
      </w:r>
      <w:r w:rsidRPr="009C315D">
        <w:rPr>
          <w:rFonts w:cstheme="minorHAnsi"/>
          <w:i/>
          <w:iCs/>
        </w:rPr>
        <w:t xml:space="preserve">storage facility </w:t>
      </w:r>
      <w:r w:rsidRPr="009C315D">
        <w:rPr>
          <w:rFonts w:cstheme="minorHAnsi"/>
        </w:rPr>
        <w:t>to the Ontario border;</w:t>
      </w:r>
    </w:p>
    <w:p w14:paraId="4BA90407" w14:textId="32D76CD7" w:rsidR="382413A4" w:rsidRPr="001C4A7F" w:rsidRDefault="00E14C9B" w:rsidP="001C4A7F">
      <w:pPr>
        <w:pStyle w:val="EndofText"/>
        <w:numPr>
          <w:ilvl w:val="0"/>
          <w:numId w:val="65"/>
        </w:numPr>
        <w:jc w:val="left"/>
        <w:rPr>
          <w:b w:val="0"/>
        </w:rPr>
      </w:pPr>
      <w:r w:rsidRPr="001C4A7F">
        <w:rPr>
          <w:b w:val="0"/>
          <w:lang w:val="en-GB"/>
        </w:rPr>
        <w:t xml:space="preserve">You have authority to make this attestation on behalf of the participating </w:t>
      </w:r>
      <w:r w:rsidRPr="001C4A7F">
        <w:rPr>
          <w:b w:val="0"/>
          <w:i/>
          <w:lang w:val="en-GB"/>
        </w:rPr>
        <w:t>capacity auction participant.</w:t>
      </w:r>
    </w:p>
    <w:p w14:paraId="079FF317" w14:textId="02D0CE0B" w:rsidR="382413A4" w:rsidRDefault="382413A4"/>
    <w:p w14:paraId="3772B434" w14:textId="5D313725" w:rsidR="382413A4" w:rsidRDefault="382413A4"/>
    <w:p w14:paraId="330E293C" w14:textId="77777777" w:rsidR="002004C1" w:rsidRPr="007039D6" w:rsidRDefault="002004C1" w:rsidP="007039D6">
      <w:pPr>
        <w:pStyle w:val="BodyText"/>
        <w:rPr>
          <w:b/>
        </w:rPr>
        <w:sectPr w:rsidR="002004C1" w:rsidRPr="007039D6" w:rsidSect="00161C99">
          <w:pgSz w:w="12240" w:h="15840" w:code="1"/>
          <w:pgMar w:top="1440" w:right="1440" w:bottom="1440" w:left="1800" w:header="720" w:footer="720" w:gutter="0"/>
          <w:cols w:space="720"/>
        </w:sectPr>
      </w:pPr>
    </w:p>
    <w:p w14:paraId="6380D7A1" w14:textId="77777777" w:rsidR="005B7AB9" w:rsidRDefault="005B7AB9" w:rsidP="005B7AB9">
      <w:pPr>
        <w:pStyle w:val="Head1NoNum"/>
      </w:pPr>
      <w:bookmarkStart w:id="498" w:name="_Toc259524509"/>
      <w:bookmarkStart w:id="499" w:name="_Toc429743840"/>
      <w:bookmarkStart w:id="500" w:name="_Toc518293803"/>
      <w:bookmarkStart w:id="501" w:name="_Toc527102127"/>
      <w:bookmarkStart w:id="502" w:name="References"/>
      <w:bookmarkStart w:id="503" w:name="_Toc40103025"/>
      <w:bookmarkStart w:id="504" w:name="_Toc80878438"/>
      <w:bookmarkStart w:id="505" w:name="_Toc129770468"/>
      <w:r>
        <w:lastRenderedPageBreak/>
        <w:t>References</w:t>
      </w:r>
      <w:bookmarkEnd w:id="498"/>
      <w:bookmarkEnd w:id="499"/>
      <w:bookmarkEnd w:id="500"/>
      <w:bookmarkEnd w:id="501"/>
      <w:bookmarkEnd w:id="502"/>
      <w:bookmarkEnd w:id="503"/>
      <w:bookmarkEnd w:id="504"/>
      <w:bookmarkEnd w:id="505"/>
    </w:p>
    <w:tbl>
      <w:tblPr>
        <w:tblW w:w="972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4"/>
        <w:gridCol w:w="7416"/>
      </w:tblGrid>
      <w:tr w:rsidR="005B7AB9" w:rsidRPr="00C378FC" w14:paraId="62556D58" w14:textId="77777777" w:rsidTr="00062564">
        <w:trPr>
          <w:tblHeader/>
        </w:trPr>
        <w:tc>
          <w:tcPr>
            <w:tcW w:w="2304" w:type="dxa"/>
            <w:tcBorders>
              <w:bottom w:val="single" w:sz="4" w:space="0" w:color="auto"/>
            </w:tcBorders>
            <w:shd w:val="clear" w:color="auto" w:fill="92D050"/>
          </w:tcPr>
          <w:p w14:paraId="60DD19F9" w14:textId="77777777" w:rsidR="005B7AB9" w:rsidRPr="00C378FC" w:rsidRDefault="005B7AB9" w:rsidP="00364402">
            <w:pPr>
              <w:pStyle w:val="TableHead"/>
              <w:spacing w:before="120" w:after="120"/>
              <w:rPr>
                <w:rFonts w:ascii="Times New Roman" w:hAnsi="Times New Roman"/>
              </w:rPr>
            </w:pPr>
            <w:r w:rsidRPr="00360703">
              <w:t>Document ID</w:t>
            </w:r>
            <w:r>
              <w:t xml:space="preserve"> &amp; Link</w:t>
            </w:r>
          </w:p>
        </w:tc>
        <w:tc>
          <w:tcPr>
            <w:tcW w:w="7416" w:type="dxa"/>
            <w:shd w:val="clear" w:color="auto" w:fill="92D050"/>
          </w:tcPr>
          <w:p w14:paraId="1D3A582D" w14:textId="77777777" w:rsidR="005B7AB9" w:rsidRPr="00360703" w:rsidRDefault="005B7AB9" w:rsidP="00364402">
            <w:pPr>
              <w:pStyle w:val="TableHead"/>
              <w:spacing w:before="120" w:after="120"/>
            </w:pPr>
            <w:r w:rsidRPr="00360703">
              <w:t xml:space="preserve">Document Title </w:t>
            </w:r>
          </w:p>
        </w:tc>
      </w:tr>
      <w:tr w:rsidR="005B7AB9" w:rsidRPr="00C378FC" w14:paraId="3470DE41" w14:textId="77777777" w:rsidTr="00062564">
        <w:tc>
          <w:tcPr>
            <w:tcW w:w="2304" w:type="dxa"/>
            <w:shd w:val="clear" w:color="auto" w:fill="00FFCC"/>
          </w:tcPr>
          <w:p w14:paraId="0250AF40" w14:textId="77777777" w:rsidR="005B7AB9" w:rsidRPr="00C378FC" w:rsidRDefault="003A2AF0" w:rsidP="00364402">
            <w:pPr>
              <w:pStyle w:val="TableText"/>
              <w:spacing w:before="60" w:after="60"/>
              <w:rPr>
                <w:rFonts w:ascii="Times New Roman" w:hAnsi="Times New Roman"/>
              </w:rPr>
            </w:pPr>
            <w:hyperlink r:id="rId95" w:history="1">
              <w:r w:rsidR="005B7AB9" w:rsidRPr="00C17514">
                <w:rPr>
                  <w:rStyle w:val="Hyperlink"/>
                </w:rPr>
                <w:t>MDP_RUL_0002</w:t>
              </w:r>
            </w:hyperlink>
          </w:p>
        </w:tc>
        <w:tc>
          <w:tcPr>
            <w:tcW w:w="7416" w:type="dxa"/>
          </w:tcPr>
          <w:p w14:paraId="6C5FDB67" w14:textId="77777777" w:rsidR="005B7AB9" w:rsidRPr="00360703" w:rsidRDefault="005B7AB9" w:rsidP="00364402">
            <w:pPr>
              <w:pStyle w:val="TableText"/>
              <w:spacing w:before="60" w:after="60"/>
            </w:pPr>
            <w:r w:rsidRPr="00360703">
              <w:t xml:space="preserve">Market Rules </w:t>
            </w:r>
            <w:r w:rsidR="00293EAB" w:rsidRPr="00E7193C">
              <w:t>for the Ontario Electricity Market</w:t>
            </w:r>
          </w:p>
        </w:tc>
      </w:tr>
      <w:tr w:rsidR="005B7AB9" w:rsidRPr="00C378FC" w14:paraId="2205118C" w14:textId="77777777" w:rsidTr="00062564">
        <w:tc>
          <w:tcPr>
            <w:tcW w:w="2304" w:type="dxa"/>
            <w:shd w:val="clear" w:color="auto" w:fill="00FFCC"/>
          </w:tcPr>
          <w:p w14:paraId="690B3A4E" w14:textId="77777777" w:rsidR="005B7AB9" w:rsidRPr="00C378FC" w:rsidRDefault="003A2AF0" w:rsidP="00364402">
            <w:pPr>
              <w:pStyle w:val="TableText"/>
              <w:spacing w:before="60" w:after="60"/>
              <w:rPr>
                <w:rFonts w:ascii="Times New Roman" w:hAnsi="Times New Roman"/>
              </w:rPr>
            </w:pPr>
            <w:hyperlink r:id="rId96" w:history="1">
              <w:r w:rsidR="005B7AB9" w:rsidRPr="00D0473C">
                <w:rPr>
                  <w:rStyle w:val="Hyperlink"/>
                </w:rPr>
                <w:t>IMP_GDE_0088</w:t>
              </w:r>
            </w:hyperlink>
          </w:p>
        </w:tc>
        <w:tc>
          <w:tcPr>
            <w:tcW w:w="7416" w:type="dxa"/>
          </w:tcPr>
          <w:p w14:paraId="6EC8A23E" w14:textId="77777777" w:rsidR="005B7AB9" w:rsidRPr="00161C99" w:rsidRDefault="005B7AB9" w:rsidP="00364402">
            <w:pPr>
              <w:pStyle w:val="TableText"/>
              <w:spacing w:before="60" w:after="60"/>
            </w:pPr>
            <w:r w:rsidRPr="00161C99">
              <w:t>Market Manual 1.3: Identity Management Operations Guide</w:t>
            </w:r>
          </w:p>
        </w:tc>
      </w:tr>
      <w:tr w:rsidR="005B7AB9" w:rsidRPr="00C378FC" w14:paraId="243C7938" w14:textId="77777777" w:rsidTr="00062564">
        <w:tc>
          <w:tcPr>
            <w:tcW w:w="2304" w:type="dxa"/>
            <w:shd w:val="clear" w:color="auto" w:fill="00FFCC"/>
          </w:tcPr>
          <w:p w14:paraId="377EE66D" w14:textId="77777777" w:rsidR="005B7AB9" w:rsidRPr="00C378FC" w:rsidRDefault="003A2AF0" w:rsidP="00364402">
            <w:pPr>
              <w:pStyle w:val="TableText"/>
              <w:spacing w:before="60" w:after="60"/>
              <w:rPr>
                <w:rFonts w:ascii="Times New Roman" w:hAnsi="Times New Roman"/>
              </w:rPr>
            </w:pPr>
            <w:hyperlink r:id="rId97" w:history="1">
              <w:r w:rsidR="005B7AB9" w:rsidRPr="00D0473C">
                <w:rPr>
                  <w:rStyle w:val="Hyperlink"/>
                </w:rPr>
                <w:t>PRO-408</w:t>
              </w:r>
            </w:hyperlink>
          </w:p>
        </w:tc>
        <w:tc>
          <w:tcPr>
            <w:tcW w:w="7416" w:type="dxa"/>
          </w:tcPr>
          <w:p w14:paraId="1A5AB0C7" w14:textId="77777777" w:rsidR="005B7AB9" w:rsidRPr="00161C99" w:rsidRDefault="005B7AB9" w:rsidP="00364402">
            <w:pPr>
              <w:pStyle w:val="TableText"/>
              <w:spacing w:before="60" w:after="60"/>
            </w:pPr>
            <w:r w:rsidRPr="00161C99">
              <w:t xml:space="preserve">Market Manual 1.5: Market Registration Procedures </w:t>
            </w:r>
          </w:p>
        </w:tc>
      </w:tr>
      <w:tr w:rsidR="005B7AB9" w:rsidRPr="00C378FC" w14:paraId="2C72D9C7" w14:textId="77777777" w:rsidTr="00062564">
        <w:tc>
          <w:tcPr>
            <w:tcW w:w="2304" w:type="dxa"/>
            <w:shd w:val="clear" w:color="auto" w:fill="00FFCC"/>
          </w:tcPr>
          <w:p w14:paraId="3F03124A" w14:textId="77777777" w:rsidR="005B7AB9" w:rsidRPr="00C378FC" w:rsidRDefault="003A2AF0" w:rsidP="00364402">
            <w:pPr>
              <w:pStyle w:val="TableText"/>
              <w:spacing w:before="60" w:after="60"/>
              <w:rPr>
                <w:rFonts w:ascii="Times New Roman" w:hAnsi="Times New Roman"/>
              </w:rPr>
            </w:pPr>
            <w:hyperlink r:id="rId98" w:history="1">
              <w:r w:rsidR="005B7AB9" w:rsidRPr="00C17514">
                <w:rPr>
                  <w:rStyle w:val="Hyperlink"/>
                </w:rPr>
                <w:t>MDP_PRO_0027</w:t>
              </w:r>
            </w:hyperlink>
          </w:p>
        </w:tc>
        <w:tc>
          <w:tcPr>
            <w:tcW w:w="7416" w:type="dxa"/>
          </w:tcPr>
          <w:p w14:paraId="73E17C84" w14:textId="77777777" w:rsidR="005B7AB9" w:rsidRPr="00161C99" w:rsidRDefault="005B7AB9" w:rsidP="00364402">
            <w:pPr>
              <w:pStyle w:val="TableText"/>
              <w:spacing w:before="60" w:after="60"/>
            </w:pPr>
            <w:r w:rsidRPr="00161C99">
              <w:t>Market Manual 4.2: Submission of Dispatch Data in the Real-Time Energy and Operating Reserve Markets</w:t>
            </w:r>
          </w:p>
        </w:tc>
      </w:tr>
      <w:tr w:rsidR="005B7AB9" w:rsidRPr="00C378FC" w14:paraId="7B0AF35E" w14:textId="77777777" w:rsidTr="00062564">
        <w:tc>
          <w:tcPr>
            <w:tcW w:w="2304" w:type="dxa"/>
            <w:shd w:val="clear" w:color="auto" w:fill="00FFCC"/>
          </w:tcPr>
          <w:p w14:paraId="4D196AA7" w14:textId="77777777" w:rsidR="005B7AB9" w:rsidRPr="00C378FC" w:rsidRDefault="003A2AF0" w:rsidP="00364402">
            <w:pPr>
              <w:pStyle w:val="TableText"/>
              <w:spacing w:before="60" w:after="60"/>
              <w:rPr>
                <w:rFonts w:ascii="Times New Roman" w:hAnsi="Times New Roman"/>
              </w:rPr>
            </w:pPr>
            <w:hyperlink r:id="rId99" w:history="1">
              <w:r w:rsidR="005B7AB9" w:rsidRPr="00C17514">
                <w:rPr>
                  <w:rStyle w:val="Hyperlink"/>
                </w:rPr>
                <w:t>IMP_PRO_0034</w:t>
              </w:r>
            </w:hyperlink>
          </w:p>
        </w:tc>
        <w:tc>
          <w:tcPr>
            <w:tcW w:w="7416" w:type="dxa"/>
          </w:tcPr>
          <w:p w14:paraId="631D6DD2" w14:textId="77777777" w:rsidR="005B7AB9" w:rsidRPr="00161C99" w:rsidRDefault="005B7AB9" w:rsidP="00364402">
            <w:pPr>
              <w:pStyle w:val="TableText"/>
              <w:spacing w:before="60" w:after="60"/>
            </w:pPr>
            <w:r w:rsidRPr="00161C99">
              <w:t>Market Manual 4.3: Real-Time Scheduling of the Physical Markets</w:t>
            </w:r>
          </w:p>
        </w:tc>
      </w:tr>
      <w:tr w:rsidR="005B7AB9" w:rsidRPr="00C378FC" w14:paraId="081311A1" w14:textId="77777777" w:rsidTr="00062564">
        <w:tc>
          <w:tcPr>
            <w:tcW w:w="2304" w:type="dxa"/>
            <w:shd w:val="clear" w:color="auto" w:fill="00FFCC"/>
          </w:tcPr>
          <w:p w14:paraId="6E27546F" w14:textId="77777777" w:rsidR="005B7AB9" w:rsidRDefault="003A2AF0" w:rsidP="00364402">
            <w:pPr>
              <w:pStyle w:val="TableText"/>
              <w:spacing w:before="60" w:after="60"/>
            </w:pPr>
            <w:hyperlink r:id="rId100" w:history="1">
              <w:r w:rsidR="005B7AB9" w:rsidRPr="001D06CE">
                <w:rPr>
                  <w:rStyle w:val="Hyperlink"/>
                </w:rPr>
                <w:t>MDP_PRO_0045</w:t>
              </w:r>
            </w:hyperlink>
          </w:p>
        </w:tc>
        <w:tc>
          <w:tcPr>
            <w:tcW w:w="7416" w:type="dxa"/>
          </w:tcPr>
          <w:p w14:paraId="75DF06C1" w14:textId="77777777" w:rsidR="005B7AB9" w:rsidRPr="00161C99" w:rsidRDefault="005B7AB9" w:rsidP="00364402">
            <w:pPr>
              <w:pStyle w:val="TableText"/>
              <w:spacing w:before="60" w:after="60"/>
            </w:pPr>
            <w:r w:rsidRPr="00161C99">
              <w:t>Market Manual 5.4: Prudential Support</w:t>
            </w:r>
          </w:p>
        </w:tc>
      </w:tr>
      <w:tr w:rsidR="000E51AF" w:rsidRPr="00C378FC" w14:paraId="5791198D" w14:textId="77777777" w:rsidTr="00062564">
        <w:tc>
          <w:tcPr>
            <w:tcW w:w="2304" w:type="dxa"/>
            <w:shd w:val="clear" w:color="auto" w:fill="00FFCC"/>
          </w:tcPr>
          <w:p w14:paraId="5E97F62C" w14:textId="77777777" w:rsidR="000E51AF" w:rsidRDefault="003A2AF0" w:rsidP="00364402">
            <w:pPr>
              <w:pStyle w:val="TableText"/>
              <w:spacing w:before="60" w:after="60"/>
            </w:pPr>
            <w:hyperlink r:id="rId101" w:history="1">
              <w:r w:rsidR="000E51AF" w:rsidRPr="000E51AF">
                <w:rPr>
                  <w:rStyle w:val="Hyperlink"/>
                </w:rPr>
                <w:t>MDP_PRO_0033</w:t>
              </w:r>
            </w:hyperlink>
          </w:p>
        </w:tc>
        <w:tc>
          <w:tcPr>
            <w:tcW w:w="7416" w:type="dxa"/>
          </w:tcPr>
          <w:p w14:paraId="06CBE807" w14:textId="77777777" w:rsidR="000E51AF" w:rsidRPr="00161C99" w:rsidRDefault="000E51AF" w:rsidP="00364402">
            <w:pPr>
              <w:pStyle w:val="TableText"/>
              <w:spacing w:before="60" w:after="60"/>
            </w:pPr>
            <w:r w:rsidRPr="00161C99">
              <w:t xml:space="preserve">Market Manual 5.5: </w:t>
            </w:r>
            <w:r w:rsidRPr="00161C99">
              <w:rPr>
                <w:rFonts w:cstheme="minorHAnsi"/>
              </w:rPr>
              <w:t>Physical Markets Settlements Statements</w:t>
            </w:r>
          </w:p>
        </w:tc>
      </w:tr>
      <w:tr w:rsidR="005B7AB9" w:rsidRPr="00C378FC" w14:paraId="36269B39" w14:textId="77777777" w:rsidTr="00062564">
        <w:tc>
          <w:tcPr>
            <w:tcW w:w="2304" w:type="dxa"/>
            <w:shd w:val="clear" w:color="auto" w:fill="00FFCC"/>
          </w:tcPr>
          <w:p w14:paraId="748E1B39" w14:textId="77777777" w:rsidR="005B7AB9" w:rsidRPr="00C378FC" w:rsidRDefault="003A2AF0" w:rsidP="00364402">
            <w:pPr>
              <w:pStyle w:val="TableText"/>
              <w:spacing w:before="60" w:after="60"/>
              <w:rPr>
                <w:rFonts w:ascii="Times New Roman" w:hAnsi="Times New Roman"/>
              </w:rPr>
            </w:pPr>
            <w:hyperlink r:id="rId102" w:history="1">
              <w:r w:rsidR="005B7AB9" w:rsidRPr="00C17514">
                <w:rPr>
                  <w:rStyle w:val="Hyperlink"/>
                </w:rPr>
                <w:t>IMP_PRO_0035</w:t>
              </w:r>
            </w:hyperlink>
          </w:p>
        </w:tc>
        <w:tc>
          <w:tcPr>
            <w:tcW w:w="7416" w:type="dxa"/>
          </w:tcPr>
          <w:p w14:paraId="0AB75438" w14:textId="77777777" w:rsidR="005B7AB9" w:rsidRPr="00161C99" w:rsidRDefault="005B7AB9" w:rsidP="00364402">
            <w:pPr>
              <w:pStyle w:val="TableText"/>
              <w:spacing w:before="60" w:after="60"/>
            </w:pPr>
            <w:r w:rsidRPr="00161C99">
              <w:t>Market Manual 7.3: Outage Management</w:t>
            </w:r>
          </w:p>
        </w:tc>
      </w:tr>
      <w:tr w:rsidR="005B7AB9" w:rsidRPr="00C378FC" w14:paraId="3A5DD515" w14:textId="77777777" w:rsidTr="00062564">
        <w:trPr>
          <w:cantSplit/>
        </w:trPr>
        <w:tc>
          <w:tcPr>
            <w:tcW w:w="2304" w:type="dxa"/>
            <w:tcBorders>
              <w:top w:val="single" w:sz="4" w:space="0" w:color="auto"/>
              <w:left w:val="single" w:sz="4" w:space="0" w:color="auto"/>
              <w:bottom w:val="single" w:sz="4" w:space="0" w:color="auto"/>
              <w:right w:val="single" w:sz="4" w:space="0" w:color="auto"/>
            </w:tcBorders>
            <w:shd w:val="clear" w:color="auto" w:fill="00FFCC"/>
          </w:tcPr>
          <w:p w14:paraId="021D9A00" w14:textId="77777777" w:rsidR="005B7AB9" w:rsidRPr="00307503" w:rsidRDefault="003A2AF0" w:rsidP="00364402">
            <w:pPr>
              <w:pStyle w:val="TableText"/>
              <w:spacing w:before="60" w:after="60"/>
              <w:rPr>
                <w:rFonts w:ascii="Times New Roman" w:hAnsi="Times New Roman"/>
              </w:rPr>
            </w:pPr>
            <w:hyperlink r:id="rId103" w:history="1">
              <w:r w:rsidR="000E51AF" w:rsidRPr="000E51AF">
                <w:rPr>
                  <w:rStyle w:val="Hyperlink"/>
                </w:rPr>
                <w:t>IESO_MAN_0077</w:t>
              </w:r>
            </w:hyperlink>
          </w:p>
        </w:tc>
        <w:tc>
          <w:tcPr>
            <w:tcW w:w="7416" w:type="dxa"/>
            <w:tcBorders>
              <w:top w:val="single" w:sz="4" w:space="0" w:color="auto"/>
              <w:left w:val="single" w:sz="4" w:space="0" w:color="auto"/>
              <w:bottom w:val="single" w:sz="4" w:space="0" w:color="auto"/>
              <w:right w:val="single" w:sz="4" w:space="0" w:color="auto"/>
            </w:tcBorders>
          </w:tcPr>
          <w:p w14:paraId="44A99FA2" w14:textId="77777777" w:rsidR="005B7AB9" w:rsidRPr="00161C99" w:rsidRDefault="005B7AB9" w:rsidP="00364402">
            <w:pPr>
              <w:pStyle w:val="TableText"/>
              <w:spacing w:before="60" w:after="60"/>
              <w:rPr>
                <w:color w:val="000000"/>
              </w:rPr>
            </w:pPr>
            <w:r w:rsidRPr="00161C99">
              <w:t xml:space="preserve">Market Manual </w:t>
            </w:r>
            <w:r w:rsidR="000E51AF" w:rsidRPr="00161C99">
              <w:t>9.2</w:t>
            </w:r>
            <w:r w:rsidRPr="00161C99">
              <w:t xml:space="preserve">: </w:t>
            </w:r>
            <w:r w:rsidR="000E51AF" w:rsidRPr="00161C99">
              <w:rPr>
                <w:szCs w:val="22"/>
              </w:rPr>
              <w:t>Submitting Operational and Market Data for the DACP</w:t>
            </w:r>
          </w:p>
        </w:tc>
      </w:tr>
    </w:tbl>
    <w:p w14:paraId="3CC45F32" w14:textId="30CF52DB" w:rsidR="00154597" w:rsidRPr="0035591C" w:rsidRDefault="00ED44D2" w:rsidP="000F4A0B">
      <w:pPr>
        <w:pStyle w:val="EndofText"/>
        <w:spacing w:before="840"/>
      </w:pPr>
      <w:r w:rsidRPr="00736BFB">
        <w:rPr>
          <w:rFonts w:ascii="Symbol" w:eastAsia="Symbol" w:hAnsi="Symbol" w:cs="Symbol"/>
        </w:rPr>
        <w:t></w:t>
      </w:r>
      <w:r w:rsidRPr="00736BFB">
        <w:t xml:space="preserve"> End of Do</w:t>
      </w:r>
      <w:r w:rsidRPr="003A146B">
        <w:t xml:space="preserve">cument </w:t>
      </w:r>
      <w:r w:rsidRPr="00736BFB">
        <w:rPr>
          <w:rFonts w:ascii="Symbol" w:eastAsia="Symbol" w:hAnsi="Symbol" w:cs="Symbol"/>
        </w:rPr>
        <w:t></w:t>
      </w:r>
    </w:p>
    <w:sectPr w:rsidR="00154597" w:rsidRPr="0035591C" w:rsidSect="00CD1116">
      <w:headerReference w:type="even" r:id="rId104"/>
      <w:headerReference w:type="default" r:id="rId105"/>
      <w:headerReference w:type="first" r:id="rId106"/>
      <w:pgSz w:w="12240" w:h="15840" w:code="1"/>
      <w:pgMar w:top="1440" w:right="1440" w:bottom="1440" w:left="1800" w:header="720" w:footer="720" w:gutter="0"/>
      <w:cols w:space="72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4ABB440B" w16cex:dateUtc="2022-10-18T12:54:00Z"/>
  <w16cex:commentExtensible w16cex:durableId="479EE858" w16cex:dateUtc="2022-10-18T13:04:00Z"/>
  <w16cex:commentExtensible w16cex:durableId="7C4F7C03" w16cex:dateUtc="2022-10-18T13:10:00Z"/>
  <w16cex:commentExtensible w16cex:durableId="0E37E7AA" w16cex:dateUtc="2022-10-18T13:16:00Z"/>
  <w16cex:commentExtensible w16cex:durableId="4E60E126" w16cex:dateUtc="2023-02-15T14:16:28.656Z"/>
  <w16cex:commentExtensible w16cex:durableId="43BC83C7" w16cex:dateUtc="2023-02-15T14:14:43.853Z"/>
  <w16cex:commentExtensible w16cex:durableId="5B50E9CF" w16cex:dateUtc="2022-11-01T13:30:00Z"/>
  <w16cex:commentExtensible w16cex:durableId="6472F9BF" w16cex:dateUtc="2022-10-05T14:59:00Z"/>
  <w16cex:commentExtensible w16cex:durableId="5E6613B3" w16cex:dateUtc="2022-10-28T17:19:00Z"/>
  <w16cex:commentExtensible w16cex:durableId="39BB0E43" w16cex:dateUtc="2022-11-01T13:32:00Z"/>
  <w16cex:commentExtensible w16cex:durableId="15E91F87" w16cex:dateUtc="2022-11-01T14:03:00Z"/>
  <w16cex:commentExtensible w16cex:durableId="1FDBB664" w16cex:dateUtc="2022-11-17T18:56:00Z"/>
  <w16cex:commentExtensible w16cex:durableId="7D079228" w16cex:dateUtc="2022-11-18T13:02:32.503Z"/>
  <w16cex:commentExtensible w16cex:durableId="3E080A94" w16cex:dateUtc="2022-11-18T13:53:41.599Z"/>
  <w16cex:commentExtensible w16cex:durableId="26AC3145" w16cex:dateUtc="2022-11-18T13:54:15.405Z"/>
  <w16cex:commentExtensible w16cex:durableId="0CBEE3B6" w16cex:dateUtc="2022-11-18T13:52:33.866Z"/>
  <w16cex:commentExtensible w16cex:durableId="5CDF5D83" w16cex:dateUtc="2022-11-30T20:23:56.789Z"/>
  <w16cex:commentExtensible w16cex:durableId="2AE3F6EE" w16cex:dateUtc="2023-01-09T14:05:34.612Z"/>
  <w16cex:commentExtensible w16cex:durableId="3EE05837" w16cex:dateUtc="2023-01-25T02:45:30.373Z"/>
  <w16cex:commentExtensible w16cex:durableId="4127199E" w16cex:dateUtc="2023-02-01T15:12:35.866Z"/>
  <w16cex:commentExtensible w16cex:durableId="4A451F06" w16cex:dateUtc="2023-02-01T19:33:50.813Z"/>
  <w16cex:commentExtensible w16cex:durableId="13939D97" w16cex:dateUtc="2023-02-02T19:11:24.278Z"/>
  <w16cex:commentExtensible w16cex:durableId="16907B9E" w16cex:dateUtc="2023-02-06T18:42:47.046Z"/>
  <w16cex:commentExtensible w16cex:durableId="3359A050" w16cex:dateUtc="2023-02-06T18:48:08.763Z"/>
  <w16cex:commentExtensible w16cex:durableId="5178E87D" w16cex:dateUtc="2023-02-13T18:05:09.079Z"/>
  <w16cex:commentExtensible w16cex:durableId="59827B43" w16cex:dateUtc="2023-02-23T13:06:16.984Z"/>
  <w16cex:commentExtensible w16cex:durableId="3631A622" w16cex:dateUtc="2023-02-23T13:14:08.486Z"/>
  <w16cex:commentExtensible w16cex:durableId="708A5765" w16cex:dateUtc="2023-02-23T13:15:37.136Z"/>
  <w16cex:commentExtensible w16cex:durableId="6E183467" w16cex:dateUtc="2023-02-23T13:16:03.894Z"/>
  <w16cex:commentExtensible w16cex:durableId="6EDF9ED9" w16cex:dateUtc="2023-02-23T13:27:29.534Z"/>
  <w16cex:commentExtensible w16cex:durableId="400FC234" w16cex:dateUtc="2023-02-23T13:46:34.048Z"/>
  <w16cex:commentExtensible w16cex:durableId="457A0E5D" w16cex:dateUtc="2023-02-23T13:59:24.223Z"/>
  <w16cex:commentExtensible w16cex:durableId="09549316" w16cex:dateUtc="2023-02-23T16:22:13.463Z"/>
  <w16cex:commentExtensible w16cex:durableId="07E54027" w16cex:dateUtc="2023-02-23T16:33:00.629Z"/>
  <w16cex:commentExtensible w16cex:durableId="240502D5" w16cex:dateUtc="2023-02-23T16:55:32.73Z"/>
  <w16cex:commentExtensible w16cex:durableId="56AC11CC" w16cex:dateUtc="2023-02-24T18:05:00.89Z"/>
  <w16cex:commentExtensible w16cex:durableId="2697AE23" w16cex:dateUtc="2023-02-24T18:05:33.307Z"/>
  <w16cex:commentExtensible w16cex:durableId="49C72621" w16cex:dateUtc="2023-02-24T18:36:55.023Z"/>
  <w16cex:commentExtensible w16cex:durableId="79F7F9F3" w16cex:dateUtc="2023-02-24T19:17:10.439Z"/>
  <w16cex:commentExtensible w16cex:durableId="7A7990A0" w16cex:dateUtc="2023-02-25T01:33:16.541Z"/>
  <w16cex:commentExtensible w16cex:durableId="345EF8AB" w16cex:dateUtc="2023-02-25T01:39:03.466Z"/>
  <w16cex:commentExtensible w16cex:durableId="3EB9143D" w16cex:dateUtc="2023-03-13T19:12:46.523Z"/>
  <w16cex:commentExtensible w16cex:durableId="0B851809" w16cex:dateUtc="2023-02-25T01:42:27.122Z"/>
  <w16cex:commentExtensible w16cex:durableId="69B4BDCD" w16cex:dateUtc="2023-02-25T01:53:47.525Z"/>
  <w16cex:commentExtensible w16cex:durableId="6E4E7FCC" w16cex:dateUtc="2023-02-25T01:58:49.23Z"/>
  <w16cex:commentExtensible w16cex:durableId="25B6CFE1" w16cex:dateUtc="2023-02-25T02:01:46.244Z"/>
  <w16cex:commentExtensible w16cex:durableId="22614665" w16cex:dateUtc="2023-02-25T02:09:51.27Z"/>
  <w16cex:commentExtensible w16cex:durableId="577582BC" w16cex:dateUtc="2023-02-25T02:11:53.983Z"/>
  <w16cex:commentExtensible w16cex:durableId="20EDA52B" w16cex:dateUtc="2023-02-25T02:23:09.914Z"/>
  <w16cex:commentExtensible w16cex:durableId="0F9EABEC" w16cex:dateUtc="2023-02-25T02:25:58.353Z"/>
  <w16cex:commentExtensible w16cex:durableId="7DE5C33B" w16cex:dateUtc="2023-02-25T02:27:41.155Z"/>
  <w16cex:commentExtensible w16cex:durableId="6450B330" w16cex:dateUtc="2023-02-25T02:29:17.383Z"/>
  <w16cex:commentExtensible w16cex:durableId="2F41F10A" w16cex:dateUtc="2023-02-25T02:32:04.678Z"/>
  <w16cex:commentExtensible w16cex:durableId="7D3A0F5F" w16cex:dateUtc="2023-02-25T02:34:25.688Z"/>
  <w16cex:commentExtensible w16cex:durableId="1A351050" w16cex:dateUtc="2023-02-25T02:37:47.437Z"/>
  <w16cex:commentExtensible w16cex:durableId="6DE9274E" w16cex:dateUtc="2023-02-25T02:39:48.912Z"/>
  <w16cex:commentExtensible w16cex:durableId="73AA60B3" w16cex:dateUtc="2023-02-25T02:48:50.382Z"/>
  <w16cex:commentExtensible w16cex:durableId="79705CE9" w16cex:dateUtc="2023-02-25T02:52:03.237Z"/>
  <w16cex:commentExtensible w16cex:durableId="19597E0D" w16cex:dateUtc="2023-02-26T16:00:51.918Z"/>
  <w16cex:commentExtensible w16cex:durableId="69688A53" w16cex:dateUtc="2023-02-26T16:06:50.244Z"/>
  <w16cex:commentExtensible w16cex:durableId="174327D8" w16cex:dateUtc="2023-02-26T16:08:41.585Z"/>
  <w16cex:commentExtensible w16cex:durableId="43976C26" w16cex:dateUtc="2023-02-26T16:15:24.502Z"/>
  <w16cex:commentExtensible w16cex:durableId="568CF3D6" w16cex:dateUtc="2023-02-26T16:20:04.335Z"/>
  <w16cex:commentExtensible w16cex:durableId="4ABA162D" w16cex:dateUtc="2023-02-26T16:24:29.395Z"/>
  <w16cex:commentExtensible w16cex:durableId="2279592D" w16cex:dateUtc="2023-02-26T16:33:30.841Z"/>
  <w16cex:commentExtensible w16cex:durableId="0EC3809B" w16cex:dateUtc="2023-02-26T16:35:59.776Z"/>
  <w16cex:commentExtensible w16cex:durableId="6ABEDD94" w16cex:dateUtc="2023-02-27T14:50:54.732Z"/>
  <w16cex:commentExtensible w16cex:durableId="3773E7D8" w16cex:dateUtc="2023-02-27T14:54:57.564Z"/>
  <w16cex:commentExtensible w16cex:durableId="5F81613A" w16cex:dateUtc="2023-02-27T15:22:06.743Z"/>
  <w16cex:commentExtensible w16cex:durableId="73577C16" w16cex:dateUtc="2023-02-27T19:15:45.386Z"/>
  <w16cex:commentExtensible w16cex:durableId="04BAB60D" w16cex:dateUtc="2023-03-01T15:13:42.154Z"/>
  <w16cex:commentExtensible w16cex:durableId="75ABC581" w16cex:dateUtc="2023-03-01T15:44:00.502Z"/>
  <w16cex:commentExtensible w16cex:durableId="570CD9A0" w16cex:dateUtc="2023-02-26T16:06:50.244Z"/>
  <w16cex:commentExtensible w16cex:durableId="412084DB" w16cex:dateUtc="2023-03-01T15:47:51.074Z"/>
  <w16cex:commentExtensible w16cex:durableId="0157CBD9" w16cex:dateUtc="2023-03-01T15:52:39.036Z"/>
  <w16cex:commentExtensible w16cex:durableId="2A059A23" w16cex:dateUtc="2023-03-01T15:54:35.758Z"/>
  <w16cex:commentExtensible w16cex:durableId="14636B33" w16cex:dateUtc="2023-03-01T16:04:52.854Z"/>
  <w16cex:commentExtensible w16cex:durableId="26D711D7" w16cex:dateUtc="2023-03-01T16:06:29.829Z"/>
  <w16cex:commentExtensible w16cex:durableId="2D17054F" w16cex:dateUtc="2023-03-01T16:11:05.21Z"/>
  <w16cex:commentExtensible w16cex:durableId="6CD331AC" w16cex:dateUtc="2023-03-01T16:35:18.844Z"/>
  <w16cex:commentExtensible w16cex:durableId="48064F0B" w16cex:dateUtc="2023-03-01T18:00:49.961Z"/>
  <w16cex:commentExtensible w16cex:durableId="3A3E1CE4" w16cex:dateUtc="2023-03-01T18:56:59.469Z"/>
  <w16cex:commentExtensible w16cex:durableId="3F1CBF94" w16cex:dateUtc="2023-03-01T18:57:22.067Z"/>
  <w16cex:commentExtensible w16cex:durableId="171082BD" w16cex:dateUtc="2023-03-01T19:25:47.123Z"/>
  <w16cex:commentExtensible w16cex:durableId="506367B1" w16cex:dateUtc="2023-02-26T16:08:41.585Z"/>
  <w16cex:commentExtensible w16cex:durableId="0B2137BF" w16cex:dateUtc="2023-02-26T16:06:50.244Z"/>
  <w16cex:commentExtensible w16cex:durableId="36818F0A" w16cex:dateUtc="2023-03-01T15:47:51.074Z"/>
  <w16cex:commentExtensible w16cex:durableId="538D9E9B" w16cex:dateUtc="2023-02-26T16:08:41.585Z"/>
  <w16cex:commentExtensible w16cex:durableId="2D17F0CD" w16cex:dateUtc="2023-02-26T16:06:50.244Z"/>
  <w16cex:commentExtensible w16cex:durableId="026378FB" w16cex:dateUtc="2023-03-01T15:47:51.074Z"/>
  <w16cex:commentExtensible w16cex:durableId="52D7BD11" w16cex:dateUtc="2023-03-01T20:55:12.256Z"/>
  <w16cex:commentExtensible w16cex:durableId="46606BFD" w16cex:dateUtc="2023-03-02T18:02:44.624Z"/>
  <w16cex:commentExtensible w16cex:durableId="109AB077" w16cex:dateUtc="2023-03-02T18:07:08.144Z"/>
  <w16cex:commentExtensible w16cex:durableId="42EFBF39" w16cex:dateUtc="2023-03-02T19:38:07.335Z"/>
  <w16cex:commentExtensible w16cex:durableId="3C459F4B" w16cex:dateUtc="2023-03-02T19:44:38.001Z"/>
  <w16cex:commentExtensible w16cex:durableId="11474BAB" w16cex:dateUtc="2023-03-02T19:44:57.07Z"/>
  <w16cex:commentExtensible w16cex:durableId="4FFD9B4F" w16cex:dateUtc="2023-03-06T15:31:02.85Z"/>
  <w16cex:commentExtensible w16cex:durableId="4A7DB4F8" w16cex:dateUtc="2023-03-06T15:31:45.615Z"/>
  <w16cex:commentExtensible w16cex:durableId="2D682ECA" w16cex:dateUtc="2023-03-06T15:39:22.866Z"/>
  <w16cex:commentExtensible w16cex:durableId="7FDE5F09" w16cex:dateUtc="2023-03-06T15:47:02.427Z"/>
  <w16cex:commentExtensible w16cex:durableId="3BB5212E" w16cex:dateUtc="2023-03-06T15:51:21.901Z"/>
  <w16cex:commentExtensible w16cex:durableId="644C764F" w16cex:dateUtc="2023-03-06T15:52:11.791Z"/>
  <w16cex:commentExtensible w16cex:durableId="56ECAC21" w16cex:dateUtc="2023-03-06T15:52:25.993Z"/>
  <w16cex:commentExtensible w16cex:durableId="64FE76D9" w16cex:dateUtc="2023-03-06T15:58:40.474Z"/>
  <w16cex:commentExtensible w16cex:durableId="7D0CCACB" w16cex:dateUtc="2023-03-06T16:29:52.502Z"/>
  <w16cex:commentExtensible w16cex:durableId="7E20357A" w16cex:dateUtc="2023-03-06T17:09:03.484Z"/>
  <w16cex:commentExtensible w16cex:durableId="4F5A84F2" w16cex:dateUtc="2023-03-06T18:50:02.087Z"/>
  <w16cex:commentExtensible w16cex:durableId="12692D5C" w16cex:dateUtc="2023-03-06T18:54:46.587Z"/>
  <w16cex:commentExtensible w16cex:durableId="78CF3E2A" w16cex:dateUtc="2023-03-06T19:02:29.969Z"/>
  <w16cex:commentExtensible w16cex:durableId="14D2F97A" w16cex:dateUtc="2023-03-07T14:20:04.745Z"/>
  <w16cex:commentExtensible w16cex:durableId="0A39BD68" w16cex:dateUtc="2023-03-08T19:55:45.725Z"/>
  <w16cex:commentExtensible w16cex:durableId="36D3186D" w16cex:dateUtc="2023-03-08T19:59:21.537Z"/>
  <w16cex:commentExtensible w16cex:durableId="5019535A" w16cex:dateUtc="2023-03-08T20:00:17.053Z"/>
  <w16cex:commentExtensible w16cex:durableId="1BA93E40" w16cex:dateUtc="2023-03-13T19:11:21.333Z"/>
  <w16cex:commentExtensible w16cex:durableId="0B594BAC" w16cex:dateUtc="2023-03-15T19:58:00.311Z"/>
  <w16cex:commentExtensible w16cex:durableId="684C40F6" w16cex:dateUtc="2023-03-15T20:15:20.238Z"/>
  <w16cex:commentExtensible w16cex:durableId="23AB916E" w16cex:dateUtc="2023-03-16T02:41:47.862Z"/>
  <w16cex:commentExtensible w16cex:durableId="7543DD95" w16cex:dateUtc="2023-03-16T02:42:10.036Z"/>
  <w16cex:commentExtensible w16cex:durableId="78C2AA50" w16cex:dateUtc="2023-03-16T02:42:45.577Z"/>
  <w16cex:commentExtensible w16cex:durableId="63631B25" w16cex:dateUtc="2023-04-17T14:05:23.735Z"/>
</w16cex:commentsExtensible>
</file>

<file path=word/commentsIds.xml><?xml version="1.0" encoding="utf-8"?>
<w16cid:commentsIds xmlns:mc="http://schemas.openxmlformats.org/markup-compatibility/2006" xmlns:w16cid="http://schemas.microsoft.com/office/word/2016/wordml/cid" mc:Ignorable="w16cid">
  <w16cid:commentId w16cid:paraId="33EAC66A" w16cid:durableId="3E376FCC"/>
  <w16cid:commentId w16cid:paraId="66109DFD" w16cid:durableId="76FE2A98"/>
  <w16cid:commentId w16cid:paraId="6F7E5AF8" w16cid:durableId="610E8B5B"/>
  <w16cid:commentId w16cid:paraId="737673FF" w16cid:durableId="61F6A963"/>
  <w16cid:commentId w16cid:paraId="2E8B7B51" w16cid:durableId="6CCE056B"/>
  <w16cid:commentId w16cid:paraId="1DDF72C9" w16cid:durableId="4ABB440B"/>
  <w16cid:commentId w16cid:paraId="4AEBB76E" w16cid:durableId="073ECCA5"/>
  <w16cid:commentId w16cid:paraId="1B6AA671" w16cid:durableId="44BFEB22"/>
  <w16cid:commentId w16cid:paraId="2EF07F26" w16cid:durableId="3985D12F"/>
  <w16cid:commentId w16cid:paraId="450158CA" w16cid:durableId="26925599"/>
  <w16cid:commentId w16cid:paraId="32E925E9" w16cid:durableId="70C1113D"/>
  <w16cid:commentId w16cid:paraId="2CDC4DA2" w16cid:durableId="0D2E4963"/>
  <w16cid:commentId w16cid:paraId="0BA3230F" w16cid:durableId="479EE858"/>
  <w16cid:commentId w16cid:paraId="598C56B0" w16cid:durableId="7C4F7C03"/>
  <w16cid:commentId w16cid:paraId="0C9C923F" w16cid:durableId="0E37E7AA"/>
  <w16cid:commentId w16cid:paraId="2DBBAB3E" w16cid:durableId="7437882F"/>
  <w16cid:commentId w16cid:paraId="1F13B6DD" w16cid:durableId="57E58B93"/>
  <w16cid:commentId w16cid:paraId="779CDA29" w16cid:durableId="5F9EABAA"/>
  <w16cid:commentId w16cid:paraId="1D1DE2D7" w16cid:durableId="78271BA1"/>
  <w16cid:commentId w16cid:paraId="3009D747" w16cid:durableId="5DEC0ABB"/>
  <w16cid:commentId w16cid:paraId="4C1D965E" w16cid:durableId="25A06D31"/>
  <w16cid:commentId w16cid:paraId="139E07B1" w16cid:durableId="703398FF"/>
  <w16cid:commentId w16cid:paraId="58DC53EE" w16cid:durableId="5B50E9CF"/>
  <w16cid:commentId w16cid:paraId="59B7C4B2" w16cid:durableId="1C6B6675"/>
  <w16cid:commentId w16cid:paraId="409CE409" w16cid:durableId="6472F9BF"/>
  <w16cid:commentId w16cid:paraId="7BABC596" w16cid:durableId="4D8C09EF"/>
  <w16cid:commentId w16cid:paraId="4E8C82DD" w16cid:durableId="56DDF28B"/>
  <w16cid:commentId w16cid:paraId="4D29FBE2" w16cid:durableId="5E6613B3"/>
  <w16cid:commentId w16cid:paraId="22473062" w16cid:durableId="6435B8A3"/>
  <w16cid:commentId w16cid:paraId="2B665B78" w16cid:durableId="7EF8C903"/>
  <w16cid:commentId w16cid:paraId="51B54223" w16cid:durableId="7475C780"/>
  <w16cid:commentId w16cid:paraId="31B71E18" w16cid:durableId="09425A8C"/>
  <w16cid:commentId w16cid:paraId="074F74A9" w16cid:durableId="39BB0E43"/>
  <w16cid:commentId w16cid:paraId="6E8F04BB" w16cid:durableId="15E91F87"/>
  <w16cid:commentId w16cid:paraId="21DE37EF" w16cid:durableId="1FDBB664"/>
  <w16cid:commentId w16cid:paraId="630D34E3" w16cid:durableId="5272BA37"/>
  <w16cid:commentId w16cid:paraId="7E758F8C" w16cid:durableId="4D72EEDF"/>
  <w16cid:commentId w16cid:paraId="65A0B1AB" w16cid:durableId="76564CA9"/>
  <w16cid:commentId w16cid:paraId="2FFB4877" w16cid:durableId="2AF67F9D"/>
  <w16cid:commentId w16cid:paraId="45018079" w16cid:durableId="5EBFACA5"/>
  <w16cid:commentId w16cid:paraId="07FACFE8" w16cid:durableId="4AE66BB2"/>
  <w16cid:commentId w16cid:paraId="5FC40D27" w16cid:durableId="3E32134F"/>
  <w16cid:commentId w16cid:paraId="6DDA59F3" w16cid:durableId="7D079228"/>
  <w16cid:commentId w16cid:paraId="2469D5F8" w16cid:durableId="3E080A94"/>
  <w16cid:commentId w16cid:paraId="666A7CCC" w16cid:durableId="26AC3145"/>
  <w16cid:commentId w16cid:paraId="52215593" w16cid:durableId="0CBEE3B6"/>
  <w16cid:commentId w16cid:paraId="6B6B29C5" w16cid:durableId="5CDF5D83"/>
  <w16cid:commentId w16cid:paraId="35F3D175" w16cid:durableId="2AE3F6EE"/>
  <w16cid:commentId w16cid:paraId="2AF815D3" w16cid:durableId="3EE05837"/>
  <w16cid:commentId w16cid:paraId="019FC9EA" w16cid:durableId="3DA9D017"/>
  <w16cid:commentId w16cid:paraId="22A2B1B8" w16cid:durableId="61FF1C70"/>
  <w16cid:commentId w16cid:paraId="108D5117" w16cid:durableId="70B9AF87"/>
  <w16cid:commentId w16cid:paraId="56737E89" w16cid:durableId="3AF5D144"/>
  <w16cid:commentId w16cid:paraId="643F51A0" w16cid:durableId="41DFF8EF"/>
  <w16cid:commentId w16cid:paraId="7188D1AF" w16cid:durableId="6EC2985E"/>
  <w16cid:commentId w16cid:paraId="28E11492" w16cid:durableId="418F140D"/>
  <w16cid:commentId w16cid:paraId="66274E48" w16cid:durableId="4855F279"/>
  <w16cid:commentId w16cid:paraId="03DA448C" w16cid:durableId="4127199E"/>
  <w16cid:commentId w16cid:paraId="40C77E04" w16cid:durableId="4A451F06"/>
  <w16cid:commentId w16cid:paraId="23DBC2A1" w16cid:durableId="13939D97"/>
  <w16cid:commentId w16cid:paraId="2D8B4A79" w16cid:durableId="0E1A75F2"/>
  <w16cid:commentId w16cid:paraId="23894FB0" w16cid:durableId="647CAA67"/>
  <w16cid:commentId w16cid:paraId="43BD566A" w16cid:durableId="703EB707"/>
  <w16cid:commentId w16cid:paraId="54B17CD1" w16cid:durableId="19FEF3B8"/>
  <w16cid:commentId w16cid:paraId="18BA9F8A" w16cid:durableId="16907B9E"/>
  <w16cid:commentId w16cid:paraId="61CB0D7B" w16cid:durableId="3359A050"/>
  <w16cid:commentId w16cid:paraId="4EEF95EE" w16cid:durableId="3E894B77"/>
  <w16cid:commentId w16cid:paraId="3BEE37D4" w16cid:durableId="7ED0979D"/>
  <w16cid:commentId w16cid:paraId="19F2FD05" w16cid:durableId="51DB6DA9"/>
  <w16cid:commentId w16cid:paraId="585C3ED9" w16cid:durableId="72D74901"/>
  <w16cid:commentId w16cid:paraId="5CE4B6C0" w16cid:durableId="4C8C6638"/>
  <w16cid:commentId w16cid:paraId="1FA9EEA8" w16cid:durableId="5A79D1D5"/>
  <w16cid:commentId w16cid:paraId="1606EB30" w16cid:durableId="6D69B49C"/>
  <w16cid:commentId w16cid:paraId="6BE2B677" w16cid:durableId="3EC6F5B1"/>
  <w16cid:commentId w16cid:paraId="21A2A2D9" w16cid:durableId="464DC335"/>
  <w16cid:commentId w16cid:paraId="265BD455" w16cid:durableId="33D8CA2B"/>
  <w16cid:commentId w16cid:paraId="78083B40" w16cid:durableId="1F8900E7"/>
  <w16cid:commentId w16cid:paraId="6CC96B05" w16cid:durableId="289B40B2"/>
  <w16cid:commentId w16cid:paraId="64BEDA5B" w16cid:durableId="5178E87D"/>
  <w16cid:commentId w16cid:paraId="482A1D7E" w16cid:durableId="4EDA18FA"/>
  <w16cid:commentId w16cid:paraId="26409F92" w16cid:durableId="0D91091C"/>
  <w16cid:commentId w16cid:paraId="36E69F81" w16cid:durableId="15F3A9D8"/>
  <w16cid:commentId w16cid:paraId="1FD43C93" w16cid:durableId="3D3CB255"/>
  <w16cid:commentId w16cid:paraId="1CABAC36" w16cid:durableId="4F543C20"/>
  <w16cid:commentId w16cid:paraId="77F00D5F" w16cid:durableId="3F544BB5"/>
  <w16cid:commentId w16cid:paraId="3987A7BE" w16cid:durableId="1F8F58B4"/>
  <w16cid:commentId w16cid:paraId="0C881C89" w16cid:durableId="4C78E74A"/>
  <w16cid:commentId w16cid:paraId="7DC739AF" w16cid:durableId="09C717EA"/>
  <w16cid:commentId w16cid:paraId="45B79458" w16cid:durableId="6E046D07"/>
  <w16cid:commentId w16cid:paraId="27453E12" w16cid:durableId="307AD17D"/>
  <w16cid:commentId w16cid:paraId="031CB74D" w16cid:durableId="247EFD93"/>
  <w16cid:commentId w16cid:paraId="3732CA4A" w16cid:durableId="43BC83C7"/>
  <w16cid:commentId w16cid:paraId="4DD0022D" w16cid:durableId="4E60E126"/>
  <w16cid:commentId w16cid:paraId="4DD871E9" w16cid:durableId="7E172565"/>
  <w16cid:commentId w16cid:paraId="630D2183" w16cid:durableId="43ED1102"/>
  <w16cid:commentId w16cid:paraId="2E9F3375" w16cid:durableId="6E3B0BF7"/>
  <w16cid:commentId w16cid:paraId="6BA0779C" w16cid:durableId="3D6A1B36"/>
  <w16cid:commentId w16cid:paraId="191F46C2" w16cid:durableId="6879B4FF"/>
  <w16cid:commentId w16cid:paraId="7486DCF2" w16cid:durableId="2AD8CCCE"/>
  <w16cid:commentId w16cid:paraId="4C5E681D" w16cid:durableId="0FF0B1A2"/>
  <w16cid:commentId w16cid:paraId="3C89A217" w16cid:durableId="3CD4CAA4"/>
  <w16cid:commentId w16cid:paraId="20E662DD" w16cid:durableId="131B9E1F"/>
  <w16cid:commentId w16cid:paraId="2AB3AE82" w16cid:durableId="2FF51FD4"/>
  <w16cid:commentId w16cid:paraId="55315CF8" w16cid:durableId="52EF182C"/>
  <w16cid:commentId w16cid:paraId="3BE12329" w16cid:durableId="6B9C6E62"/>
  <w16cid:commentId w16cid:paraId="79F65D36" w16cid:durableId="6454995F"/>
  <w16cid:commentId w16cid:paraId="0914AECB" w16cid:durableId="7C79961B"/>
  <w16cid:commentId w16cid:paraId="09C34C85" w16cid:durableId="4C17AE51"/>
  <w16cid:commentId w16cid:paraId="11094730" w16cid:durableId="4F2232E7"/>
  <w16cid:commentId w16cid:paraId="51872DFD" w16cid:durableId="050E0F01"/>
  <w16cid:commentId w16cid:paraId="3170F47D" w16cid:durableId="3B0584B4"/>
  <w16cid:commentId w16cid:paraId="477C1606" w16cid:durableId="05C4548A"/>
  <w16cid:commentId w16cid:paraId="1602AC48" w16cid:durableId="68818B57"/>
  <w16cid:commentId w16cid:paraId="147F2A8C" w16cid:durableId="2D06EE24"/>
  <w16cid:commentId w16cid:paraId="11289FE7" w16cid:durableId="658B218A"/>
  <w16cid:commentId w16cid:paraId="76E97865" w16cid:durableId="06051652"/>
  <w16cid:commentId w16cid:paraId="21DD4331" w16cid:durableId="2F6AC31E"/>
  <w16cid:commentId w16cid:paraId="3710EE2C" w16cid:durableId="5EA7A6A2"/>
  <w16cid:commentId w16cid:paraId="2D8BEE50" w16cid:durableId="43C56BEF"/>
  <w16cid:commentId w16cid:paraId="04E94B23" w16cid:durableId="6245B975"/>
  <w16cid:commentId w16cid:paraId="5DFD0A05" w16cid:durableId="0D3AE0BB"/>
  <w16cid:commentId w16cid:paraId="74A47368" w16cid:durableId="062C74C9"/>
  <w16cid:commentId w16cid:paraId="53EEF9E3" w16cid:durableId="3B224935"/>
  <w16cid:commentId w16cid:paraId="5D3BDF45" w16cid:durableId="71ECB9C3"/>
  <w16cid:commentId w16cid:paraId="61A3DEA5" w16cid:durableId="1BA872CD"/>
  <w16cid:commentId w16cid:paraId="34E53234" w16cid:durableId="3C6AD5B2"/>
  <w16cid:commentId w16cid:paraId="0A03AF3B" w16cid:durableId="54D7C963"/>
  <w16cid:commentId w16cid:paraId="433228D0" w16cid:durableId="7F29D745"/>
  <w16cid:commentId w16cid:paraId="323C5A9C" w16cid:durableId="37A79FBC"/>
  <w16cid:commentId w16cid:paraId="3C8222F3" w16cid:durableId="59827B43"/>
  <w16cid:commentId w16cid:paraId="0D63E1D7" w16cid:durableId="3631A622"/>
  <w16cid:commentId w16cid:paraId="1785371D" w16cid:durableId="708A5765"/>
  <w16cid:commentId w16cid:paraId="5D070D7C" w16cid:durableId="6E183467"/>
  <w16cid:commentId w16cid:paraId="602B3B00" w16cid:durableId="6EDF9ED9"/>
  <w16cid:commentId w16cid:paraId="1CD183E4" w16cid:durableId="400FC234"/>
  <w16cid:commentId w16cid:paraId="64FF12CA" w16cid:durableId="457A0E5D"/>
  <w16cid:commentId w16cid:paraId="0CF12627" w16cid:durableId="09549316"/>
  <w16cid:commentId w16cid:paraId="4DA05C11" w16cid:durableId="07E54027"/>
  <w16cid:commentId w16cid:paraId="6BD71ECA" w16cid:durableId="240502D5"/>
  <w16cid:commentId w16cid:paraId="47D31624" w16cid:durableId="6940F8BC"/>
  <w16cid:commentId w16cid:paraId="255561C9" w16cid:durableId="0BEDEC12"/>
  <w16cid:commentId w16cid:paraId="2EBD0A70" w16cid:durableId="56AC11CC"/>
  <w16cid:commentId w16cid:paraId="1B283F89" w16cid:durableId="2697AE23"/>
  <w16cid:commentId w16cid:paraId="695D4C3D" w16cid:durableId="49C72621"/>
  <w16cid:commentId w16cid:paraId="5FF06F54" w16cid:durableId="79F7F9F3"/>
  <w16cid:commentId w16cid:paraId="49832B97" w16cid:durableId="7B11A5F6"/>
  <w16cid:commentId w16cid:paraId="1E9C4CE1" w16cid:durableId="7A7990A0"/>
  <w16cid:commentId w16cid:paraId="43D35677" w16cid:durableId="345EF8AB"/>
  <w16cid:commentId w16cid:paraId="041ACAA0" w16cid:durableId="0B851809"/>
  <w16cid:commentId w16cid:paraId="64BFE4CB" w16cid:durableId="69B4BDCD"/>
  <w16cid:commentId w16cid:paraId="5ED3C868" w16cid:durableId="6E4E7FCC"/>
  <w16cid:commentId w16cid:paraId="15106FBD" w16cid:durableId="25B6CFE1"/>
  <w16cid:commentId w16cid:paraId="44EED5DA" w16cid:durableId="22614665"/>
  <w16cid:commentId w16cid:paraId="7A6E23B3" w16cid:durableId="577582BC"/>
  <w16cid:commentId w16cid:paraId="290E9CFF" w16cid:durableId="20EDA52B"/>
  <w16cid:commentId w16cid:paraId="0917B08E" w16cid:durableId="0F9EABEC"/>
  <w16cid:commentId w16cid:paraId="76A55E5C" w16cid:durableId="7DE5C33B"/>
  <w16cid:commentId w16cid:paraId="3C24E420" w16cid:durableId="6450B330"/>
  <w16cid:commentId w16cid:paraId="1A66C63B" w16cid:durableId="2F41F10A"/>
  <w16cid:commentId w16cid:paraId="0B8A1D1C" w16cid:durableId="7D3A0F5F"/>
  <w16cid:commentId w16cid:paraId="2F48725C" w16cid:durableId="1A351050"/>
  <w16cid:commentId w16cid:paraId="6C563636" w16cid:durableId="6DE9274E"/>
  <w16cid:commentId w16cid:paraId="6C7FB4A8" w16cid:durableId="73AA60B3"/>
  <w16cid:commentId w16cid:paraId="79ABC853" w16cid:durableId="79705CE9"/>
  <w16cid:commentId w16cid:paraId="4AF6291A" w16cid:durableId="19597E0D"/>
  <w16cid:commentId w16cid:paraId="1D8BA642" w16cid:durableId="69688A53"/>
  <w16cid:commentId w16cid:paraId="38436140" w16cid:durableId="174327D8"/>
  <w16cid:commentId w16cid:paraId="33E86FA5" w16cid:durableId="43976C26"/>
  <w16cid:commentId w16cid:paraId="37C4003B" w16cid:durableId="568CF3D6"/>
  <w16cid:commentId w16cid:paraId="0D17070D" w16cid:durableId="4ABA162D"/>
  <w16cid:commentId w16cid:paraId="44608E96" w16cid:durableId="2279592D"/>
  <w16cid:commentId w16cid:paraId="6F78B2F9" w16cid:durableId="0EC3809B"/>
  <w16cid:commentId w16cid:paraId="71DA8DC3" w16cid:durableId="6ABEDD94"/>
  <w16cid:commentId w16cid:paraId="0AA9D093" w16cid:durableId="3773E7D8"/>
  <w16cid:commentId w16cid:paraId="57ECD399" w16cid:durableId="5F81613A"/>
  <w16cid:commentId w16cid:paraId="70D6A75A" w16cid:durableId="73577C16"/>
  <w16cid:commentId w16cid:paraId="56CAE69F" w16cid:durableId="04BAB60D"/>
  <w16cid:commentId w16cid:paraId="76CBB5DE" w16cid:durableId="75ABC581"/>
  <w16cid:commentId w16cid:paraId="38E26EA0" w16cid:durableId="570CD9A0"/>
  <w16cid:commentId w16cid:paraId="6E115A0A" w16cid:durableId="412084DB"/>
  <w16cid:commentId w16cid:paraId="66A97ED1" w16cid:durableId="0157CBD9"/>
  <w16cid:commentId w16cid:paraId="3D9F7F9B" w16cid:durableId="2A059A23"/>
  <w16cid:commentId w16cid:paraId="71B1A644" w16cid:durableId="14636B33"/>
  <w16cid:commentId w16cid:paraId="4CB1851F" w16cid:durableId="26D711D7"/>
  <w16cid:commentId w16cid:paraId="2F4CCCB8" w16cid:durableId="2D17054F"/>
  <w16cid:commentId w16cid:paraId="4D469DE4" w16cid:durableId="6CD331AC"/>
  <w16cid:commentId w16cid:paraId="2648A9BB" w16cid:durableId="48064F0B"/>
  <w16cid:commentId w16cid:paraId="50B321F0" w16cid:durableId="3A3E1CE4"/>
  <w16cid:commentId w16cid:paraId="4EFA1C5B" w16cid:durableId="3F1CBF94"/>
  <w16cid:commentId w16cid:paraId="768FDCF5" w16cid:durableId="171082BD"/>
  <w16cid:commentId w16cid:paraId="497D6DBA" w16cid:durableId="506367B1"/>
  <w16cid:commentId w16cid:paraId="378D4ACC" w16cid:durableId="0B2137BF"/>
  <w16cid:commentId w16cid:paraId="01F1BC80" w16cid:durableId="36818F0A"/>
  <w16cid:commentId w16cid:paraId="2822F76D" w16cid:durableId="538D9E9B"/>
  <w16cid:commentId w16cid:paraId="013B2E83" w16cid:durableId="2D17F0CD"/>
  <w16cid:commentId w16cid:paraId="3B57DBAA" w16cid:durableId="026378FB"/>
  <w16cid:commentId w16cid:paraId="567E9CE0" w16cid:durableId="52D7BD11"/>
  <w16cid:commentId w16cid:paraId="3ECA5DDA" w16cid:durableId="46606BFD"/>
  <w16cid:commentId w16cid:paraId="4ED6B04B" w16cid:durableId="109AB077"/>
  <w16cid:commentId w16cid:paraId="64717259" w16cid:durableId="42EFBF39"/>
  <w16cid:commentId w16cid:paraId="40BC6381" w16cid:durableId="3C459F4B"/>
  <w16cid:commentId w16cid:paraId="7A452364" w16cid:durableId="11474BAB"/>
  <w16cid:commentId w16cid:paraId="07FA2899" w16cid:durableId="2D372DA7"/>
  <w16cid:commentId w16cid:paraId="0956502F" w16cid:durableId="5BFE26E6"/>
  <w16cid:commentId w16cid:paraId="60ECACE3" w16cid:durableId="1C697028"/>
  <w16cid:commentId w16cid:paraId="249E39E5" w16cid:durableId="108B9B88"/>
  <w16cid:commentId w16cid:paraId="7D198E06" w16cid:durableId="1CCCDC13"/>
  <w16cid:commentId w16cid:paraId="10E475FD" w16cid:durableId="51A51BB0"/>
  <w16cid:commentId w16cid:paraId="4087BEFC" w16cid:durableId="04A9C2F8"/>
  <w16cid:commentId w16cid:paraId="555D66D1" w16cid:durableId="1D49D97E"/>
  <w16cid:commentId w16cid:paraId="253F1F92" w16cid:durableId="3B6EC04B"/>
  <w16cid:commentId w16cid:paraId="584766CC" w16cid:durableId="4FFD9B4F"/>
  <w16cid:commentId w16cid:paraId="5BF14F59" w16cid:durableId="4A7DB4F8"/>
  <w16cid:commentId w16cid:paraId="4A36A3E3" w16cid:durableId="2D682ECA"/>
  <w16cid:commentId w16cid:paraId="0BCA1F1D" w16cid:durableId="7FDE5F09"/>
  <w16cid:commentId w16cid:paraId="2C81C0A3" w16cid:durableId="3BB5212E"/>
  <w16cid:commentId w16cid:paraId="2B8DBFD1" w16cid:durableId="644C764F"/>
  <w16cid:commentId w16cid:paraId="20F18215" w16cid:durableId="56ECAC21"/>
  <w16cid:commentId w16cid:paraId="1EE90CF7" w16cid:durableId="64FE76D9"/>
  <w16cid:commentId w16cid:paraId="06F88F97" w16cid:durableId="7D0CCACB"/>
  <w16cid:commentId w16cid:paraId="22149B6A" w16cid:durableId="7E20357A"/>
  <w16cid:commentId w16cid:paraId="46B6B194" w16cid:durableId="4F5A84F2"/>
  <w16cid:commentId w16cid:paraId="56B2FA1E" w16cid:durableId="12692D5C"/>
  <w16cid:commentId w16cid:paraId="2760B3A3" w16cid:durableId="78CF3E2A"/>
  <w16cid:commentId w16cid:paraId="644D476A" w16cid:durableId="22054500"/>
  <w16cid:commentId w16cid:paraId="5C0E4AB4" w16cid:durableId="01E00DCD"/>
  <w16cid:commentId w16cid:paraId="01FAC7FB" w16cid:durableId="75AA5450"/>
  <w16cid:commentId w16cid:paraId="6225BDDD" w16cid:durableId="61752F2B"/>
  <w16cid:commentId w16cid:paraId="49DD9164" w16cid:durableId="6FE38168"/>
  <w16cid:commentId w16cid:paraId="3BE6725E" w16cid:durableId="5A2B345B"/>
  <w16cid:commentId w16cid:paraId="01CE1F9A" w16cid:durableId="2805C1B6"/>
  <w16cid:commentId w16cid:paraId="2852AD8E" w16cid:durableId="22CE10FD"/>
  <w16cid:commentId w16cid:paraId="140F70EB" w16cid:durableId="4E6CC7CC"/>
  <w16cid:commentId w16cid:paraId="237DFDCD" w16cid:durableId="62461746"/>
  <w16cid:commentId w16cid:paraId="200D1DA3" w16cid:durableId="11439A82"/>
  <w16cid:commentId w16cid:paraId="156AF9AA" w16cid:durableId="1913FC9C"/>
  <w16cid:commentId w16cid:paraId="226060BB" w16cid:durableId="143A7B50"/>
  <w16cid:commentId w16cid:paraId="235B0DF7" w16cid:durableId="7D38F7C5"/>
  <w16cid:commentId w16cid:paraId="4B3F35FB" w16cid:durableId="73C26F9B"/>
  <w16cid:commentId w16cid:paraId="420408F7" w16cid:durableId="1A2F9BAC"/>
  <w16cid:commentId w16cid:paraId="744780DE" w16cid:durableId="4F0299B9"/>
  <w16cid:commentId w16cid:paraId="1D507CB4" w16cid:durableId="7F7C1637"/>
  <w16cid:commentId w16cid:paraId="20132997" w16cid:durableId="4AC8682D"/>
  <w16cid:commentId w16cid:paraId="2F2E4C19" w16cid:durableId="5BA8DA11"/>
  <w16cid:commentId w16cid:paraId="497894D3" w16cid:durableId="10B117E1"/>
  <w16cid:commentId w16cid:paraId="0A14B297" w16cid:durableId="6A5F7232"/>
  <w16cid:commentId w16cid:paraId="576BBE85" w16cid:durableId="539B83FF"/>
  <w16cid:commentId w16cid:paraId="19377D5A" w16cid:durableId="3E3C8F2D"/>
  <w16cid:commentId w16cid:paraId="36F9457B" w16cid:durableId="14D2F97A"/>
  <w16cid:commentId w16cid:paraId="69FADE43" w16cid:durableId="165BA2A9"/>
  <w16cid:commentId w16cid:paraId="07911B10" w16cid:durableId="5B7BE428"/>
  <w16cid:commentId w16cid:paraId="19CE63F0" w16cid:durableId="029E6A8D"/>
  <w16cid:commentId w16cid:paraId="2C43AC63" w16cid:durableId="123C0046"/>
  <w16cid:commentId w16cid:paraId="5A963C83" w16cid:durableId="07FB9CB3"/>
  <w16cid:commentId w16cid:paraId="68EBEC0C" w16cid:durableId="0A39BD68"/>
  <w16cid:commentId w16cid:paraId="123DFD5A" w16cid:durableId="36D3186D"/>
  <w16cid:commentId w16cid:paraId="096ED80B" w16cid:durableId="5019535A"/>
  <w16cid:commentId w16cid:paraId="4FF3F6CF" w16cid:durableId="75FDE429"/>
  <w16cid:commentId w16cid:paraId="4BF447BC" w16cid:durableId="08463A35"/>
  <w16cid:commentId w16cid:paraId="37B5F590" w16cid:durableId="7808527F"/>
  <w16cid:commentId w16cid:paraId="417565F9" w16cid:durableId="48A498ED"/>
  <w16cid:commentId w16cid:paraId="29904511" w16cid:durableId="146D7EBB"/>
  <w16cid:commentId w16cid:paraId="7146DD7F" w16cid:durableId="1BA93E40"/>
  <w16cid:commentId w16cid:paraId="6B367266" w16cid:durableId="3EB9143D"/>
  <w16cid:commentId w16cid:paraId="66CBEBF5" w16cid:durableId="4F08D4FB"/>
  <w16cid:commentId w16cid:paraId="500535F8" w16cid:durableId="456A9FE1"/>
  <w16cid:commentId w16cid:paraId="72F44F7F" w16cid:durableId="51A50BB1"/>
  <w16cid:commentId w16cid:paraId="209BC11E" w16cid:durableId="79E7F53E"/>
  <w16cid:commentId w16cid:paraId="124C66AE" w16cid:durableId="14D61E38"/>
  <w16cid:commentId w16cid:paraId="180BDF54" w16cid:durableId="09C4B206"/>
  <w16cid:commentId w16cid:paraId="1A83633F" w16cid:durableId="51304507"/>
  <w16cid:commentId w16cid:paraId="51E2C182" w16cid:durableId="0B594BAC"/>
  <w16cid:commentId w16cid:paraId="176968FD" w16cid:durableId="684C40F6"/>
  <w16cid:commentId w16cid:paraId="5FB52DE0" w16cid:durableId="23AB916E"/>
  <w16cid:commentId w16cid:paraId="10BA3729" w16cid:durableId="7543DD95"/>
  <w16cid:commentId w16cid:paraId="1C3AAE8B" w16cid:durableId="78C2AA50"/>
  <w16cid:commentId w16cid:paraId="1BC4027F" w16cid:durableId="63631B2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C9D225" w14:textId="77777777" w:rsidR="007039D6" w:rsidRDefault="007039D6">
      <w:r>
        <w:separator/>
      </w:r>
    </w:p>
  </w:endnote>
  <w:endnote w:type="continuationSeparator" w:id="0">
    <w:p w14:paraId="399AC1F8" w14:textId="77777777" w:rsidR="007039D6" w:rsidRDefault="007039D6">
      <w:r>
        <w:continuationSeparator/>
      </w:r>
    </w:p>
  </w:endnote>
  <w:endnote w:type="continuationNotice" w:id="1">
    <w:p w14:paraId="622B49BD" w14:textId="77777777" w:rsidR="007039D6" w:rsidRDefault="007039D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36806006-F87B-4198-A7B9-2F8D5B200992}"/>
    <w:embedBold r:id="rId2" w:fontKey="{3DC9ED38-4D55-4452-A48F-52EDFA5124CA}"/>
    <w:embedItalic r:id="rId3" w:fontKey="{4F96F4AE-716C-4E4E-8499-42B04724AE2B}"/>
    <w:embedBoldItalic r:id="rId4" w:fontKey="{F05A9651-F9CC-4D7A-B188-AE7FA797726B}"/>
  </w:font>
  <w:font w:name="Simplified Arabic Fixed">
    <w:altName w:val="Courier New"/>
    <w:charset w:val="00"/>
    <w:family w:val="modern"/>
    <w:pitch w:val="fixed"/>
    <w:sig w:usb0="00000000" w:usb1="00000000" w:usb2="00000000"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embedRegular r:id="rId5" w:fontKey="{2E92ACF2-C88D-438D-B1FE-9C5A98F017C2}"/>
    <w:embedBold r:id="rId6" w:fontKey="{B52B6AFD-1BD9-44EC-BB40-AABD0CBB97B0}"/>
    <w:embedItalic r:id="rId7" w:fontKey="{6C0461A1-B87C-44A6-8BC2-008368045237}"/>
    <w:embedBoldItalic r:id="rId8" w:fontKey="{DE85AA27-7F7F-47E7-A035-E7A819D11CE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embedBold r:id="rId9" w:fontKey="{D0E21440-144C-4CA3-A730-A5801D9E33F8}"/>
    <w:embedBoldItalic r:id="rId10" w:fontKey="{D8D6426E-7AD3-4CC5-AC04-83E295C08CEF}"/>
  </w:font>
  <w:font w:name="Tahoma">
    <w:panose1 w:val="020B0604030504040204"/>
    <w:charset w:val="00"/>
    <w:family w:val="swiss"/>
    <w:pitch w:val="variable"/>
    <w:sig w:usb0="E1002EFF" w:usb1="C000605B" w:usb2="00000029" w:usb3="00000000" w:csb0="000101FF" w:csb1="00000000"/>
    <w:embedRegular r:id="rId11" w:fontKey="{55D5A1F4-1B94-4B01-A0B8-97D140A33CE8}"/>
  </w:font>
  <w:font w:name="Palatino Linotype">
    <w:panose1 w:val="02040502050505030304"/>
    <w:charset w:val="00"/>
    <w:family w:val="roman"/>
    <w:pitch w:val="variable"/>
    <w:sig w:usb0="E0000287" w:usb1="40000013" w:usb2="00000000" w:usb3="00000000" w:csb0="0000019F" w:csb1="00000000"/>
    <w:embedRegular r:id="rId12" w:fontKey="{C98750B6-844E-479C-8A21-DD9EC2ED0601}"/>
    <w:embedBold r:id="rId13" w:fontKey="{A21CA92C-EDAE-4151-B444-405C5289A404}"/>
    <w:embedItalic r:id="rId14" w:fontKey="{6A7742C4-3B28-435C-A777-361021A722B6}"/>
  </w:font>
  <w:font w:name="Tahoma Bold">
    <w:altName w:val="Tahoma"/>
    <w:panose1 w:val="020B0804030504040204"/>
    <w:charset w:val="00"/>
    <w:family w:val="auto"/>
    <w:pitch w:val="variable"/>
    <w:sig w:usb0="00000003" w:usb1="00000000" w:usb2="00000000" w:usb3="00000000" w:csb0="00000001" w:csb1="00000000"/>
  </w:font>
  <w:font w:name="Times New Roman (Headings CS)">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embedRegular r:id="rId15" w:fontKey="{6CB23C01-5AB6-4E49-8272-D5CF5A3D5147}"/>
    <w:embedItalic r:id="rId16" w:fontKey="{FA1D3556-2E68-4E10-9EC7-B9450924FE81}"/>
  </w:font>
  <w:font w:name="Segoe UI">
    <w:panose1 w:val="020B0502040204020203"/>
    <w:charset w:val="00"/>
    <w:family w:val="swiss"/>
    <w:pitch w:val="variable"/>
    <w:sig w:usb0="E4002EFF" w:usb1="C000E47F" w:usb2="00000009" w:usb3="00000000" w:csb0="000001FF" w:csb1="00000000"/>
    <w:embedRegular r:id="rId17" w:fontKey="{221AD53E-429D-4CAF-A945-C740BE8169FC}"/>
  </w:font>
  <w:font w:name="Calibri Light">
    <w:panose1 w:val="020F0302020204030204"/>
    <w:charset w:val="00"/>
    <w:family w:val="swiss"/>
    <w:pitch w:val="variable"/>
    <w:sig w:usb0="E4002EFF" w:usb1="C000247B" w:usb2="00000009" w:usb3="00000000" w:csb0="000001FF" w:csb1="00000000"/>
    <w:embedRegular r:id="rId18" w:fontKey="{914F6411-E4CB-45E0-802D-4105C072AC8B}"/>
    <w:embedBold r:id="rId19" w:fontKey="{EB82D5D5-A3EF-4996-851F-359052C8C28E}"/>
    <w:embedItalic r:id="rId20" w:fontKey="{32FF2953-981E-4ACA-A233-7D0084FC2E75}"/>
  </w:font>
  <w:font w:name="Cambria">
    <w:panose1 w:val="02040503050406030204"/>
    <w:charset w:val="00"/>
    <w:family w:val="roman"/>
    <w:pitch w:val="variable"/>
    <w:sig w:usb0="E00006FF" w:usb1="420024FF" w:usb2="02000000" w:usb3="00000000" w:csb0="0000019F" w:csb1="00000000"/>
    <w:embedRegular r:id="rId21" w:fontKey="{0160984E-59F2-4703-9114-E93187DA0257}"/>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E5811" w14:textId="77777777" w:rsidR="007039D6" w:rsidRDefault="007039D6">
    <w:pPr>
      <w:pStyle w:val="Footer"/>
      <w:pBdr>
        <w:top w:val="none" w:sz="0" w:space="0" w:color="auto"/>
      </w:pBd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173FA1" w14:textId="347368EF" w:rsidR="007039D6" w:rsidRDefault="007039D6" w:rsidP="0080150A">
    <w:pPr>
      <w:pStyle w:val="Footer"/>
      <w:pBdr>
        <w:top w:val="single" w:sz="6" w:space="2" w:color="auto"/>
      </w:pBd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r>
      <w:fldChar w:fldCharType="begin"/>
    </w:r>
    <w:r>
      <w:instrText>DOCPROPERTY "Category"  \* MERGEFORMAT</w:instrText>
    </w:r>
    <w:r>
      <w:fldChar w:fldCharType="end"/>
    </w:r>
    <w:r>
      <w:t xml:space="preserve"> – </w:t>
    </w:r>
    <w:r>
      <w:fldChar w:fldCharType="begin"/>
    </w:r>
    <w:r>
      <w:instrText>COMMENTS  \* MERGEFORMAT</w:instrText>
    </w:r>
    <w:r>
      <w:fldChar w:fldCharType="end"/>
    </w:r>
    <w:r>
      <w:rPr>
        <w:color w:val="2B579A"/>
        <w:shd w:val="clear" w:color="auto" w:fill="E6E6E6"/>
      </w:rPr>
      <w:fldChar w:fldCharType="begin"/>
    </w:r>
    <w:r>
      <w:instrText xml:space="preserve"> DOCPROPERTY "Manager"  \* MERGEFORMAT </w:instrText>
    </w:r>
    <w:r>
      <w:rPr>
        <w:color w:val="2B579A"/>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8AB22B" w14:textId="2C81A777" w:rsidR="007039D6" w:rsidRDefault="007039D6" w:rsidP="0080150A">
    <w:pPr>
      <w:pStyle w:val="Footer"/>
      <w:tabs>
        <w:tab w:val="clear" w:pos="4824"/>
        <w:tab w:val="center" w:pos="4500"/>
      </w:tabs>
    </w:pPr>
    <w:r>
      <w:t xml:space="preserve">Issue 14 – </w:t>
    </w:r>
    <w:r w:rsidRPr="00D171E5">
      <w:t>September 19, 2022</w:t>
    </w:r>
    <w:r w:rsidDel="00155915">
      <w:t xml:space="preserve"> </w:t>
    </w:r>
    <w:r>
      <w:tab/>
    </w:r>
    <w:r>
      <w:fldChar w:fldCharType="begin"/>
    </w:r>
    <w:r>
      <w:instrText>SUBJECT  \* MERGEFORMAT</w:instrText>
    </w:r>
    <w:r>
      <w:fldChar w:fldCharType="end"/>
    </w:r>
    <w:r>
      <w:tab/>
    </w:r>
    <w:r>
      <w:rPr>
        <w:rStyle w:val="PageNumber"/>
      </w:rPr>
      <w:fldChar w:fldCharType="begin"/>
    </w:r>
    <w:r>
      <w:rPr>
        <w:rStyle w:val="PageNumber"/>
      </w:rPr>
      <w:instrText xml:space="preserve"> PAGE </w:instrText>
    </w:r>
    <w:r>
      <w:rPr>
        <w:rStyle w:val="PageNumber"/>
      </w:rPr>
      <w:fldChar w:fldCharType="separate"/>
    </w:r>
    <w:r w:rsidR="003A2AF0">
      <w:rPr>
        <w:rStyle w:val="PageNumber"/>
        <w:noProof/>
      </w:rPr>
      <w:t>3</w:t>
    </w:r>
    <w:r>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3B9C1D" w14:textId="7F5D3940" w:rsidR="007039D6" w:rsidRDefault="007039D6" w:rsidP="0080150A">
    <w:pPr>
      <w:pStyle w:val="Footer"/>
      <w:pBdr>
        <w:top w:val="single" w:sz="6" w:space="2" w:color="auto"/>
      </w:pBd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r>
      <w:tab/>
    </w:r>
    <w:r>
      <w:fldChar w:fldCharType="begin"/>
    </w:r>
    <w:r>
      <w:instrText>SUBJECT  \* MERGEFORMAT</w:instrText>
    </w:r>
    <w:r>
      <w:fldChar w:fldCharType="end"/>
    </w:r>
    <w:r>
      <w:tab/>
    </w:r>
    <w:r>
      <w:fldChar w:fldCharType="begin"/>
    </w:r>
    <w:r>
      <w:instrText>DOCPROPERTY "Category"  \* MERGEFORMAT</w:instrText>
    </w:r>
    <w:r>
      <w:fldChar w:fldCharType="end"/>
    </w:r>
    <w:r>
      <w:t xml:space="preserve"> – </w:t>
    </w:r>
    <w:r>
      <w:fldChar w:fldCharType="begin"/>
    </w:r>
    <w:r>
      <w:instrText>COMMENTS  \* MERGEFORMAT</w:instrText>
    </w:r>
    <w:r>
      <w:fldChar w:fldCharType="end"/>
    </w:r>
    <w:r>
      <w:rPr>
        <w:color w:val="2B579A"/>
        <w:shd w:val="clear" w:color="auto" w:fill="E6E6E6"/>
      </w:rPr>
      <w:fldChar w:fldCharType="begin"/>
    </w:r>
    <w:r>
      <w:instrText xml:space="preserve"> DOCPROPERTY "Manager"  \* MERGEFORMAT </w:instrText>
    </w:r>
    <w:r>
      <w:rPr>
        <w:color w:val="2B579A"/>
        <w:shd w:val="clear" w:color="auto" w:fill="E6E6E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3F59EA" w14:textId="5E197C4B" w:rsidR="007039D6" w:rsidRDefault="007039D6" w:rsidP="0080150A">
    <w:pPr>
      <w:pStyle w:val="Footer"/>
      <w:tabs>
        <w:tab w:val="clear" w:pos="4824"/>
        <w:tab w:val="center" w:pos="4500"/>
      </w:tabs>
    </w:pPr>
    <w:r>
      <w:t xml:space="preserve">Issue 14 – </w:t>
    </w:r>
    <w:r w:rsidRPr="00D171E5">
      <w:t>September 19, 2022</w:t>
    </w:r>
    <w:r w:rsidDel="00155915">
      <w:t xml:space="preserve"> </w:t>
    </w:r>
    <w:r>
      <w:tab/>
    </w:r>
    <w:r>
      <w:fldChar w:fldCharType="begin"/>
    </w:r>
    <w:r>
      <w:instrText>SUBJECT  \* MERGEFORMAT</w:instrText>
    </w:r>
    <w:r>
      <w:fldChar w:fldCharType="end"/>
    </w:r>
    <w:r>
      <w:tab/>
    </w:r>
    <w:r>
      <w:rPr>
        <w:rStyle w:val="PageNumber"/>
      </w:rPr>
      <w:fldChar w:fldCharType="begin"/>
    </w:r>
    <w:r>
      <w:rPr>
        <w:rStyle w:val="PageNumber"/>
      </w:rPr>
      <w:instrText xml:space="preserve"> PAGE </w:instrText>
    </w:r>
    <w:r>
      <w:rPr>
        <w:rStyle w:val="PageNumber"/>
      </w:rPr>
      <w:fldChar w:fldCharType="separate"/>
    </w:r>
    <w:r w:rsidR="003A2AF0">
      <w:rPr>
        <w:rStyle w:val="PageNumber"/>
        <w:noProof/>
      </w:rPr>
      <w:t>11</w:t>
    </w:r>
    <w:r>
      <w:rPr>
        <w:rStyle w:val="PageNumber"/>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FF5FF8" w14:textId="2B051A0F" w:rsidR="007039D6" w:rsidRDefault="007039D6" w:rsidP="00645AC6">
    <w:pPr>
      <w:pStyle w:val="Footer"/>
      <w:tabs>
        <w:tab w:val="clear" w:pos="4824"/>
        <w:tab w:val="center" w:pos="4500"/>
      </w:tabs>
      <w:ind w:right="-360"/>
    </w:pPr>
    <w:r>
      <w:rPr>
        <w:rStyle w:val="PageNumber"/>
      </w:rPr>
      <w:fldChar w:fldCharType="begin"/>
    </w:r>
    <w:r>
      <w:rPr>
        <w:rStyle w:val="PageNumber"/>
      </w:rPr>
      <w:instrText xml:space="preserve"> PAGE </w:instrText>
    </w:r>
    <w:r>
      <w:rPr>
        <w:rStyle w:val="PageNumber"/>
      </w:rPr>
      <w:fldChar w:fldCharType="separate"/>
    </w:r>
    <w:r>
      <w:rPr>
        <w:rStyle w:val="PageNumber"/>
        <w:noProof/>
      </w:rPr>
      <w:t>36</w:t>
    </w:r>
    <w:r>
      <w:rPr>
        <w:rStyle w:val="PageNumber"/>
      </w:rPr>
      <w:fldChar w:fldCharType="end"/>
    </w:r>
    <w:r>
      <w:tab/>
    </w:r>
    <w:r>
      <w:fldChar w:fldCharType="begin"/>
    </w:r>
    <w:r>
      <w:instrText>SUBJECT  \* MERGEFORMAT</w:instrText>
    </w:r>
    <w:r>
      <w:fldChar w:fldCharType="end"/>
    </w:r>
    <w:r>
      <w:tab/>
    </w:r>
    <w:r>
      <w:fldChar w:fldCharType="begin"/>
    </w:r>
    <w:r>
      <w:instrText>DOCPROPERTY "Category"  \* MERGEFORMAT</w:instrText>
    </w:r>
    <w:r>
      <w:fldChar w:fldCharType="end"/>
    </w:r>
    <w:r>
      <w:t xml:space="preserve"> – </w:t>
    </w:r>
    <w:r>
      <w:fldChar w:fldCharType="begin"/>
    </w:r>
    <w:r>
      <w:instrText>COMMENTS  \* MERGEFORMAT</w:instrText>
    </w:r>
    <w:r>
      <w:fldChar w:fldCharType="end"/>
    </w:r>
    <w:r>
      <w:rPr>
        <w:color w:val="2B579A"/>
        <w:shd w:val="clear" w:color="auto" w:fill="E6E6E6"/>
      </w:rPr>
      <w:fldChar w:fldCharType="begin"/>
    </w:r>
    <w:r>
      <w:instrText xml:space="preserve"> DOCPROPERTY "Manager"  \* MERGEFORMAT </w:instrText>
    </w:r>
    <w:r>
      <w:rPr>
        <w:color w:val="2B579A"/>
        <w:shd w:val="clear" w:color="auto" w:fill="E6E6E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52B1EB" w14:textId="7AE33826" w:rsidR="007039D6" w:rsidRDefault="007039D6" w:rsidP="00645AC6">
    <w:pPr>
      <w:pStyle w:val="Footer"/>
      <w:tabs>
        <w:tab w:val="clear" w:pos="4824"/>
        <w:tab w:val="clear" w:pos="9720"/>
        <w:tab w:val="center" w:pos="4500"/>
        <w:tab w:val="right" w:pos="10080"/>
      </w:tabs>
      <w:ind w:left="-360"/>
    </w:pPr>
    <w:r>
      <w:t xml:space="preserve">Issue 14 – </w:t>
    </w:r>
    <w:r w:rsidRPr="00D171E5">
      <w:t>September 19, 2022</w:t>
    </w:r>
    <w:r w:rsidDel="00155915">
      <w:t xml:space="preserve"> </w:t>
    </w:r>
    <w:r>
      <w:rPr>
        <w:color w:val="2B579A"/>
        <w:shd w:val="clear" w:color="auto" w:fill="E6E6E6"/>
      </w:rPr>
      <w:fldChar w:fldCharType="begin"/>
    </w:r>
    <w:r>
      <w:instrText xml:space="preserve"> DOCPROPERTY "Manager"  \* MERGEFORMAT </w:instrText>
    </w:r>
    <w:r>
      <w:rPr>
        <w:color w:val="2B579A"/>
        <w:shd w:val="clear" w:color="auto" w:fill="E6E6E6"/>
      </w:rPr>
      <w:fldChar w:fldCharType="end"/>
    </w:r>
    <w:r>
      <w:tab/>
    </w:r>
    <w:r>
      <w:fldChar w:fldCharType="begin"/>
    </w:r>
    <w:r>
      <w:instrText>SUBJECT  \* MERGEFORMAT</w:instrText>
    </w:r>
    <w:r>
      <w:fldChar w:fldCharType="end"/>
    </w:r>
    <w:r>
      <w:tab/>
    </w:r>
    <w:r>
      <w:rPr>
        <w:color w:val="2B579A"/>
        <w:shd w:val="clear" w:color="auto" w:fill="E6E6E6"/>
      </w:rPr>
      <w:fldChar w:fldCharType="begin"/>
    </w:r>
    <w:r>
      <w:instrText xml:space="preserve">PAGE  </w:instrText>
    </w:r>
    <w:r>
      <w:rPr>
        <w:color w:val="2B579A"/>
        <w:shd w:val="clear" w:color="auto" w:fill="E6E6E6"/>
      </w:rPr>
      <w:fldChar w:fldCharType="separate"/>
    </w:r>
    <w:r w:rsidR="003A2AF0">
      <w:rPr>
        <w:noProof/>
      </w:rPr>
      <w:t>48</w:t>
    </w:r>
    <w:r>
      <w:rPr>
        <w:color w:val="2B579A"/>
        <w:shd w:val="clear" w:color="auto" w:fill="E6E6E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E0312" w14:textId="3A06F1F3" w:rsidR="007039D6" w:rsidRDefault="007039D6" w:rsidP="00645AC6">
    <w:pPr>
      <w:pStyle w:val="Footer"/>
      <w:tabs>
        <w:tab w:val="clear" w:pos="4824"/>
        <w:tab w:val="center" w:pos="4500"/>
      </w:tabs>
      <w:ind w:right="-360"/>
    </w:pPr>
    <w:r>
      <w:rPr>
        <w:rStyle w:val="PageNumber"/>
      </w:rPr>
      <w:fldChar w:fldCharType="begin"/>
    </w:r>
    <w:r>
      <w:rPr>
        <w:rStyle w:val="PageNumber"/>
      </w:rPr>
      <w:instrText xml:space="preserve"> PAGE </w:instrText>
    </w:r>
    <w:r>
      <w:rPr>
        <w:rStyle w:val="PageNumber"/>
      </w:rPr>
      <w:fldChar w:fldCharType="separate"/>
    </w:r>
    <w:r>
      <w:rPr>
        <w:rStyle w:val="PageNumber"/>
        <w:noProof/>
      </w:rPr>
      <w:t>38</w:t>
    </w:r>
    <w:r>
      <w:rPr>
        <w:rStyle w:val="PageNumber"/>
      </w:rPr>
      <w:fldChar w:fldCharType="end"/>
    </w:r>
    <w:r>
      <w:tab/>
    </w:r>
    <w:r>
      <w:fldChar w:fldCharType="begin"/>
    </w:r>
    <w:r>
      <w:instrText>SUBJECT  \* MERGEFORMAT</w:instrText>
    </w:r>
    <w:r>
      <w:fldChar w:fldCharType="end"/>
    </w:r>
    <w:r>
      <w:tab/>
    </w:r>
    <w:r>
      <w:fldChar w:fldCharType="begin"/>
    </w:r>
    <w:r>
      <w:instrText>DOCPROPERTY "Category"  \* MERGEFORMAT</w:instrText>
    </w:r>
    <w:r>
      <w:fldChar w:fldCharType="end"/>
    </w:r>
    <w:r>
      <w:t xml:space="preserve"> – </w:t>
    </w:r>
    <w:r>
      <w:fldChar w:fldCharType="begin"/>
    </w:r>
    <w:r>
      <w:instrText>COMMENTS  \* MERGEFORMAT</w:instrText>
    </w:r>
    <w:r>
      <w:fldChar w:fldCharType="end"/>
    </w:r>
    <w:r>
      <w:rPr>
        <w:color w:val="2B579A"/>
        <w:shd w:val="clear" w:color="auto" w:fill="E6E6E6"/>
      </w:rPr>
      <w:fldChar w:fldCharType="begin"/>
    </w:r>
    <w:r>
      <w:instrText xml:space="preserve"> DOCPROPERTY "Manager"  \* MERGEFORMAT </w:instrText>
    </w:r>
    <w:r>
      <w:rPr>
        <w:color w:val="2B579A"/>
        <w:shd w:val="clear" w:color="auto" w:fill="E6E6E6"/>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893497" w14:textId="20D8A3FE" w:rsidR="007039D6" w:rsidRDefault="007039D6" w:rsidP="00645AC6">
    <w:pPr>
      <w:pStyle w:val="Footer"/>
      <w:tabs>
        <w:tab w:val="clear" w:pos="4824"/>
        <w:tab w:val="clear" w:pos="9720"/>
        <w:tab w:val="center" w:pos="4500"/>
        <w:tab w:val="right" w:pos="9360"/>
      </w:tabs>
      <w:ind w:right="-360"/>
    </w:pPr>
    <w:r>
      <w:rPr>
        <w:rStyle w:val="PageNumber"/>
      </w:rPr>
      <w:fldChar w:fldCharType="begin"/>
    </w:r>
    <w:r>
      <w:rPr>
        <w:rStyle w:val="PageNumber"/>
      </w:rPr>
      <w:instrText xml:space="preserve"> PAGE </w:instrText>
    </w:r>
    <w:r>
      <w:rPr>
        <w:rStyle w:val="PageNumber"/>
      </w:rPr>
      <w:fldChar w:fldCharType="separate"/>
    </w:r>
    <w:r>
      <w:rPr>
        <w:rStyle w:val="PageNumber"/>
        <w:noProof/>
      </w:rPr>
      <w:t>42</w:t>
    </w:r>
    <w:r>
      <w:rPr>
        <w:rStyle w:val="PageNumber"/>
      </w:rPr>
      <w:fldChar w:fldCharType="end"/>
    </w:r>
    <w:r>
      <w:tab/>
    </w:r>
    <w:r>
      <w:fldChar w:fldCharType="begin"/>
    </w:r>
    <w:r>
      <w:instrText>SUBJECT  \* MERGEFORMAT</w:instrText>
    </w:r>
    <w:r>
      <w:fldChar w:fldCharType="end"/>
    </w:r>
    <w:r>
      <w:tab/>
    </w:r>
    <w:r>
      <w:fldChar w:fldCharType="begin"/>
    </w:r>
    <w:r>
      <w:instrText>DOCPROPERTY "Category"  \* MERGEFORMAT</w:instrText>
    </w:r>
    <w:r>
      <w:fldChar w:fldCharType="end"/>
    </w:r>
    <w:r>
      <w:t xml:space="preserve"> – </w:t>
    </w:r>
    <w:r>
      <w:fldChar w:fldCharType="begin"/>
    </w:r>
    <w:r>
      <w:instrText>COMMENTS  \* MERGEFORMAT</w:instrText>
    </w:r>
    <w:r>
      <w:fldChar w:fldCharType="end"/>
    </w:r>
    <w:r>
      <w:rPr>
        <w:color w:val="2B579A"/>
        <w:shd w:val="clear" w:color="auto" w:fill="E6E6E6"/>
      </w:rPr>
      <w:fldChar w:fldCharType="begin"/>
    </w:r>
    <w:r>
      <w:instrText xml:space="preserve"> DOCPROPERTY "Manager"  \* MERGEFORMAT </w:instrText>
    </w:r>
    <w:r>
      <w:rPr>
        <w:color w:val="2B579A"/>
        <w:shd w:val="clear" w:color="auto" w:fill="E6E6E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9520B7" w14:textId="6866FA3A" w:rsidR="007039D6" w:rsidRDefault="007039D6" w:rsidP="00D80A28">
    <w:pPr>
      <w:pStyle w:val="Footer"/>
      <w:tabs>
        <w:tab w:val="clear" w:pos="4824"/>
        <w:tab w:val="clear" w:pos="9720"/>
        <w:tab w:val="center" w:pos="4500"/>
        <w:tab w:val="right" w:pos="10080"/>
      </w:tabs>
      <w:ind w:left="-360"/>
    </w:pPr>
    <w:r>
      <w:t xml:space="preserve">Issue 14 – </w:t>
    </w:r>
    <w:r w:rsidRPr="00D171E5">
      <w:t>September 19, 2022</w:t>
    </w:r>
    <w:r w:rsidDel="00155915">
      <w:t xml:space="preserve"> </w:t>
    </w:r>
    <w:r>
      <w:rPr>
        <w:color w:val="2B579A"/>
        <w:shd w:val="clear" w:color="auto" w:fill="E6E6E6"/>
      </w:rPr>
      <w:fldChar w:fldCharType="begin"/>
    </w:r>
    <w:r>
      <w:instrText xml:space="preserve"> DOCPROPERTY "Manager"  \* MERGEFORMAT </w:instrText>
    </w:r>
    <w:r>
      <w:rPr>
        <w:color w:val="2B579A"/>
        <w:shd w:val="clear" w:color="auto" w:fill="E6E6E6"/>
      </w:rPr>
      <w:fldChar w:fldCharType="end"/>
    </w:r>
    <w:r>
      <w:tab/>
    </w:r>
    <w:r>
      <w:fldChar w:fldCharType="begin"/>
    </w:r>
    <w:r>
      <w:instrText>SUBJECT  \* MERGEFORMAT</w:instrText>
    </w:r>
    <w:r>
      <w:fldChar w:fldCharType="end"/>
    </w:r>
    <w:r>
      <w:tab/>
    </w:r>
    <w:r>
      <w:rPr>
        <w:color w:val="2B579A"/>
        <w:shd w:val="clear" w:color="auto" w:fill="E6E6E6"/>
      </w:rPr>
      <w:fldChar w:fldCharType="begin"/>
    </w:r>
    <w:r>
      <w:instrText xml:space="preserve">PAGE  </w:instrText>
    </w:r>
    <w:r>
      <w:rPr>
        <w:color w:val="2B579A"/>
        <w:shd w:val="clear" w:color="auto" w:fill="E6E6E6"/>
      </w:rPr>
      <w:fldChar w:fldCharType="separate"/>
    </w:r>
    <w:r w:rsidR="003A2AF0">
      <w:rPr>
        <w:noProof/>
      </w:rPr>
      <w:t>52</w:t>
    </w:r>
    <w:r>
      <w:rPr>
        <w:color w:val="2B579A"/>
        <w:shd w:val="clear" w:color="auto" w:fill="E6E6E6"/>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20A92C" w14:textId="00F7F77E" w:rsidR="007039D6" w:rsidRDefault="007039D6" w:rsidP="00E7661D">
    <w:pPr>
      <w:pStyle w:val="Footer"/>
      <w:tabs>
        <w:tab w:val="clear" w:pos="4824"/>
        <w:tab w:val="center" w:pos="4500"/>
      </w:tabs>
      <w:ind w:left="-360"/>
    </w:pPr>
    <w:r>
      <w:fldChar w:fldCharType="begin"/>
    </w:r>
    <w:r>
      <w:instrText>DOCPROPERTY "Category"  \* MERGEFORMAT</w:instrText>
    </w:r>
    <w:r>
      <w:fldChar w:fldCharType="end"/>
    </w:r>
    <w:r>
      <w:t xml:space="preserve"> – </w:t>
    </w:r>
    <w:r>
      <w:fldChar w:fldCharType="begin"/>
    </w:r>
    <w:r>
      <w:instrText>COMMENTS  \* MERGEFORMAT</w:instrText>
    </w:r>
    <w:r>
      <w:fldChar w:fldCharType="end"/>
    </w:r>
    <w:r>
      <w:rPr>
        <w:color w:val="2B579A"/>
        <w:shd w:val="clear" w:color="auto" w:fill="E6E6E6"/>
      </w:rPr>
      <w:fldChar w:fldCharType="begin"/>
    </w:r>
    <w:r>
      <w:instrText xml:space="preserve"> DOCPROPERTY "Manager"  \* MERGEFORMAT </w:instrText>
    </w:r>
    <w:r>
      <w:rPr>
        <w:color w:val="2B579A"/>
        <w:shd w:val="clear" w:color="auto" w:fill="E6E6E6"/>
      </w:rPr>
      <w:fldChar w:fldCharType="end"/>
    </w:r>
    <w:r>
      <w:tab/>
    </w:r>
    <w:r>
      <w:fldChar w:fldCharType="begin"/>
    </w:r>
    <w:r>
      <w:instrText>SUBJECT  \* MERGEFORMAT</w:instrText>
    </w:r>
    <w:r>
      <w:fldChar w:fldCharType="end"/>
    </w:r>
    <w:r>
      <w:tab/>
    </w:r>
    <w:r>
      <w:rPr>
        <w:color w:val="2B579A"/>
        <w:shd w:val="clear" w:color="auto" w:fill="E6E6E6"/>
      </w:rPr>
      <w:fldChar w:fldCharType="begin"/>
    </w:r>
    <w:r>
      <w:instrText xml:space="preserve">PAGE  </w:instrText>
    </w:r>
    <w:r>
      <w:rPr>
        <w:color w:val="2B579A"/>
        <w:shd w:val="clear" w:color="auto" w:fill="E6E6E6"/>
      </w:rPr>
      <w:fldChar w:fldCharType="separate"/>
    </w:r>
    <w:r>
      <w:rPr>
        <w:noProof/>
      </w:rPr>
      <w:t>54</w:t>
    </w:r>
    <w:r>
      <w:rPr>
        <w:color w:val="2B579A"/>
        <w:shd w:val="clear" w:color="auto" w:fill="E6E6E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0A9B96" w14:textId="77777777" w:rsidR="007039D6" w:rsidRDefault="007039D6">
    <w:pPr>
      <w:pStyle w:val="Footer"/>
      <w:pBdr>
        <w:top w:val="none" w:sz="0" w:space="0" w:color="auto"/>
      </w:pBd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837DF7" w14:textId="1926E5FC" w:rsidR="007039D6" w:rsidRDefault="007039D6" w:rsidP="00645AC6">
    <w:pPr>
      <w:pStyle w:val="Footer"/>
      <w:tabs>
        <w:tab w:val="clear" w:pos="4824"/>
        <w:tab w:val="clear" w:pos="9720"/>
        <w:tab w:val="center" w:pos="4500"/>
        <w:tab w:val="right" w:pos="9360"/>
      </w:tabs>
      <w:ind w:right="-360"/>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r>
      <w:tab/>
    </w:r>
    <w:r>
      <w:fldChar w:fldCharType="begin"/>
    </w:r>
    <w:r>
      <w:instrText>SUBJECT  \* MERGEFORMAT</w:instrText>
    </w:r>
    <w:r>
      <w:fldChar w:fldCharType="end"/>
    </w:r>
    <w:r>
      <w:tab/>
    </w:r>
    <w:r>
      <w:fldChar w:fldCharType="begin"/>
    </w:r>
    <w:r>
      <w:instrText>DOCPROPERTY "Category"  \* MERGEFORMAT</w:instrText>
    </w:r>
    <w:r>
      <w:fldChar w:fldCharType="end"/>
    </w:r>
    <w:r>
      <w:t xml:space="preserve"> – </w:t>
    </w:r>
    <w:r>
      <w:fldChar w:fldCharType="begin"/>
    </w:r>
    <w:r>
      <w:instrText>COMMENTS  \* MERGEFORMAT</w:instrText>
    </w:r>
    <w:r>
      <w:fldChar w:fldCharType="end"/>
    </w:r>
    <w:r>
      <w:rPr>
        <w:color w:val="2B579A"/>
        <w:shd w:val="clear" w:color="auto" w:fill="E6E6E6"/>
      </w:rPr>
      <w:fldChar w:fldCharType="begin"/>
    </w:r>
    <w:r>
      <w:instrText xml:space="preserve"> DOCPROPERTY "Manager"  \* MERGEFORMAT </w:instrText>
    </w:r>
    <w:r>
      <w:rPr>
        <w:color w:val="2B579A"/>
        <w:shd w:val="clear" w:color="auto" w:fill="E6E6E6"/>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8F6608" w14:textId="2A207347" w:rsidR="007039D6" w:rsidRDefault="007039D6" w:rsidP="00645AC6">
    <w:pPr>
      <w:pStyle w:val="Footer"/>
      <w:tabs>
        <w:tab w:val="clear" w:pos="4824"/>
        <w:tab w:val="center" w:pos="4500"/>
      </w:tabs>
      <w:ind w:left="-360"/>
    </w:pPr>
    <w:r>
      <w:t xml:space="preserve">Issue 14 – </w:t>
    </w:r>
    <w:r w:rsidRPr="00D171E5">
      <w:t>September 19, 2022</w:t>
    </w:r>
    <w:r w:rsidDel="00155915">
      <w:t xml:space="preserve"> </w:t>
    </w:r>
    <w:r>
      <w:rPr>
        <w:color w:val="2B579A"/>
        <w:shd w:val="clear" w:color="auto" w:fill="E6E6E6"/>
      </w:rPr>
      <w:fldChar w:fldCharType="begin"/>
    </w:r>
    <w:r>
      <w:instrText xml:space="preserve"> DOCPROPERTY "Manager"  \* MERGEFORMAT </w:instrText>
    </w:r>
    <w:r>
      <w:rPr>
        <w:color w:val="2B579A"/>
        <w:shd w:val="clear" w:color="auto" w:fill="E6E6E6"/>
      </w:rPr>
      <w:fldChar w:fldCharType="end"/>
    </w:r>
    <w:r>
      <w:tab/>
    </w:r>
    <w:r>
      <w:fldChar w:fldCharType="begin"/>
    </w:r>
    <w:r>
      <w:instrText>SUBJECT  \* MERGEFORMAT</w:instrText>
    </w:r>
    <w:r>
      <w:fldChar w:fldCharType="end"/>
    </w:r>
    <w:r>
      <w:tab/>
    </w:r>
    <w:r>
      <w:rPr>
        <w:color w:val="2B579A"/>
        <w:shd w:val="clear" w:color="auto" w:fill="E6E6E6"/>
      </w:rPr>
      <w:fldChar w:fldCharType="begin"/>
    </w:r>
    <w:r>
      <w:instrText xml:space="preserve">PAGE  </w:instrText>
    </w:r>
    <w:r>
      <w:rPr>
        <w:color w:val="2B579A"/>
        <w:shd w:val="clear" w:color="auto" w:fill="E6E6E6"/>
      </w:rPr>
      <w:fldChar w:fldCharType="separate"/>
    </w:r>
    <w:r w:rsidR="003A2AF0">
      <w:rPr>
        <w:noProof/>
      </w:rPr>
      <w:t>60</w:t>
    </w:r>
    <w:r>
      <w:rPr>
        <w:color w:val="2B579A"/>
        <w:shd w:val="clear" w:color="auto" w:fill="E6E6E6"/>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5D0CCC" w14:textId="6D99E3A1" w:rsidR="007039D6" w:rsidRDefault="007039D6" w:rsidP="007D17AC">
    <w:pPr>
      <w:pStyle w:val="Footer"/>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39</w:t>
    </w:r>
    <w:r>
      <w:rPr>
        <w:color w:val="2B579A"/>
        <w:shd w:val="clear" w:color="auto" w:fill="E6E6E6"/>
      </w:rPr>
      <w:fldChar w:fldCharType="end"/>
    </w:r>
    <w:r>
      <w:t xml:space="preserve">                                                    </w:t>
    </w:r>
    <w:r>
      <w:fldChar w:fldCharType="begin"/>
    </w:r>
    <w:r>
      <w:instrText>SUBJECT   \* MERGEFORMAT</w:instrText>
    </w:r>
    <w:r>
      <w:fldChar w:fldCharType="end"/>
    </w:r>
    <w:r>
      <w:t xml:space="preserve">                                  </w:t>
    </w:r>
    <w:r>
      <w:fldChar w:fldCharType="begin"/>
    </w:r>
    <w:r>
      <w:instrText>DOCPROPERTY "Category"  \* MERGEFORMAT</w:instrText>
    </w:r>
    <w:r>
      <w:fldChar w:fldCharType="end"/>
    </w:r>
    <w:r>
      <w:t xml:space="preserve"> – </w:t>
    </w:r>
    <w:r>
      <w:fldChar w:fldCharType="begin"/>
    </w:r>
    <w:r>
      <w:instrText>COMMENTS  \* MERGEFORMAT</w:instrTex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ECE1B6" w14:textId="77777777" w:rsidR="007039D6" w:rsidRDefault="007039D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E3516B" w14:textId="451B6E41" w:rsidR="007039D6" w:rsidRDefault="007039D6" w:rsidP="0080150A">
    <w:pPr>
      <w:pStyle w:val="Footer"/>
      <w:pBdr>
        <w:top w:val="single" w:sz="4" w:space="0" w:color="auto"/>
      </w:pBdr>
      <w:tabs>
        <w:tab w:val="clear" w:pos="4824"/>
        <w:tab w:val="center" w:pos="4500"/>
      </w:tabs>
    </w:pPr>
    <w:r>
      <w:tab/>
    </w:r>
    <w:r>
      <w:fldChar w:fldCharType="begin"/>
    </w:r>
    <w:r>
      <w:instrText>SUBJECT  \* MERGEFORMAT</w:instrText>
    </w:r>
    <w:r>
      <w:fldChar w:fldCharType="end"/>
    </w:r>
    <w:r>
      <w:tab/>
    </w:r>
    <w:r>
      <w:fldChar w:fldCharType="begin"/>
    </w:r>
    <w:r>
      <w:instrText>DOCPROPERTY "Category"  \* MERGEFORMAT</w:instrText>
    </w:r>
    <w:r>
      <w:fldChar w:fldCharType="end"/>
    </w:r>
    <w:r>
      <w:t xml:space="preserve"> – </w:t>
    </w:r>
    <w:r>
      <w:fldChar w:fldCharType="begin"/>
    </w:r>
    <w:r>
      <w:instrText>COMMENTS  \* MERGEFORMAT</w:instrText>
    </w:r>
    <w:r>
      <w:fldChar w:fldCharType="end"/>
    </w:r>
    <w:r>
      <w:rPr>
        <w:color w:val="2B579A"/>
        <w:shd w:val="clear" w:color="auto" w:fill="E6E6E6"/>
      </w:rPr>
      <w:fldChar w:fldCharType="begin"/>
    </w:r>
    <w:r>
      <w:instrText xml:space="preserve"> DOCPROPERTY "Manager"  \* MERGEFORMAT </w:instrText>
    </w:r>
    <w:r>
      <w:rPr>
        <w:color w:val="2B579A"/>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76EAEB" w14:textId="3CB20922" w:rsidR="007039D6" w:rsidRDefault="007039D6" w:rsidP="0080150A">
    <w:pPr>
      <w:pStyle w:val="Footer"/>
      <w:tabs>
        <w:tab w:val="clear" w:pos="4824"/>
        <w:tab w:val="center" w:pos="4500"/>
      </w:tabs>
    </w:pPr>
    <w:r>
      <w:t xml:space="preserve">Issue 14 – </w:t>
    </w:r>
    <w:r>
      <w:rPr>
        <w:color w:val="2B579A"/>
        <w:shd w:val="clear" w:color="auto" w:fill="E6E6E6"/>
      </w:rPr>
      <w:t>September 19, 2022</w:t>
    </w:r>
    <w:r>
      <w:rPr>
        <w:color w:val="2B579A"/>
        <w:shd w:val="clear" w:color="auto" w:fill="E6E6E6"/>
      </w:rPr>
      <w:fldChar w:fldCharType="begin"/>
    </w:r>
    <w:r>
      <w:instrText xml:space="preserve"> DOCPROPERTY "Manager"  \* MERGEFORMAT </w:instrText>
    </w:r>
    <w:r>
      <w:rPr>
        <w:color w:val="2B579A"/>
        <w:shd w:val="clear" w:color="auto" w:fill="E6E6E6"/>
      </w:rPr>
      <w:fldChar w:fldCharType="end"/>
    </w:r>
    <w:r>
      <w:tab/>
    </w:r>
    <w:r>
      <w:fldChar w:fldCharType="begin"/>
    </w:r>
    <w:r>
      <w:instrText>SUBJECT  \* MERGEFORMAT</w:instrTex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F6F0DE" w14:textId="725DA53E" w:rsidR="007039D6" w:rsidRDefault="007039D6" w:rsidP="00C841F3">
    <w:pPr>
      <w:pStyle w:val="Footer"/>
      <w:tabs>
        <w:tab w:val="clear" w:pos="4824"/>
        <w:tab w:val="center" w:pos="4500"/>
      </w:tabs>
    </w:pPr>
    <w:r>
      <w:fldChar w:fldCharType="begin"/>
    </w:r>
    <w:r>
      <w:instrText>DOCPROPERTY "Category"  \* MERGEFORMAT</w:instrText>
    </w:r>
    <w:r>
      <w:fldChar w:fldCharType="end"/>
    </w:r>
    <w:r>
      <w:t xml:space="preserve"> –</w:t>
    </w:r>
    <w:r>
      <w:fldChar w:fldCharType="begin"/>
    </w:r>
    <w:r>
      <w:instrText>COMMENTS  \* MERGEFORMAT</w:instrText>
    </w:r>
    <w:r>
      <w:fldChar w:fldCharType="end"/>
    </w:r>
    <w:r>
      <w:rPr>
        <w:color w:val="2B579A"/>
        <w:shd w:val="clear" w:color="auto" w:fill="E6E6E6"/>
      </w:rPr>
      <w:fldChar w:fldCharType="begin"/>
    </w:r>
    <w:r>
      <w:instrText xml:space="preserve"> DOCPROPERTY "Manager"  \* MERGEFORMAT </w:instrText>
    </w:r>
    <w:r>
      <w:rPr>
        <w:color w:val="2B579A"/>
        <w:shd w:val="clear" w:color="auto" w:fill="E6E6E6"/>
      </w:rPr>
      <w:fldChar w:fldCharType="end"/>
    </w:r>
    <w:r>
      <w:tab/>
    </w:r>
    <w:r>
      <w:fldChar w:fldCharType="begin"/>
    </w:r>
    <w:r>
      <w:instrText>SUBJECT  \* MERGEFORMAT</w:instrText>
    </w:r>
    <w:r>
      <w:fldChar w:fldCharType="end"/>
    </w:r>
    <w:r>
      <w:tab/>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5B93E7" w14:textId="68D57A39" w:rsidR="007039D6" w:rsidRDefault="007039D6" w:rsidP="00C841F3">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iv</w:t>
    </w:r>
    <w:r>
      <w:rPr>
        <w:rStyle w:val="PageNumber"/>
      </w:rPr>
      <w:fldChar w:fldCharType="end"/>
    </w:r>
    <w:r>
      <w:tab/>
    </w:r>
    <w:r>
      <w:fldChar w:fldCharType="begin"/>
    </w:r>
    <w:r>
      <w:instrText>SUBJECT  \* MERGEFORMAT</w:instrText>
    </w:r>
    <w:r>
      <w:fldChar w:fldCharType="end"/>
    </w:r>
    <w:r>
      <w:tab/>
    </w:r>
    <w:r>
      <w:fldChar w:fldCharType="begin"/>
    </w:r>
    <w:r>
      <w:instrText>DOCPROPERTY "Category"  \* MERGEFORMAT</w:instrText>
    </w:r>
    <w:r>
      <w:fldChar w:fldCharType="end"/>
    </w:r>
    <w:r>
      <w:t xml:space="preserve"> – </w:t>
    </w:r>
    <w:r>
      <w:fldChar w:fldCharType="begin"/>
    </w:r>
    <w:r>
      <w:instrText>COMMENTS  \* MERGEFORMAT</w:instrTex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712ACC" w14:textId="418DE39E" w:rsidR="007039D6" w:rsidRDefault="007039D6" w:rsidP="00155915">
    <w:pPr>
      <w:pStyle w:val="Footer"/>
      <w:pBdr>
        <w:top w:val="single" w:sz="6" w:space="0" w:color="auto"/>
      </w:pBdr>
      <w:tabs>
        <w:tab w:val="clear" w:pos="4824"/>
        <w:tab w:val="center" w:pos="4500"/>
      </w:tabs>
    </w:pPr>
    <w:r>
      <w:t xml:space="preserve">Issue 14 – </w:t>
    </w:r>
    <w:r w:rsidRPr="00D171E5">
      <w:t>September 19, 2022</w:t>
    </w:r>
    <w:r w:rsidDel="00155915">
      <w:t xml:space="preserve"> </w:t>
    </w:r>
    <w:r>
      <w:rPr>
        <w:color w:val="2B579A"/>
        <w:shd w:val="clear" w:color="auto" w:fill="E6E6E6"/>
      </w:rPr>
      <w:fldChar w:fldCharType="begin"/>
    </w:r>
    <w:r>
      <w:instrText xml:space="preserve"> DOCPROPERTY "Manager"  \* MERGEFORMAT </w:instrText>
    </w:r>
    <w:r>
      <w:rPr>
        <w:color w:val="2B579A"/>
        <w:shd w:val="clear" w:color="auto" w:fill="E6E6E6"/>
      </w:rPr>
      <w:fldChar w:fldCharType="end"/>
    </w:r>
    <w:r>
      <w:tab/>
    </w:r>
    <w:r>
      <w:fldChar w:fldCharType="begin"/>
    </w:r>
    <w:r>
      <w:instrText>SUBJECT  \* MERGEFORMAT</w:instrText>
    </w:r>
    <w:r>
      <w:fldChar w:fldCharType="end"/>
    </w:r>
    <w:r>
      <w:tab/>
    </w:r>
    <w:r>
      <w:rPr>
        <w:rStyle w:val="PageNumber"/>
      </w:rPr>
      <w:fldChar w:fldCharType="begin"/>
    </w:r>
    <w:r>
      <w:rPr>
        <w:rStyle w:val="PageNumber"/>
      </w:rPr>
      <w:instrText xml:space="preserve"> PAGE </w:instrText>
    </w:r>
    <w:r>
      <w:rPr>
        <w:rStyle w:val="PageNumber"/>
      </w:rPr>
      <w:fldChar w:fldCharType="separate"/>
    </w:r>
    <w:r w:rsidR="003A2AF0">
      <w:rPr>
        <w:rStyle w:val="PageNumber"/>
        <w:noProof/>
      </w:rPr>
      <w:t>v</w:t>
    </w:r>
    <w:r>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0A4B07" w14:textId="044CC837" w:rsidR="007039D6" w:rsidRDefault="007039D6" w:rsidP="00AB0282">
    <w:pPr>
      <w:pStyle w:val="Footer"/>
      <w:tabs>
        <w:tab w:val="clear" w:pos="4824"/>
        <w:tab w:val="center" w:pos="4500"/>
      </w:tabs>
    </w:pPr>
    <w:r>
      <w:t xml:space="preserve">Issue 14 – </w:t>
    </w:r>
    <w:r>
      <w:rPr>
        <w:color w:val="2B579A"/>
        <w:shd w:val="clear" w:color="auto" w:fill="E6E6E6"/>
      </w:rPr>
      <w:t>September 19, 2022</w:t>
    </w:r>
    <w:r w:rsidDel="00155915">
      <w:t xml:space="preserve"> </w:t>
    </w:r>
    <w:r>
      <w:rPr>
        <w:color w:val="2B579A"/>
        <w:shd w:val="clear" w:color="auto" w:fill="E6E6E6"/>
      </w:rPr>
      <w:fldChar w:fldCharType="begin"/>
    </w:r>
    <w:r>
      <w:instrText xml:space="preserve"> DOCPROPERTY "Manager"  \* MERGEFORMAT </w:instrText>
    </w:r>
    <w:r>
      <w:rPr>
        <w:color w:val="2B579A"/>
        <w:shd w:val="clear" w:color="auto" w:fill="E6E6E6"/>
      </w:rPr>
      <w:fldChar w:fldCharType="end"/>
    </w:r>
    <w:r>
      <w:tab/>
    </w:r>
    <w:r>
      <w:fldChar w:fldCharType="begin"/>
    </w:r>
    <w:r>
      <w:instrText>SUBJECT  \* MERGEFORMAT</w:instrText>
    </w:r>
    <w:r>
      <w:fldChar w:fldCharType="end"/>
    </w:r>
    <w:r>
      <w:tab/>
    </w:r>
    <w:r>
      <w:rPr>
        <w:rStyle w:val="PageNumber"/>
      </w:rPr>
      <w:fldChar w:fldCharType="begin"/>
    </w:r>
    <w:r>
      <w:rPr>
        <w:rStyle w:val="PageNumber"/>
      </w:rPr>
      <w:instrText xml:space="preserve"> PAGE </w:instrText>
    </w:r>
    <w:r>
      <w:rPr>
        <w:rStyle w:val="PageNumber"/>
      </w:rPr>
      <w:fldChar w:fldCharType="separate"/>
    </w:r>
    <w:r w:rsidR="003A2AF0">
      <w:rPr>
        <w:rStyle w:val="PageNumber"/>
        <w:noProof/>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AF7EC2" w14:textId="77777777" w:rsidR="007039D6" w:rsidRDefault="007039D6">
      <w:r>
        <w:separator/>
      </w:r>
    </w:p>
  </w:footnote>
  <w:footnote w:type="continuationSeparator" w:id="0">
    <w:p w14:paraId="0AFDF831" w14:textId="77777777" w:rsidR="007039D6" w:rsidRDefault="007039D6">
      <w:r>
        <w:continuationSeparator/>
      </w:r>
    </w:p>
  </w:footnote>
  <w:footnote w:type="continuationNotice" w:id="1">
    <w:p w14:paraId="138437D9" w14:textId="77777777" w:rsidR="007039D6" w:rsidRDefault="007039D6">
      <w:pPr>
        <w:spacing w:after="0"/>
      </w:pPr>
    </w:p>
  </w:footnote>
  <w:footnote w:id="2">
    <w:p w14:paraId="295A799C" w14:textId="4A7952F6" w:rsidR="007039D6" w:rsidRDefault="007039D6">
      <w:pPr>
        <w:pStyle w:val="FootnoteText"/>
      </w:pPr>
      <w:r>
        <w:rPr>
          <w:rStyle w:val="FootnoteReference"/>
        </w:rPr>
        <w:footnoteRef/>
      </w:r>
      <w:r>
        <w:t xml:space="preserve"> </w:t>
      </w:r>
      <w:r w:rsidRPr="00436A48">
        <w:t xml:space="preserve">Online IESO is an online tool for </w:t>
      </w:r>
      <w:r w:rsidRPr="00436A48">
        <w:rPr>
          <w:i/>
        </w:rPr>
        <w:t>market participants</w:t>
      </w:r>
      <w:r w:rsidRPr="00436A48">
        <w:t xml:space="preserve"> to submit data to the </w:t>
      </w:r>
      <w:r w:rsidRPr="00436A48">
        <w:rPr>
          <w:i/>
        </w:rPr>
        <w:t>IESO</w:t>
      </w:r>
      <w:r w:rsidRPr="00436A48">
        <w:t xml:space="preserve">; accessible at </w:t>
      </w:r>
      <w:hyperlink r:id="rId1" w:history="1">
        <w:r>
          <w:rPr>
            <w:rStyle w:val="Hyperlink"/>
          </w:rPr>
          <w:t>Online IESO (https://online.ieso.ca)</w:t>
        </w:r>
      </w:hyperlink>
      <w:r w:rsidRPr="00436A48">
        <w:t>.</w:t>
      </w:r>
    </w:p>
  </w:footnote>
  <w:footnote w:id="3">
    <w:p w14:paraId="59C90B64" w14:textId="77777777" w:rsidR="007039D6" w:rsidRPr="00436A48" w:rsidRDefault="007039D6" w:rsidP="00560E44">
      <w:pPr>
        <w:pStyle w:val="FootnoteText"/>
        <w:rPr>
          <w:lang w:val="en-CA"/>
        </w:rPr>
      </w:pPr>
      <w:r w:rsidRPr="00436A48">
        <w:rPr>
          <w:rStyle w:val="FootnoteReference"/>
        </w:rPr>
        <w:footnoteRef/>
      </w:r>
      <w:r w:rsidRPr="00436A48">
        <w:t xml:space="preserve"> A time stamp refers to the time recorded by Online IESO when a </w:t>
      </w:r>
      <w:r>
        <w:rPr>
          <w:i/>
        </w:rPr>
        <w:t>capacity auction participant</w:t>
      </w:r>
      <w:r w:rsidRPr="00436A48">
        <w:t xml:space="preserve"> submits</w:t>
      </w:r>
      <w:r>
        <w:t xml:space="preserve"> or revises</w:t>
      </w:r>
      <w:r w:rsidRPr="00436A48">
        <w:t xml:space="preserve"> an </w:t>
      </w:r>
      <w:r w:rsidRPr="00826543">
        <w:rPr>
          <w:i/>
        </w:rPr>
        <w:t>offer</w:t>
      </w:r>
      <w:r w:rsidRPr="00436A48">
        <w:t xml:space="preserve"> during the 2-</w:t>
      </w:r>
      <w:r w:rsidRPr="00436A48">
        <w:rPr>
          <w:i/>
        </w:rPr>
        <w:t>business day</w:t>
      </w:r>
      <w:r w:rsidRPr="00436A48">
        <w:t xml:space="preserve"> </w:t>
      </w:r>
      <w:r w:rsidRPr="00826543">
        <w:rPr>
          <w:i/>
        </w:rPr>
        <w:t>offer</w:t>
      </w:r>
      <w:r w:rsidRPr="00436A48">
        <w:t xml:space="preserve"> submission window.</w:t>
      </w:r>
    </w:p>
  </w:footnote>
  <w:footnote w:id="4">
    <w:p w14:paraId="26E6803F" w14:textId="77777777" w:rsidR="007039D6" w:rsidRPr="00C2784B" w:rsidRDefault="007039D6" w:rsidP="00E14C9B">
      <w:pPr>
        <w:pStyle w:val="FootnoteText"/>
      </w:pPr>
      <w:r>
        <w:rPr>
          <w:rStyle w:val="FootnoteReference"/>
        </w:rPr>
        <w:footnoteRef/>
      </w:r>
      <w:r w:rsidRPr="00CB477F">
        <w:t xml:space="preserve">A residential customer refers to a smart-metered service account that is billed (by a licensed local distribution company) on a residential-rate class specified in a rate-order produced by the </w:t>
      </w:r>
      <w:r w:rsidRPr="00964FF9">
        <w:rPr>
          <w:i/>
        </w:rPr>
        <w:t>Ontario Energy Board</w:t>
      </w:r>
      <w:r w:rsidRPr="00CB477F">
        <w:t>. For the purposes of this program the term ‘residential’, as i</w:t>
      </w:r>
      <w:r>
        <w:t xml:space="preserve">ntended by the </w:t>
      </w:r>
      <w:r w:rsidRPr="00964FF9">
        <w:rPr>
          <w:i/>
        </w:rPr>
        <w:t>IESO</w:t>
      </w:r>
      <w:r>
        <w:t>, excludes ‘net-metered’ and/or ‘u</w:t>
      </w:r>
      <w:r w:rsidRPr="00CB477F">
        <w:t xml:space="preserve">nit </w:t>
      </w:r>
      <w:r>
        <w:t>s</w:t>
      </w:r>
      <w:r w:rsidRPr="00CB477F">
        <w:t>ub-metered’ customers.</w:t>
      </w:r>
    </w:p>
  </w:footnote>
  <w:footnote w:id="5">
    <w:p w14:paraId="219AA443" w14:textId="26C93FD3" w:rsidR="007039D6" w:rsidRDefault="007039D6" w:rsidP="000C4C50">
      <w:pPr>
        <w:pStyle w:val="FootnoteText"/>
      </w:pPr>
      <w:r>
        <w:rPr>
          <w:rStyle w:val="FootnoteReference"/>
        </w:rPr>
        <w:footnoteRef/>
      </w:r>
      <w:r>
        <w:t xml:space="preserve"> Note - availability charges may apply as specified in Market Manual 5.5: Physical Markets Settlement Statements if the </w:t>
      </w:r>
      <w:r>
        <w:rPr>
          <w:i/>
        </w:rPr>
        <w:t>capacity dispatchable load</w:t>
      </w:r>
      <w:r>
        <w:t xml:space="preserve"> reduces its bid quantity</w:t>
      </w:r>
    </w:p>
  </w:footnote>
  <w:footnote w:id="6">
    <w:p w14:paraId="3D833789" w14:textId="77777777" w:rsidR="007039D6" w:rsidRDefault="007039D6" w:rsidP="000C4C50">
      <w:pPr>
        <w:pStyle w:val="FootnoteText"/>
      </w:pPr>
      <w:r>
        <w:rPr>
          <w:rStyle w:val="FootnoteReference"/>
        </w:rPr>
        <w:footnoteRef/>
      </w:r>
      <w:r>
        <w:t xml:space="preserve"> A successfully scheduled import transaction for a </w:t>
      </w:r>
      <w:r>
        <w:rPr>
          <w:i/>
        </w:rPr>
        <w:t>system</w:t>
      </w:r>
      <w:r w:rsidRPr="00D521D9">
        <w:rPr>
          <w:i/>
        </w:rPr>
        <w:t>-backed capacity import resource</w:t>
      </w:r>
      <w:r>
        <w:t xml:space="preserve"> is one that is meets the applicable import offer requirements outlined in the “Capacity Imports” section of Market Manual 4.2.</w:t>
      </w:r>
    </w:p>
  </w:footnote>
  <w:footnote w:id="7">
    <w:p w14:paraId="6DF65FD4" w14:textId="77777777" w:rsidR="007039D6" w:rsidRDefault="007039D6" w:rsidP="003C35D6">
      <w:pPr>
        <w:pStyle w:val="FootnoteText"/>
      </w:pPr>
      <w:r w:rsidRPr="49F3C474">
        <w:rPr>
          <w:rStyle w:val="FootnoteReference"/>
        </w:rPr>
        <w:footnoteRef/>
      </w:r>
      <w:r>
        <w:t xml:space="preserve"> </w:t>
      </w:r>
      <w:r w:rsidRPr="49F3C474">
        <w:t>These curtailment reason codes are described in Market Manual 4.3: Real-Time Scheduling of the Physical Markets, Section 6.6 – Transaction Coding.</w:t>
      </w:r>
    </w:p>
  </w:footnote>
  <w:footnote w:id="8">
    <w:p w14:paraId="04DED14A" w14:textId="3F88F8AF" w:rsidR="007039D6" w:rsidRDefault="007039D6">
      <w:pPr>
        <w:pStyle w:val="FootnoteText"/>
      </w:pPr>
      <w:r>
        <w:rPr>
          <w:rStyle w:val="FootnoteReference"/>
        </w:rPr>
        <w:footnoteRef/>
      </w:r>
      <w:r>
        <w:t xml:space="preserve"> Refer to the “Capacity Imports” section in Market Manual 4.2 for more information on import </w:t>
      </w:r>
      <w:r w:rsidRPr="000C4C50">
        <w:rPr>
          <w:i/>
        </w:rPr>
        <w:t>offer</w:t>
      </w:r>
      <w:r>
        <w:t xml:space="preserve"> requirements for </w:t>
      </w:r>
      <w:r w:rsidRPr="000C4C50">
        <w:rPr>
          <w:i/>
        </w:rPr>
        <w:t>generator-backed capacity import resources</w:t>
      </w:r>
    </w:p>
  </w:footnote>
  <w:footnote w:id="9">
    <w:p w14:paraId="0139C7B2" w14:textId="77777777" w:rsidR="007039D6" w:rsidRDefault="007039D6" w:rsidP="00750A61">
      <w:pPr>
        <w:pStyle w:val="FootnoteText"/>
      </w:pPr>
      <w:r>
        <w:rPr>
          <w:rStyle w:val="FootnoteReference"/>
        </w:rPr>
        <w:footnoteRef/>
      </w:r>
      <w:r>
        <w:t xml:space="preserve"> A successful import transaction for a </w:t>
      </w:r>
      <w:r w:rsidRPr="00750A61">
        <w:rPr>
          <w:i/>
        </w:rPr>
        <w:t>generator-backed capacity import resource</w:t>
      </w:r>
      <w:r>
        <w:t xml:space="preserve"> is one that is neither partially nor fully curtailed, and meets the applicable import offer requirements outlined in the “Capacity Imports” section of Market Manual 4.2. </w:t>
      </w:r>
    </w:p>
  </w:footnote>
  <w:footnote w:id="10">
    <w:p w14:paraId="48D81B30" w14:textId="77777777" w:rsidR="007039D6" w:rsidRDefault="007039D6" w:rsidP="00364402">
      <w:pPr>
        <w:pStyle w:val="FootnoteText"/>
        <w:spacing w:after="60"/>
      </w:pPr>
      <w:r>
        <w:rPr>
          <w:rStyle w:val="FootnoteReference"/>
        </w:rPr>
        <w:footnoteRef/>
      </w:r>
      <w:r>
        <w:t xml:space="preserve"> Submitted measurement d</w:t>
      </w:r>
      <w:r w:rsidRPr="00A35EAF">
        <w:t xml:space="preserve">ata refers to the monthly Data submissions </w:t>
      </w:r>
      <w:r>
        <w:t>for</w:t>
      </w:r>
      <w:r w:rsidRPr="00A35EAF">
        <w:t xml:space="preserve"> the DR Resource </w:t>
      </w:r>
      <w:r>
        <w:t>in accordance with the Demand Response Submission Timelines</w:t>
      </w:r>
      <w:r w:rsidRPr="00A35EAF">
        <w:t>.</w:t>
      </w:r>
    </w:p>
  </w:footnote>
  <w:footnote w:id="11">
    <w:p w14:paraId="2597DAF4" w14:textId="77777777" w:rsidR="007039D6" w:rsidRPr="00771B17" w:rsidRDefault="007039D6" w:rsidP="00364402">
      <w:pPr>
        <w:pStyle w:val="FootnoteText"/>
        <w:spacing w:after="60"/>
        <w:rPr>
          <w:lang w:val="en-CA"/>
        </w:rPr>
      </w:pPr>
      <w:r>
        <w:rPr>
          <w:rStyle w:val="FootnoteReference"/>
        </w:rPr>
        <w:footnoteRef/>
      </w:r>
      <w:r>
        <w:t xml:space="preserve"> Actual contributors’ measurement d</w:t>
      </w:r>
      <w:r w:rsidRPr="00A35EAF">
        <w:t>ata refers to the individually submitted Contributor Data through the DR Audit task in Online IESO.</w:t>
      </w:r>
    </w:p>
  </w:footnote>
  <w:footnote w:id="12">
    <w:p w14:paraId="4DB7864D" w14:textId="77777777" w:rsidR="007039D6" w:rsidRDefault="007039D6" w:rsidP="00574534">
      <w:pPr>
        <w:pStyle w:val="FootnoteText"/>
      </w:pPr>
      <w:r>
        <w:rPr>
          <w:rStyle w:val="FootnoteReference"/>
        </w:rPr>
        <w:footnoteRef/>
      </w:r>
      <w:r>
        <w:t xml:space="preserve"> If a partial audit is conducted, the actual measurement data will only be assessed using Step 1 of the audit process.</w:t>
      </w:r>
    </w:p>
  </w:footnote>
  <w:footnote w:id="13">
    <w:p w14:paraId="5FDD7617" w14:textId="77777777" w:rsidR="007039D6" w:rsidRPr="00A548BF" w:rsidRDefault="007039D6" w:rsidP="00E14C9B">
      <w:pPr>
        <w:ind w:left="360"/>
        <w:rPr>
          <w:lang w:val="en-CA"/>
        </w:rPr>
      </w:pPr>
      <w:r w:rsidRPr="00736BFB">
        <w:rPr>
          <w:rStyle w:val="FootnoteReference"/>
        </w:rPr>
        <w:footnoteRef/>
      </w:r>
      <w:r w:rsidRPr="00736BFB">
        <w:t xml:space="preserve"> </w:t>
      </w:r>
      <w:r w:rsidRPr="00DB0E33">
        <w:rPr>
          <w:sz w:val="20"/>
        </w:rPr>
        <w:t xml:space="preserve">For a </w:t>
      </w:r>
      <w:r w:rsidRPr="00DB0E33">
        <w:rPr>
          <w:i/>
          <w:sz w:val="20"/>
        </w:rPr>
        <w:t>capacity auction participant or capacity market participant</w:t>
      </w:r>
      <w:r w:rsidRPr="00DB0E33">
        <w:rPr>
          <w:sz w:val="20"/>
        </w:rPr>
        <w:t xml:space="preserve"> that has not registered a resource in the </w:t>
      </w:r>
      <w:r w:rsidRPr="00DB0E33">
        <w:rPr>
          <w:i/>
          <w:sz w:val="20"/>
        </w:rPr>
        <w:t>energy market</w:t>
      </w:r>
      <w:r w:rsidRPr="00DB0E33">
        <w:rPr>
          <w:sz w:val="20"/>
        </w:rPr>
        <w:t xml:space="preserve"> for a </w:t>
      </w:r>
      <w:r w:rsidRPr="00DB0E33">
        <w:rPr>
          <w:i/>
          <w:sz w:val="20"/>
        </w:rPr>
        <w:t>capacity obligation</w:t>
      </w:r>
      <w:r w:rsidRPr="00DB0E33">
        <w:rPr>
          <w:sz w:val="20"/>
        </w:rPr>
        <w:t xml:space="preserve">, the effective date of the buy-out request must be specified as the first day of the associated </w:t>
      </w:r>
      <w:r w:rsidRPr="00DB0E33">
        <w:rPr>
          <w:i/>
          <w:sz w:val="20"/>
        </w:rPr>
        <w:t xml:space="preserve">obligation period.  </w:t>
      </w:r>
      <w:r w:rsidRPr="00DB0E33">
        <w:rPr>
          <w:sz w:val="20"/>
        </w:rPr>
        <w:t xml:space="preserve">If a buy-out would be effective during an </w:t>
      </w:r>
      <w:r w:rsidRPr="00DB0E33">
        <w:rPr>
          <w:i/>
          <w:sz w:val="20"/>
        </w:rPr>
        <w:t>obligation period</w:t>
      </w:r>
      <w:r w:rsidRPr="00DB0E33">
        <w:rPr>
          <w:sz w:val="20"/>
        </w:rPr>
        <w:t xml:space="preserve">, the effective date of the buy-out request cannot be </w:t>
      </w:r>
      <w:r w:rsidRPr="00DB0E33">
        <w:rPr>
          <w:bCs/>
          <w:sz w:val="20"/>
        </w:rPr>
        <w:t xml:space="preserve">sooner than the two </w:t>
      </w:r>
      <w:r w:rsidRPr="00DB0E33">
        <w:rPr>
          <w:bCs/>
          <w:i/>
          <w:sz w:val="20"/>
        </w:rPr>
        <w:t xml:space="preserve">business days </w:t>
      </w:r>
      <w:r w:rsidRPr="00DB0E33">
        <w:rPr>
          <w:bCs/>
          <w:sz w:val="20"/>
        </w:rPr>
        <w:t xml:space="preserve">following the date that the </w:t>
      </w:r>
      <w:r w:rsidRPr="00DB0E33">
        <w:rPr>
          <w:bCs/>
          <w:i/>
          <w:sz w:val="20"/>
        </w:rPr>
        <w:t>IESO</w:t>
      </w:r>
      <w:r w:rsidRPr="00DB0E33">
        <w:rPr>
          <w:bCs/>
          <w:sz w:val="20"/>
        </w:rPr>
        <w:t xml:space="preserve"> receives the buy-out request.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BEA7A" w14:textId="77777777" w:rsidR="007039D6" w:rsidRDefault="007039D6">
    <w:pPr>
      <w:pStyle w:val="Header"/>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7E5813" w14:textId="1BB70914" w:rsidR="007039D6" w:rsidRDefault="007039D6">
    <w:pPr>
      <w:pStyle w:val="Header"/>
    </w:pPr>
    <w:r>
      <w:rPr>
        <w:noProof/>
        <w:color w:val="2B579A"/>
        <w:shd w:val="clear" w:color="auto" w:fill="E6E6E6"/>
      </w:rPr>
      <w:fldChar w:fldCharType="begin"/>
    </w:r>
    <w:r>
      <w:rPr>
        <w:noProof/>
      </w:rPr>
      <w:instrText xml:space="preserve"> STYLEREF  Head1NoNum  \* MERGEFORMAT </w:instrText>
    </w:r>
    <w:r>
      <w:rPr>
        <w:noProof/>
        <w:color w:val="2B579A"/>
        <w:shd w:val="clear" w:color="auto" w:fill="E6E6E6"/>
      </w:rPr>
      <w:fldChar w:fldCharType="separate"/>
    </w:r>
    <w:r>
      <w:rPr>
        <w:noProof/>
      </w:rPr>
      <w:t>Market Manuals</w:t>
    </w:r>
    <w:r>
      <w:rPr>
        <w:noProof/>
        <w:color w:val="2B579A"/>
        <w:shd w:val="clear" w:color="auto" w:fill="E6E6E6"/>
      </w:rPr>
      <w:fldChar w:fldCharType="end"/>
    </w:r>
    <w:r>
      <w:tab/>
    </w:r>
    <w:r>
      <w:fldChar w:fldCharType="begin"/>
    </w:r>
    <w:r>
      <w:instrText>KEYWORDS  \* MERGEFORMAT</w:instrTex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1AF0B5" w14:textId="3FEE399F" w:rsidR="007039D6" w:rsidRDefault="007039D6">
    <w:pPr>
      <w:pStyle w:val="Header"/>
    </w:pPr>
    <w:r>
      <w:fldChar w:fldCharType="begin"/>
    </w:r>
    <w:r>
      <w:instrText>TITLE   \* MERGEFORMAT</w:instrText>
    </w:r>
    <w:r>
      <w:fldChar w:fldCharType="end"/>
    </w:r>
    <w:r>
      <w:tab/>
    </w:r>
    <w:r>
      <w:rPr>
        <w:color w:val="2B579A"/>
        <w:shd w:val="clear" w:color="auto" w:fill="E6E6E6"/>
      </w:rPr>
      <w:fldChar w:fldCharType="begin"/>
    </w:r>
    <w:r>
      <w:instrText xml:space="preserve"> STYLEREF  Head1NoNum </w:instrText>
    </w:r>
    <w:r>
      <w:rPr>
        <w:color w:val="2B579A"/>
        <w:shd w:val="clear" w:color="auto" w:fill="E6E6E6"/>
      </w:rPr>
      <w:fldChar w:fldCharType="separate"/>
    </w:r>
    <w:r w:rsidR="003A2AF0">
      <w:rPr>
        <w:noProof/>
      </w:rPr>
      <w:t>Market Manuals</w:t>
    </w:r>
    <w:r>
      <w:rPr>
        <w:color w:val="2B579A"/>
        <w:shd w:val="clear" w:color="auto" w:fill="E6E6E6"/>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C074CD" w14:textId="00638370" w:rsidR="007039D6" w:rsidRDefault="007039D6">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1F775" w14:textId="70CE30F1" w:rsidR="007039D6" w:rsidRDefault="007039D6">
    <w:pPr>
      <w:pStyle w:val="Header"/>
    </w:pPr>
    <w:r>
      <w:rPr>
        <w:noProof/>
        <w:color w:val="2B579A"/>
        <w:shd w:val="clear" w:color="auto" w:fill="E6E6E6"/>
      </w:rPr>
      <w:fldChar w:fldCharType="begin"/>
    </w:r>
    <w:r>
      <w:rPr>
        <w:noProof/>
      </w:rPr>
      <w:instrText xml:space="preserve"> STYLEREF \n "Heading 1" \* MERGEFORMAT </w:instrText>
    </w:r>
    <w:r>
      <w:rPr>
        <w:noProof/>
        <w:color w:val="2B579A"/>
        <w:shd w:val="clear" w:color="auto" w:fill="E6E6E6"/>
      </w:rPr>
      <w:fldChar w:fldCharType="separate"/>
    </w:r>
    <w:r>
      <w:rPr>
        <w:noProof/>
      </w:rPr>
      <w:t>1</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Pr>
        <w:noProof/>
      </w:rPr>
      <w:t>Introduction</w:t>
    </w:r>
    <w:r>
      <w:rPr>
        <w:noProof/>
        <w:color w:val="2B579A"/>
        <w:shd w:val="clear" w:color="auto" w:fill="E6E6E6"/>
      </w:rPr>
      <w:fldChar w:fldCharType="end"/>
    </w:r>
    <w:r>
      <w:tab/>
    </w:r>
    <w:r>
      <w:fldChar w:fldCharType="begin"/>
    </w:r>
    <w:r>
      <w:instrText>KEYWORDS  \* MERGEFORMAT</w:instrText>
    </w:r>
    <w: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72709" w14:textId="51474598" w:rsidR="007039D6" w:rsidRDefault="007039D6">
    <w:pPr>
      <w:pStyle w:val="Header"/>
    </w:pPr>
    <w:r>
      <w:fldChar w:fldCharType="begin"/>
    </w:r>
    <w:r>
      <w:instrText>TITLE   \* MERGEFORMAT</w:instrText>
    </w:r>
    <w:r>
      <w:fldChar w:fldCharType="end"/>
    </w:r>
    <w:r>
      <w:tab/>
    </w:r>
    <w:r>
      <w:rPr>
        <w:noProof/>
        <w:color w:val="2B579A"/>
        <w:shd w:val="clear" w:color="auto" w:fill="E6E6E6"/>
      </w:rPr>
      <w:fldChar w:fldCharType="begin"/>
    </w:r>
    <w:r>
      <w:rPr>
        <w:noProof/>
      </w:rPr>
      <w:instrText xml:space="preserve"> STYLEREF \n "Heading 1" \* MERGEFORMAT </w:instrText>
    </w:r>
    <w:r>
      <w:rPr>
        <w:noProof/>
        <w:color w:val="2B579A"/>
        <w:shd w:val="clear" w:color="auto" w:fill="E6E6E6"/>
      </w:rPr>
      <w:fldChar w:fldCharType="separate"/>
    </w:r>
    <w:r w:rsidR="003A2AF0">
      <w:rPr>
        <w:noProof/>
      </w:rPr>
      <w:t>1</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3A2AF0">
      <w:rPr>
        <w:noProof/>
      </w:rPr>
      <w:t>Introduction</w:t>
    </w:r>
    <w:r>
      <w:rPr>
        <w:noProof/>
        <w:color w:val="2B579A"/>
        <w:shd w:val="clear" w:color="auto" w:fill="E6E6E6"/>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34A8A" w14:textId="34B2D446" w:rsidR="007039D6" w:rsidRDefault="007039D6">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20C680" w14:textId="710D00F2" w:rsidR="007039D6" w:rsidRDefault="007039D6">
    <w:pPr>
      <w:pStyle w:val="Header"/>
    </w:pPr>
    <w:r>
      <w:rPr>
        <w:noProof/>
        <w:color w:val="2B579A"/>
        <w:shd w:val="clear" w:color="auto" w:fill="E6E6E6"/>
      </w:rPr>
      <w:fldChar w:fldCharType="begin"/>
    </w:r>
    <w:r>
      <w:rPr>
        <w:noProof/>
      </w:rPr>
      <w:instrText xml:space="preserve"> STYLEREF  "Heading 1,h1" \n  \* MERGEFORMAT </w:instrText>
    </w:r>
    <w:r>
      <w:rPr>
        <w:noProof/>
        <w:color w:val="2B579A"/>
        <w:shd w:val="clear" w:color="auto" w:fill="E6E6E6"/>
      </w:rPr>
      <w:fldChar w:fldCharType="separate"/>
    </w:r>
    <w:r>
      <w:rPr>
        <w:noProof/>
      </w:rPr>
      <w:t>1</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Pr>
        <w:noProof/>
      </w:rPr>
      <w:t>Introduction</w:t>
    </w:r>
    <w:r>
      <w:rPr>
        <w:noProof/>
        <w:color w:val="2B579A"/>
        <w:shd w:val="clear" w:color="auto" w:fill="E6E6E6"/>
      </w:rPr>
      <w:fldChar w:fldCharType="end"/>
    </w:r>
    <w:r>
      <w:tab/>
    </w:r>
    <w:r>
      <w:fldChar w:fldCharType="begin"/>
    </w:r>
    <w:r>
      <w:instrText>KEYWORDS  \* MERGEFORMAT</w:instrText>
    </w:r>
    <w: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AE521C" w14:textId="30E26760" w:rsidR="007039D6" w:rsidRDefault="007039D6">
    <w:pPr>
      <w:pStyle w:val="Header"/>
    </w:pPr>
    <w:r>
      <w:fldChar w:fldCharType="begin"/>
    </w:r>
    <w:r>
      <w:instrText>TITLE   \* MERGEFORMAT</w:instrText>
    </w:r>
    <w:r>
      <w:fldChar w:fldCharType="end"/>
    </w:r>
    <w:r>
      <w:tab/>
    </w:r>
    <w:r>
      <w:rPr>
        <w:noProof/>
        <w:color w:val="2B579A"/>
        <w:shd w:val="clear" w:color="auto" w:fill="E6E6E6"/>
      </w:rPr>
      <w:fldChar w:fldCharType="begin"/>
    </w:r>
    <w:r>
      <w:rPr>
        <w:noProof/>
      </w:rPr>
      <w:instrText xml:space="preserve"> STYLEREF  "Heading 1,h1" \n  \* MERGEFORMAT </w:instrText>
    </w:r>
    <w:r>
      <w:rPr>
        <w:noProof/>
        <w:color w:val="2B579A"/>
        <w:shd w:val="clear" w:color="auto" w:fill="E6E6E6"/>
      </w:rPr>
      <w:fldChar w:fldCharType="separate"/>
    </w:r>
    <w:r w:rsidR="003A2AF0">
      <w:rPr>
        <w:noProof/>
      </w:rPr>
      <w:t>3</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3A2AF0">
      <w:rPr>
        <w:noProof/>
      </w:rPr>
      <w:t>Pre-Auction Requirements</w:t>
    </w:r>
    <w:r>
      <w:rPr>
        <w:noProof/>
        <w:color w:val="2B579A"/>
        <w:shd w:val="clear" w:color="auto" w:fill="E6E6E6"/>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5B101E" w14:textId="34303F95" w:rsidR="007039D6" w:rsidRDefault="007039D6">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5C43CD" w14:textId="2DDD3B3D" w:rsidR="007039D6" w:rsidRDefault="007039D6" w:rsidP="00645AC6">
    <w:pPr>
      <w:pStyle w:val="Header"/>
      <w:tabs>
        <w:tab w:val="clear" w:pos="9540"/>
        <w:tab w:val="right" w:pos="9630"/>
      </w:tabs>
      <w:ind w:right="-270"/>
    </w:pPr>
    <w:r>
      <w:rPr>
        <w:noProof/>
        <w:color w:val="2B579A"/>
        <w:shd w:val="clear" w:color="auto" w:fill="E6E6E6"/>
      </w:rPr>
      <w:fldChar w:fldCharType="begin"/>
    </w:r>
    <w:r>
      <w:rPr>
        <w:noProof/>
      </w:rPr>
      <w:instrText xml:space="preserve"> STYLEREF  "Heading 1,h1" \n  \* MERGEFORMAT </w:instrText>
    </w:r>
    <w:r>
      <w:rPr>
        <w:noProof/>
        <w:color w:val="2B579A"/>
        <w:shd w:val="clear" w:color="auto" w:fill="E6E6E6"/>
      </w:rPr>
      <w:fldChar w:fldCharType="separate"/>
    </w:r>
    <w:r>
      <w:rPr>
        <w:noProof/>
      </w:rPr>
      <w:t>4</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Pr>
        <w:noProof/>
      </w:rPr>
      <w:t>Auction Mechanics</w:t>
    </w:r>
    <w:r>
      <w:rPr>
        <w:noProof/>
        <w:color w:val="2B579A"/>
        <w:shd w:val="clear" w:color="auto" w:fill="E6E6E6"/>
      </w:rPr>
      <w:fldChar w:fldCharType="end"/>
    </w:r>
    <w:r>
      <w:tab/>
    </w:r>
    <w:r>
      <w:fldChar w:fldCharType="begin"/>
    </w:r>
    <w:r>
      <w:instrText>KEYWORDS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1A1F5" w14:textId="77777777" w:rsidR="007039D6" w:rsidRDefault="007039D6">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4778DA" w14:textId="6C2DA760" w:rsidR="007039D6" w:rsidRDefault="007039D6" w:rsidP="00645AC6">
    <w:pPr>
      <w:pStyle w:val="Header"/>
      <w:tabs>
        <w:tab w:val="clear" w:pos="9540"/>
        <w:tab w:val="right" w:pos="9900"/>
      </w:tabs>
      <w:ind w:left="-450"/>
    </w:pPr>
    <w:r>
      <w:fldChar w:fldCharType="begin"/>
    </w:r>
    <w:r>
      <w:instrText>TITLE   \* MERGEFORMAT</w:instrText>
    </w:r>
    <w:r>
      <w:fldChar w:fldCharType="end"/>
    </w:r>
    <w:r>
      <w:tab/>
    </w:r>
    <w:r>
      <w:rPr>
        <w:noProof/>
        <w:color w:val="2B579A"/>
        <w:shd w:val="clear" w:color="auto" w:fill="E6E6E6"/>
      </w:rPr>
      <w:fldChar w:fldCharType="begin"/>
    </w:r>
    <w:r>
      <w:rPr>
        <w:noProof/>
      </w:rPr>
      <w:instrText xml:space="preserve"> STYLEREF  "Heading 1,h1" \n  \* MERGEFORMAT </w:instrText>
    </w:r>
    <w:r>
      <w:rPr>
        <w:noProof/>
        <w:color w:val="2B579A"/>
        <w:shd w:val="clear" w:color="auto" w:fill="E6E6E6"/>
      </w:rPr>
      <w:fldChar w:fldCharType="separate"/>
    </w:r>
    <w:r w:rsidR="003A2AF0">
      <w:rPr>
        <w:noProof/>
      </w:rPr>
      <w:t>5</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3A2AF0">
      <w:rPr>
        <w:noProof/>
      </w:rPr>
      <w:t>Post-Auction Requirements</w:t>
    </w:r>
    <w:r>
      <w:rPr>
        <w:noProof/>
        <w:color w:val="2B579A"/>
        <w:shd w:val="clear" w:color="auto" w:fill="E6E6E6"/>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A803EA" w14:textId="7E477546" w:rsidR="007039D6" w:rsidRDefault="007039D6">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6D480" w14:textId="6E7C73B8" w:rsidR="007039D6" w:rsidRDefault="007039D6" w:rsidP="00645AC6">
    <w:pPr>
      <w:pStyle w:val="Header"/>
      <w:tabs>
        <w:tab w:val="clear" w:pos="9540"/>
        <w:tab w:val="right" w:pos="9630"/>
      </w:tabs>
      <w:ind w:right="-270"/>
    </w:pPr>
    <w:r>
      <w:rPr>
        <w:noProof/>
        <w:color w:val="2B579A"/>
        <w:shd w:val="clear" w:color="auto" w:fill="E6E6E6"/>
      </w:rPr>
      <w:fldChar w:fldCharType="begin"/>
    </w:r>
    <w:r>
      <w:rPr>
        <w:noProof/>
      </w:rPr>
      <w:instrText xml:space="preserve"> STYLEREF  "Heading 1,h1" \n  \* MERGEFORMAT </w:instrText>
    </w:r>
    <w:r>
      <w:rPr>
        <w:noProof/>
        <w:color w:val="2B579A"/>
        <w:shd w:val="clear" w:color="auto" w:fill="E6E6E6"/>
      </w:rPr>
      <w:fldChar w:fldCharType="separate"/>
    </w:r>
    <w:r>
      <w:rPr>
        <w:noProof/>
      </w:rPr>
      <w:t>5</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Pr>
        <w:noProof/>
      </w:rPr>
      <w:t>Post-Auction Requirements</w:t>
    </w:r>
    <w:r>
      <w:rPr>
        <w:noProof/>
        <w:color w:val="2B579A"/>
        <w:shd w:val="clear" w:color="auto" w:fill="E6E6E6"/>
      </w:rPr>
      <w:fldChar w:fldCharType="end"/>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Pr>
        <w:noProof/>
      </w:rPr>
      <w:t>Post-Auction Requirements</w:t>
    </w:r>
    <w:r>
      <w:rPr>
        <w:noProof/>
        <w:color w:val="2B579A"/>
        <w:shd w:val="clear" w:color="auto" w:fill="E6E6E6"/>
      </w:rPr>
      <w:fldChar w:fldCharType="end"/>
    </w:r>
    <w:r>
      <w:tab/>
    </w:r>
    <w:r>
      <w:fldChar w:fldCharType="begin"/>
    </w:r>
    <w:r>
      <w:instrText>KEYWORDS  \* MERGEFORMAT</w:instrText>
    </w:r>
    <w: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3DD4C3" w14:textId="4BED81AF" w:rsidR="007039D6" w:rsidRDefault="007039D6" w:rsidP="00645AC6">
    <w:pPr>
      <w:pStyle w:val="Header"/>
      <w:tabs>
        <w:tab w:val="clear" w:pos="9540"/>
        <w:tab w:val="right" w:pos="9900"/>
      </w:tabs>
      <w:ind w:left="-450"/>
    </w:pPr>
    <w:r>
      <w:fldChar w:fldCharType="begin"/>
    </w:r>
    <w:r>
      <w:instrText>TITLE   \* MERGEFORMAT</w:instrText>
    </w:r>
    <w:r>
      <w:fldChar w:fldCharType="end"/>
    </w:r>
    <w:r>
      <w:tab/>
    </w:r>
    <w:r>
      <w:rPr>
        <w:noProof/>
        <w:color w:val="2B579A"/>
        <w:shd w:val="clear" w:color="auto" w:fill="E6E6E6"/>
      </w:rPr>
      <w:fldChar w:fldCharType="begin"/>
    </w:r>
    <w:r>
      <w:rPr>
        <w:noProof/>
      </w:rPr>
      <w:instrText xml:space="preserve"> STYLEREF  "Heading 1,h1" \n  \* MERGEFORMAT </w:instrText>
    </w:r>
    <w:r>
      <w:rPr>
        <w:noProof/>
        <w:color w:val="2B579A"/>
        <w:shd w:val="clear" w:color="auto" w:fill="E6E6E6"/>
      </w:rPr>
      <w:fldChar w:fldCharType="separate"/>
    </w:r>
    <w:r w:rsidR="003A2AF0">
      <w:rPr>
        <w:noProof/>
      </w:rPr>
      <w:t>6</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3A2AF0">
      <w:rPr>
        <w:noProof/>
      </w:rPr>
      <w:t>Settlements</w:t>
    </w:r>
    <w:r>
      <w:rPr>
        <w:noProof/>
        <w:color w:val="2B579A"/>
        <w:shd w:val="clear" w:color="auto" w:fill="E6E6E6"/>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CAEE1" w14:textId="5B603376" w:rsidR="007039D6" w:rsidRDefault="007039D6">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90714" w14:textId="7D1A9CCC" w:rsidR="007039D6" w:rsidRDefault="007039D6">
    <w:pPr>
      <w:pStyle w:val="Header"/>
    </w:pPr>
    <w:r>
      <w:rPr>
        <w:noProof/>
        <w:color w:val="2B579A"/>
        <w:shd w:val="clear" w:color="auto" w:fill="E6E6E6"/>
      </w:rPr>
      <w:fldChar w:fldCharType="begin"/>
    </w:r>
    <w:r>
      <w:rPr>
        <w:noProof/>
      </w:rPr>
      <w:instrText xml:space="preserve"> STYLEREF \n "Heading 1" \* MERGEFORMAT </w:instrText>
    </w:r>
    <w:r>
      <w:rPr>
        <w:noProof/>
        <w:color w:val="2B579A"/>
        <w:shd w:val="clear" w:color="auto" w:fill="E6E6E6"/>
      </w:rPr>
      <w:fldChar w:fldCharType="separate"/>
    </w:r>
    <w:r>
      <w:rPr>
        <w:noProof/>
      </w:rPr>
      <w:t>6</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Pr>
        <w:noProof/>
      </w:rPr>
      <w:t>Settlements</w:t>
    </w:r>
    <w:r>
      <w:rPr>
        <w:noProof/>
        <w:color w:val="2B579A"/>
        <w:shd w:val="clear" w:color="auto" w:fill="E6E6E6"/>
      </w:rPr>
      <w:fldChar w:fldCharType="end"/>
    </w:r>
    <w:r>
      <w:tab/>
    </w:r>
    <w:r>
      <w:fldChar w:fldCharType="begin"/>
    </w:r>
    <w:r>
      <w:instrText>KEYWORDS  \* MERGEFORMAT</w:instrText>
    </w:r>
    <w: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F9E6C4" w14:textId="78F048B1" w:rsidR="007039D6" w:rsidRPr="009C0C39" w:rsidRDefault="007039D6" w:rsidP="00D80A28">
    <w:pPr>
      <w:pStyle w:val="Header"/>
      <w:tabs>
        <w:tab w:val="clear" w:pos="9540"/>
        <w:tab w:val="right" w:pos="9900"/>
      </w:tabs>
      <w:ind w:left="-450"/>
    </w:pPr>
    <w:r>
      <w:fldChar w:fldCharType="begin"/>
    </w:r>
    <w:r>
      <w:instrText>TITLE  \* MERGEFORMAT</w:instrText>
    </w:r>
    <w:r>
      <w:fldChar w:fldCharType="end"/>
    </w:r>
    <w:r>
      <w:tab/>
    </w:r>
    <w:r>
      <w:rPr>
        <w:noProof/>
        <w:color w:val="2B579A"/>
        <w:shd w:val="clear" w:color="auto" w:fill="E6E6E6"/>
      </w:rPr>
      <w:fldChar w:fldCharType="begin"/>
    </w:r>
    <w:r>
      <w:rPr>
        <w:noProof/>
      </w:rPr>
      <w:instrText xml:space="preserve"> STYLEREF \n "Heading 1" \* MERGEFORMAT </w:instrText>
    </w:r>
    <w:r>
      <w:rPr>
        <w:noProof/>
        <w:color w:val="2B579A"/>
        <w:shd w:val="clear" w:color="auto" w:fill="E6E6E6"/>
      </w:rPr>
      <w:fldChar w:fldCharType="separate"/>
    </w:r>
    <w:r w:rsidR="003A2AF0">
      <w:rPr>
        <w:noProof/>
      </w:rPr>
      <w:t>8</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3A2AF0">
      <w:rPr>
        <w:noProof/>
      </w:rPr>
      <w:t>Capacity Obligation Transfer</w:t>
    </w:r>
    <w:r>
      <w:rPr>
        <w:noProof/>
        <w:color w:val="2B579A"/>
        <w:shd w:val="clear" w:color="auto" w:fill="E6E6E6"/>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7EAC2" w14:textId="141BB96B" w:rsidR="007039D6" w:rsidRDefault="007039D6" w:rsidP="00E7661D">
    <w:pPr>
      <w:pStyle w:val="Header"/>
      <w:tabs>
        <w:tab w:val="clear" w:pos="9540"/>
        <w:tab w:val="right" w:pos="9900"/>
      </w:tabs>
      <w:ind w:left="-450"/>
    </w:pPr>
    <w:r>
      <w:fldChar w:fldCharType="begin"/>
    </w:r>
    <w:r>
      <w:instrText>TITLE  \* MERGEFORMAT</w:instrText>
    </w:r>
    <w:r>
      <w:fldChar w:fldCharType="end"/>
    </w:r>
    <w:r>
      <w:tab/>
    </w:r>
    <w:r>
      <w:rPr>
        <w:noProof/>
        <w:color w:val="2B579A"/>
        <w:shd w:val="clear" w:color="auto" w:fill="E6E6E6"/>
      </w:rPr>
      <w:fldChar w:fldCharType="begin"/>
    </w:r>
    <w:r>
      <w:rPr>
        <w:noProof/>
      </w:rPr>
      <w:instrText xml:space="preserve"> STYLEREF \n "Heading 1" \* MERGEFORMAT </w:instrText>
    </w:r>
    <w:r>
      <w:rPr>
        <w:noProof/>
        <w:color w:val="2B579A"/>
        <w:shd w:val="clear" w:color="auto" w:fill="E6E6E6"/>
      </w:rPr>
      <w:fldChar w:fldCharType="separate"/>
    </w:r>
    <w:r>
      <w:rPr>
        <w:noProof/>
      </w:rPr>
      <w:t>6</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Pr>
        <w:noProof/>
      </w:rPr>
      <w:t>Settlements</w:t>
    </w:r>
    <w:r>
      <w:rPr>
        <w:noProof/>
        <w:color w:val="2B579A"/>
        <w:shd w:val="clear" w:color="auto" w:fill="E6E6E6"/>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96C9DC" w14:textId="557DE402" w:rsidR="007039D6" w:rsidRDefault="007039D6">
    <w:pPr>
      <w:pStyle w:val="Header"/>
    </w:pPr>
    <w:r>
      <w:rPr>
        <w:noProof/>
        <w:color w:val="2B579A"/>
        <w:shd w:val="clear" w:color="auto" w:fill="E6E6E6"/>
      </w:rPr>
      <w:fldChar w:fldCharType="begin"/>
    </w:r>
    <w:r>
      <w:rPr>
        <w:noProof/>
      </w:rPr>
      <w:instrText xml:space="preserve"> STYLEREF  "Heading 7"  \* MERGEFORMAT </w:instrText>
    </w:r>
    <w:r>
      <w:rPr>
        <w:noProof/>
        <w:color w:val="2B579A"/>
        <w:shd w:val="clear" w:color="auto" w:fill="E6E6E6"/>
      </w:rPr>
      <w:fldChar w:fldCharType="separate"/>
    </w:r>
    <w:r>
      <w:rPr>
        <w:noProof/>
      </w:rPr>
      <w:t>Appendix A: Template for DR Residential Contributor Management Registration</w:t>
    </w:r>
    <w:r>
      <w:rPr>
        <w:noProof/>
        <w:color w:val="2B579A"/>
        <w:shd w:val="clear" w:color="auto" w:fill="E6E6E6"/>
      </w:rPr>
      <w:fldChar w:fldCharType="end"/>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end"/>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end"/>
    </w:r>
    <w:r>
      <w:tab/>
    </w:r>
    <w:r>
      <w:fldChar w:fldCharType="begin"/>
    </w:r>
    <w:r>
      <w:instrText>KEYWORDS  \* MERGEFORMAT</w:instrText>
    </w:r>
    <w: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D9EE7" w14:textId="09DA4479" w:rsidR="007039D6" w:rsidRPr="009C0C39" w:rsidRDefault="007039D6" w:rsidP="009C0C39">
    <w:pPr>
      <w:pStyle w:val="Header"/>
      <w:ind w:left="-450"/>
    </w:pPr>
    <w:r>
      <w:fldChar w:fldCharType="begin"/>
    </w:r>
    <w:r>
      <w:instrText>TITLE   \* MERGEFORMAT</w:instrText>
    </w:r>
    <w:r>
      <w:fldChar w:fldCharType="end"/>
    </w:r>
    <w:r>
      <w:tab/>
    </w:r>
    <w:r>
      <w:rPr>
        <w:noProof/>
        <w:color w:val="2B579A"/>
        <w:shd w:val="clear" w:color="auto" w:fill="E6E6E6"/>
      </w:rPr>
      <w:fldChar w:fldCharType="begin"/>
    </w:r>
    <w:r>
      <w:rPr>
        <w:noProof/>
      </w:rPr>
      <w:instrText xml:space="preserve"> STYLEREF  "Heading 7"  \* MERGEFORMAT </w:instrText>
    </w:r>
    <w:r>
      <w:rPr>
        <w:noProof/>
        <w:color w:val="2B579A"/>
        <w:shd w:val="clear" w:color="auto" w:fill="E6E6E6"/>
      </w:rPr>
      <w:fldChar w:fldCharType="separate"/>
    </w:r>
    <w:r w:rsidR="003A2AF0">
      <w:rPr>
        <w:noProof/>
      </w:rPr>
      <w:t>Appendix G: Attestation for Generator-backed Capacity Auction Eligible Import Resource</w:t>
    </w:r>
    <w:r>
      <w:rPr>
        <w:noProof/>
        <w:color w:val="2B579A"/>
        <w:shd w:val="clear" w:color="auto" w:fill="E6E6E6"/>
      </w:rPr>
      <w:fldChar w:fldCharType="end"/>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end"/>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60E5A1" w14:textId="77777777" w:rsidR="007039D6" w:rsidRDefault="007039D6">
    <w:pPr>
      <w:pStyle w:val="Header"/>
      <w:pBdr>
        <w:bottom w:val="none" w:sz="0" w:space="0" w:color="auto"/>
      </w:pBd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787F82" w14:textId="1648DE3D" w:rsidR="007039D6" w:rsidRDefault="007039D6" w:rsidP="00736BFB">
    <w:pPr>
      <w:pStyle w:val="Header"/>
    </w:pPr>
    <w:r>
      <w:t xml:space="preserve"> </w:t>
    </w:r>
    <w:r>
      <w:rPr>
        <w:color w:val="2B579A"/>
        <w:shd w:val="clear" w:color="auto" w:fill="E6E6E6"/>
      </w:rPr>
      <w:fldChar w:fldCharType="begin"/>
    </w:r>
    <w:r>
      <w:instrText xml:space="preserve"> STYLEREF  "Heading 1"  \* MERGEFORMAT </w:instrText>
    </w:r>
    <w:r>
      <w:rPr>
        <w:noProof/>
        <w:color w:val="2B579A"/>
        <w:shd w:val="clear" w:color="auto" w:fill="E6E6E6"/>
      </w:rPr>
      <w:fldChar w:fldCharType="end"/>
    </w:r>
    <w:r>
      <w:t xml:space="preserve">                                              </w:t>
    </w:r>
    <w:r>
      <w:fldChar w:fldCharType="begin"/>
    </w:r>
    <w:r>
      <w:instrText>KEYWORDS   \* MERGEFORMAT</w:instrText>
    </w:r>
    <w: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D1E64D" w14:textId="0DED0D05" w:rsidR="007039D6" w:rsidRDefault="007039D6">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ED8C5D" w14:textId="5892BB29" w:rsidR="007039D6" w:rsidRPr="009C0C39" w:rsidRDefault="007039D6" w:rsidP="009C0C39">
    <w:pPr>
      <w:pStyle w:val="Header"/>
      <w:ind w:left="-450"/>
    </w:pPr>
    <w:r>
      <w:fldChar w:fldCharType="begin"/>
    </w:r>
    <w:r>
      <w:instrText>TITLE   \* MERGEFORMAT</w:instrText>
    </w:r>
    <w:r>
      <w:fldChar w:fldCharType="end"/>
    </w:r>
    <w:r>
      <w:tab/>
      <w:t>References</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end"/>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D4D381" w14:textId="4685968A" w:rsidR="007039D6" w:rsidRDefault="007039D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C0EE66" w14:textId="4D3DC73A" w:rsidR="007039D6" w:rsidRDefault="007039D6">
    <w:pPr>
      <w:pStyle w:val="Header"/>
    </w:pPr>
    <w:r>
      <w:rPr>
        <w:color w:val="2B579A"/>
        <w:shd w:val="clear" w:color="auto" w:fill="E6E6E6"/>
      </w:rPr>
      <w:fldChar w:fldCharType="begin"/>
    </w:r>
    <w:r>
      <w:instrText xml:space="preserve"> STYLEREF  DocumentControlHeading  \* MERGEFORMAT </w:instrText>
    </w:r>
    <w:r>
      <w:rPr>
        <w:noProof/>
        <w:color w:val="2B579A"/>
        <w:shd w:val="clear" w:color="auto" w:fill="E6E6E6"/>
      </w:rPr>
      <w:fldChar w:fldCharType="end"/>
    </w:r>
    <w:r>
      <w:tab/>
    </w:r>
    <w:r>
      <w:fldChar w:fldCharType="begin"/>
    </w:r>
    <w:r>
      <w:instrText>KEYWORDS  \* MERGEFORMAT</w:instrTex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2C22D4" w14:textId="00672F84" w:rsidR="007039D6" w:rsidRDefault="007039D6">
    <w:pPr>
      <w:pStyle w:val="Header"/>
    </w:pPr>
    <w:r>
      <w:fldChar w:fldCharType="begin"/>
    </w:r>
    <w:r>
      <w:instrText>TITLE   \* MERGEFORMAT</w:instrText>
    </w:r>
    <w:r>
      <w:fldChar w:fldCharType="end"/>
    </w:r>
    <w:r>
      <w:tab/>
    </w:r>
    <w:r>
      <w:rPr>
        <w:color w:val="2B579A"/>
        <w:shd w:val="clear" w:color="auto" w:fill="E6E6E6"/>
      </w:rPr>
      <w:fldChar w:fldCharType="begin"/>
    </w:r>
    <w:r>
      <w:instrText xml:space="preserve"> STYLEREF  DocumentControlHeading </w:instrText>
    </w:r>
    <w:r>
      <w:rPr>
        <w:color w:val="2B579A"/>
        <w:shd w:val="clear" w:color="auto" w:fill="E6E6E6"/>
      </w:rPr>
      <w:fldChar w:fldCharType="separate"/>
    </w:r>
    <w:r w:rsidR="003A2AF0">
      <w:rPr>
        <w:noProof/>
      </w:rPr>
      <w:t>Document Change History</w:t>
    </w:r>
    <w:r>
      <w:rPr>
        <w:color w:val="2B579A"/>
        <w:shd w:val="clear" w:color="auto" w:fill="E6E6E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BDA9F4" w14:textId="41466B3E" w:rsidR="007039D6" w:rsidRDefault="007039D6" w:rsidP="000A3A3B">
    <w:pPr>
      <w:pStyle w:val="Header"/>
    </w:pPr>
    <w:r>
      <w:fldChar w:fldCharType="begin"/>
    </w:r>
    <w:r>
      <w:instrText>TITLE   \* MERGEFORMAT</w:instrText>
    </w:r>
    <w:r>
      <w:fldChar w:fldCharType="end"/>
    </w:r>
    <w:r>
      <w:tab/>
    </w:r>
    <w:r>
      <w:rPr>
        <w:noProof/>
        <w:color w:val="2B579A"/>
        <w:shd w:val="clear" w:color="auto" w:fill="E6E6E6"/>
      </w:rPr>
      <w:fldChar w:fldCharType="begin"/>
    </w:r>
    <w:r>
      <w:rPr>
        <w:noProof/>
      </w:rPr>
      <w:instrText xml:space="preserve"> STYLEREF  DocumentControlHeading  \* MERGEFORMAT </w:instrText>
    </w:r>
    <w:r>
      <w:rPr>
        <w:noProof/>
        <w:color w:val="2B579A"/>
        <w:shd w:val="clear" w:color="auto" w:fill="E6E6E6"/>
      </w:rPr>
      <w:fldChar w:fldCharType="end"/>
    </w:r>
  </w:p>
  <w:p w14:paraId="3F2DC4EA" w14:textId="77777777" w:rsidR="007039D6" w:rsidRDefault="007039D6">
    <w:pPr>
      <w:pStyle w:val="Header"/>
      <w:pBdr>
        <w:bottom w:val="none" w:sz="0" w:space="0" w:color="auto"/>
      </w:pBd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40DD7F" w14:textId="48D76450" w:rsidR="007039D6" w:rsidRDefault="007039D6">
    <w:pPr>
      <w:pStyle w:val="Header"/>
    </w:pPr>
    <w:r>
      <w:rPr>
        <w:noProof/>
        <w:color w:val="2B579A"/>
        <w:shd w:val="clear" w:color="auto" w:fill="E6E6E6"/>
      </w:rPr>
      <w:fldChar w:fldCharType="begin"/>
    </w:r>
    <w:r>
      <w:rPr>
        <w:noProof/>
      </w:rPr>
      <w:instrText xml:space="preserve"> STYLEREF  TableofContents  \* MERGEFORMAT </w:instrText>
    </w:r>
    <w:r>
      <w:rPr>
        <w:noProof/>
        <w:color w:val="2B579A"/>
        <w:shd w:val="clear" w:color="auto" w:fill="E6E6E6"/>
      </w:rPr>
      <w:fldChar w:fldCharType="separate"/>
    </w:r>
    <w:r>
      <w:rPr>
        <w:noProof/>
      </w:rPr>
      <w:t>Table of Contents</w:t>
    </w:r>
    <w:r>
      <w:rPr>
        <w:noProof/>
        <w:color w:val="2B579A"/>
        <w:shd w:val="clear" w:color="auto" w:fill="E6E6E6"/>
      </w:rPr>
      <w:fldChar w:fldCharType="end"/>
    </w:r>
    <w:r>
      <w:tab/>
    </w:r>
    <w:r>
      <w:fldChar w:fldCharType="begin"/>
    </w:r>
    <w:r>
      <w:instrText>KEYWORDS  \* MERGEFORMAT</w:instrText>
    </w:r>
    <w: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57A997" w14:textId="3F67F747" w:rsidR="007039D6" w:rsidRDefault="007039D6">
    <w:pPr>
      <w:pStyle w:val="Header"/>
    </w:pPr>
    <w:r>
      <w:fldChar w:fldCharType="begin"/>
    </w:r>
    <w:r>
      <w:instrText>TITLE   \* MERGEFORMAT</w:instrText>
    </w:r>
    <w:r>
      <w:fldChar w:fldCharType="end"/>
    </w:r>
    <w:r>
      <w:tab/>
    </w:r>
    <w:r>
      <w:rPr>
        <w:color w:val="2B579A"/>
        <w:shd w:val="clear" w:color="auto" w:fill="E6E6E6"/>
      </w:rPr>
      <w:fldChar w:fldCharType="begin"/>
    </w:r>
    <w:r>
      <w:instrText xml:space="preserve"> STYLEREF  TableofContents </w:instrText>
    </w:r>
    <w:r>
      <w:rPr>
        <w:color w:val="2B579A"/>
        <w:shd w:val="clear" w:color="auto" w:fill="E6E6E6"/>
      </w:rPr>
      <w:fldChar w:fldCharType="separate"/>
    </w:r>
    <w:r w:rsidR="003A2AF0">
      <w:rPr>
        <w:noProof/>
      </w:rPr>
      <w:t>Table of Changes</w:t>
    </w:r>
    <w:r>
      <w:rPr>
        <w:color w:val="2B579A"/>
        <w:shd w:val="clear" w:color="auto" w:fill="E6E6E6"/>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A9460" w14:textId="688937B4" w:rsidR="007039D6" w:rsidRDefault="007039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CEAEA384"/>
    <w:lvl w:ilvl="0">
      <w:start w:val="1"/>
      <w:numFmt w:val="decimal"/>
      <w:pStyle w:val="ListNumber3"/>
      <w:lvlText w:val="%1."/>
      <w:lvlJc w:val="left"/>
      <w:pPr>
        <w:tabs>
          <w:tab w:val="num" w:pos="1800"/>
        </w:tabs>
        <w:ind w:left="1440" w:hanging="360"/>
      </w:pPr>
    </w:lvl>
  </w:abstractNum>
  <w:abstractNum w:abstractNumId="1" w15:restartNumberingAfterBreak="0">
    <w:nsid w:val="FFFFFF81"/>
    <w:multiLevelType w:val="singleLevel"/>
    <w:tmpl w:val="FEE2D806"/>
    <w:lvl w:ilvl="0">
      <w:start w:val="1"/>
      <w:numFmt w:val="bullet"/>
      <w:pStyle w:val="ListBullet4"/>
      <w:lvlText w:val=""/>
      <w:lvlJc w:val="left"/>
      <w:pPr>
        <w:tabs>
          <w:tab w:val="num" w:pos="2160"/>
        </w:tabs>
        <w:ind w:left="2160" w:hanging="360"/>
      </w:pPr>
      <w:rPr>
        <w:rFonts w:ascii="Symbol" w:hAnsi="Symbol" w:hint="default"/>
      </w:rPr>
    </w:lvl>
  </w:abstractNum>
  <w:abstractNum w:abstractNumId="2" w15:restartNumberingAfterBreak="0">
    <w:nsid w:val="FFFFFF82"/>
    <w:multiLevelType w:val="singleLevel"/>
    <w:tmpl w:val="F190AAD4"/>
    <w:lvl w:ilvl="0">
      <w:start w:val="1"/>
      <w:numFmt w:val="bullet"/>
      <w:pStyle w:val="ListBullet3"/>
      <w:lvlText w:val=""/>
      <w:lvlJc w:val="left"/>
      <w:pPr>
        <w:tabs>
          <w:tab w:val="num" w:pos="1584"/>
        </w:tabs>
        <w:ind w:left="1584" w:hanging="360"/>
      </w:pPr>
      <w:rPr>
        <w:rFonts w:ascii="Symbol" w:hAnsi="Symbol" w:hint="default"/>
      </w:rPr>
    </w:lvl>
  </w:abstractNum>
  <w:abstractNum w:abstractNumId="3" w15:restartNumberingAfterBreak="0">
    <w:nsid w:val="046719F5"/>
    <w:multiLevelType w:val="hybridMultilevel"/>
    <w:tmpl w:val="DE969CA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5925A42"/>
    <w:multiLevelType w:val="hybridMultilevel"/>
    <w:tmpl w:val="D10098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5926320"/>
    <w:multiLevelType w:val="hybridMultilevel"/>
    <w:tmpl w:val="530C5392"/>
    <w:lvl w:ilvl="0" w:tplc="BA721DDC">
      <w:start w:val="1"/>
      <w:numFmt w:val="lowerLetter"/>
      <w:lvlText w:val="%1."/>
      <w:lvlJc w:val="left"/>
      <w:pPr>
        <w:ind w:left="720" w:hanging="360"/>
      </w:pPr>
      <w:rPr>
        <w:rFonts w:hint="default"/>
      </w:rPr>
    </w:lvl>
    <w:lvl w:ilvl="1" w:tplc="10090001">
      <w:start w:val="1"/>
      <w:numFmt w:val="bullet"/>
      <w:lvlText w:val=""/>
      <w:lvlJc w:val="left"/>
      <w:pPr>
        <w:ind w:left="1440" w:hanging="360"/>
      </w:pPr>
      <w:rPr>
        <w:rFonts w:ascii="Symbol" w:hAnsi="Symbol" w:hint="default"/>
      </w:rPr>
    </w:lvl>
    <w:lvl w:ilvl="2" w:tplc="10090001">
      <w:start w:val="1"/>
      <w:numFmt w:val="bullet"/>
      <w:lvlText w:val=""/>
      <w:lvlJc w:val="left"/>
      <w:pPr>
        <w:ind w:left="2160" w:hanging="180"/>
      </w:pPr>
      <w:rPr>
        <w:rFonts w:ascii="Symbol" w:hAnsi="Symbol"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8F961B5"/>
    <w:multiLevelType w:val="hybridMultilevel"/>
    <w:tmpl w:val="41165B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09C57489"/>
    <w:multiLevelType w:val="hybridMultilevel"/>
    <w:tmpl w:val="54DE5AA8"/>
    <w:lvl w:ilvl="0" w:tplc="37204F7A">
      <w:start w:val="6"/>
      <w:numFmt w:val="bullet"/>
      <w:lvlText w:val="-"/>
      <w:lvlJc w:val="left"/>
      <w:pPr>
        <w:ind w:left="720" w:hanging="360"/>
      </w:pPr>
      <w:rPr>
        <w:rFonts w:ascii="Times New Roman" w:eastAsia="Times New Roman" w:hAnsi="Times New Roman"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A3E1075"/>
    <w:multiLevelType w:val="hybridMultilevel"/>
    <w:tmpl w:val="0792E94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0" w15:restartNumberingAfterBreak="0">
    <w:nsid w:val="0F5A21FC"/>
    <w:multiLevelType w:val="hybridMultilevel"/>
    <w:tmpl w:val="CE1819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103854DE"/>
    <w:multiLevelType w:val="hybridMultilevel"/>
    <w:tmpl w:val="06AC2F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168F13EF"/>
    <w:multiLevelType w:val="hybridMultilevel"/>
    <w:tmpl w:val="E5F0EFE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18436D00"/>
    <w:multiLevelType w:val="hybridMultilevel"/>
    <w:tmpl w:val="C5DE52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18D01669"/>
    <w:multiLevelType w:val="hybridMultilevel"/>
    <w:tmpl w:val="E1F2A82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19FA3B74"/>
    <w:multiLevelType w:val="hybridMultilevel"/>
    <w:tmpl w:val="E25CA39A"/>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1BF25AD7"/>
    <w:multiLevelType w:val="hybridMultilevel"/>
    <w:tmpl w:val="0436F56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1C517D86"/>
    <w:multiLevelType w:val="hybridMultilevel"/>
    <w:tmpl w:val="8D84643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218525EF"/>
    <w:multiLevelType w:val="hybridMultilevel"/>
    <w:tmpl w:val="038ECDA6"/>
    <w:lvl w:ilvl="0" w:tplc="EC727D80">
      <w:start w:val="1"/>
      <w:numFmt w:val="decimal"/>
      <w:lvlText w:val="%1."/>
      <w:lvlJc w:val="left"/>
      <w:pPr>
        <w:ind w:left="720" w:hanging="360"/>
      </w:pPr>
      <w:rPr>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24A5142C"/>
    <w:multiLevelType w:val="hybridMultilevel"/>
    <w:tmpl w:val="06A43D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24D53710"/>
    <w:multiLevelType w:val="singleLevel"/>
    <w:tmpl w:val="CFF4442E"/>
    <w:lvl w:ilvl="0">
      <w:start w:val="1"/>
      <w:numFmt w:val="bullet"/>
      <w:pStyle w:val="ListBullet"/>
      <w:lvlText w:val=""/>
      <w:lvlJc w:val="left"/>
      <w:pPr>
        <w:tabs>
          <w:tab w:val="num" w:pos="864"/>
        </w:tabs>
        <w:ind w:left="864" w:hanging="360"/>
      </w:pPr>
      <w:rPr>
        <w:rFonts w:ascii="Symbol" w:hAnsi="Symbol" w:hint="default"/>
      </w:rPr>
    </w:lvl>
  </w:abstractNum>
  <w:abstractNum w:abstractNumId="21" w15:restartNumberingAfterBreak="0">
    <w:nsid w:val="28DA64AD"/>
    <w:multiLevelType w:val="hybridMultilevel"/>
    <w:tmpl w:val="9C82BDB8"/>
    <w:lvl w:ilvl="0" w:tplc="FFFFFFFF">
      <w:start w:val="1"/>
      <w:numFmt w:val="bullet"/>
      <w:lvlText w:val=""/>
      <w:lvlJc w:val="left"/>
      <w:pPr>
        <w:ind w:left="360" w:hanging="360"/>
      </w:pPr>
      <w:rPr>
        <w:rFonts w:ascii="Symbol" w:hAnsi="Symbol" w:hint="default"/>
      </w:rPr>
    </w:lvl>
    <w:lvl w:ilvl="1" w:tplc="D71E349E">
      <w:start w:val="1"/>
      <w:numFmt w:val="bullet"/>
      <w:lvlText w:val="o"/>
      <w:lvlJc w:val="left"/>
      <w:pPr>
        <w:ind w:left="1080" w:hanging="360"/>
      </w:pPr>
      <w:rPr>
        <w:rFonts w:ascii="Courier New" w:hAnsi="Courier New" w:hint="default"/>
      </w:rPr>
    </w:lvl>
    <w:lvl w:ilvl="2" w:tplc="0A92E050">
      <w:start w:val="1"/>
      <w:numFmt w:val="bullet"/>
      <w:lvlText w:val=""/>
      <w:lvlJc w:val="left"/>
      <w:pPr>
        <w:ind w:left="1800" w:hanging="360"/>
      </w:pPr>
      <w:rPr>
        <w:rFonts w:ascii="Wingdings" w:hAnsi="Wingdings" w:hint="default"/>
      </w:rPr>
    </w:lvl>
    <w:lvl w:ilvl="3" w:tplc="E49E188A">
      <w:start w:val="1"/>
      <w:numFmt w:val="bullet"/>
      <w:lvlText w:val=""/>
      <w:lvlJc w:val="left"/>
      <w:pPr>
        <w:ind w:left="2520" w:hanging="360"/>
      </w:pPr>
      <w:rPr>
        <w:rFonts w:ascii="Symbol" w:hAnsi="Symbol" w:hint="default"/>
      </w:rPr>
    </w:lvl>
    <w:lvl w:ilvl="4" w:tplc="E556C772">
      <w:start w:val="1"/>
      <w:numFmt w:val="bullet"/>
      <w:lvlText w:val="o"/>
      <w:lvlJc w:val="left"/>
      <w:pPr>
        <w:ind w:left="3240" w:hanging="360"/>
      </w:pPr>
      <w:rPr>
        <w:rFonts w:ascii="Courier New" w:hAnsi="Courier New" w:hint="default"/>
      </w:rPr>
    </w:lvl>
    <w:lvl w:ilvl="5" w:tplc="02B89194">
      <w:start w:val="1"/>
      <w:numFmt w:val="bullet"/>
      <w:lvlText w:val=""/>
      <w:lvlJc w:val="left"/>
      <w:pPr>
        <w:ind w:left="3960" w:hanging="360"/>
      </w:pPr>
      <w:rPr>
        <w:rFonts w:ascii="Wingdings" w:hAnsi="Wingdings" w:hint="default"/>
      </w:rPr>
    </w:lvl>
    <w:lvl w:ilvl="6" w:tplc="4A4A6160">
      <w:start w:val="1"/>
      <w:numFmt w:val="bullet"/>
      <w:lvlText w:val=""/>
      <w:lvlJc w:val="left"/>
      <w:pPr>
        <w:ind w:left="4680" w:hanging="360"/>
      </w:pPr>
      <w:rPr>
        <w:rFonts w:ascii="Symbol" w:hAnsi="Symbol" w:hint="default"/>
      </w:rPr>
    </w:lvl>
    <w:lvl w:ilvl="7" w:tplc="0C544CB4">
      <w:start w:val="1"/>
      <w:numFmt w:val="bullet"/>
      <w:lvlText w:val="o"/>
      <w:lvlJc w:val="left"/>
      <w:pPr>
        <w:ind w:left="5400" w:hanging="360"/>
      </w:pPr>
      <w:rPr>
        <w:rFonts w:ascii="Courier New" w:hAnsi="Courier New" w:hint="default"/>
      </w:rPr>
    </w:lvl>
    <w:lvl w:ilvl="8" w:tplc="EC38A37C">
      <w:start w:val="1"/>
      <w:numFmt w:val="bullet"/>
      <w:lvlText w:val=""/>
      <w:lvlJc w:val="left"/>
      <w:pPr>
        <w:ind w:left="6120" w:hanging="360"/>
      </w:pPr>
      <w:rPr>
        <w:rFonts w:ascii="Wingdings" w:hAnsi="Wingdings" w:hint="default"/>
      </w:rPr>
    </w:lvl>
  </w:abstractNum>
  <w:abstractNum w:abstractNumId="22" w15:restartNumberingAfterBreak="0">
    <w:nsid w:val="299854EA"/>
    <w:multiLevelType w:val="multilevel"/>
    <w:tmpl w:val="C4C2E0E2"/>
    <w:lvl w:ilvl="0">
      <w:start w:val="1"/>
      <w:numFmt w:val="lowerRoman"/>
      <w:lvlText w:val="%1."/>
      <w:lvlJc w:val="right"/>
      <w:pPr>
        <w:tabs>
          <w:tab w:val="num" w:pos="2160"/>
        </w:tabs>
        <w:ind w:left="2160" w:hanging="720"/>
      </w:pPr>
    </w:lvl>
    <w:lvl w:ilvl="1">
      <w:start w:val="1"/>
      <w:numFmt w:val="bullet"/>
      <w:lvlText w:val=""/>
      <w:lvlJc w:val="left"/>
      <w:pPr>
        <w:tabs>
          <w:tab w:val="num" w:pos="2880"/>
        </w:tabs>
        <w:ind w:left="2880" w:hanging="720"/>
      </w:pPr>
      <w:rPr>
        <w:rFonts w:ascii="Symbol" w:hAnsi="Symbol" w:hint="default"/>
      </w:rPr>
    </w:lvl>
    <w:lvl w:ilvl="2">
      <w:start w:val="1"/>
      <w:numFmt w:val="lowerRoman"/>
      <w:lvlText w:val="%3."/>
      <w:lvlJc w:val="right"/>
      <w:pPr>
        <w:tabs>
          <w:tab w:val="num" w:pos="3600"/>
        </w:tabs>
        <w:ind w:left="3600" w:hanging="720"/>
      </w:pPr>
      <w:rPr>
        <w:rFonts w:hint="default"/>
      </w:rPr>
    </w:lvl>
    <w:lvl w:ilvl="3">
      <w:start w:val="1"/>
      <w:numFmt w:val="decimal"/>
      <w:lvlText w:val="%4."/>
      <w:lvlJc w:val="left"/>
      <w:pPr>
        <w:tabs>
          <w:tab w:val="num" w:pos="4320"/>
        </w:tabs>
        <w:ind w:left="4320" w:hanging="720"/>
      </w:pPr>
    </w:lvl>
    <w:lvl w:ilvl="4">
      <w:start w:val="1"/>
      <w:numFmt w:val="decimal"/>
      <w:lvlText w:val="%5."/>
      <w:lvlJc w:val="left"/>
      <w:pPr>
        <w:tabs>
          <w:tab w:val="num" w:pos="5040"/>
        </w:tabs>
        <w:ind w:left="5040" w:hanging="720"/>
      </w:pPr>
    </w:lvl>
    <w:lvl w:ilvl="5">
      <w:start w:val="1"/>
      <w:numFmt w:val="decimal"/>
      <w:lvlText w:val="%6."/>
      <w:lvlJc w:val="left"/>
      <w:pPr>
        <w:tabs>
          <w:tab w:val="num" w:pos="5760"/>
        </w:tabs>
        <w:ind w:left="5760" w:hanging="720"/>
      </w:pPr>
    </w:lvl>
    <w:lvl w:ilvl="6">
      <w:start w:val="1"/>
      <w:numFmt w:val="decimal"/>
      <w:lvlText w:val="%7."/>
      <w:lvlJc w:val="left"/>
      <w:pPr>
        <w:tabs>
          <w:tab w:val="num" w:pos="6480"/>
        </w:tabs>
        <w:ind w:left="6480" w:hanging="720"/>
      </w:pPr>
    </w:lvl>
    <w:lvl w:ilvl="7">
      <w:start w:val="1"/>
      <w:numFmt w:val="decimal"/>
      <w:lvlText w:val="%8."/>
      <w:lvlJc w:val="left"/>
      <w:pPr>
        <w:tabs>
          <w:tab w:val="num" w:pos="7200"/>
        </w:tabs>
        <w:ind w:left="7200" w:hanging="720"/>
      </w:pPr>
    </w:lvl>
    <w:lvl w:ilvl="8">
      <w:start w:val="1"/>
      <w:numFmt w:val="decimal"/>
      <w:lvlText w:val="%9."/>
      <w:lvlJc w:val="left"/>
      <w:pPr>
        <w:tabs>
          <w:tab w:val="num" w:pos="7920"/>
        </w:tabs>
        <w:ind w:left="7920" w:hanging="720"/>
      </w:pPr>
    </w:lvl>
  </w:abstractNum>
  <w:abstractNum w:abstractNumId="23" w15:restartNumberingAfterBreak="0">
    <w:nsid w:val="2AEE38B6"/>
    <w:multiLevelType w:val="hybridMultilevel"/>
    <w:tmpl w:val="D74072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2BA054F7"/>
    <w:multiLevelType w:val="hybridMultilevel"/>
    <w:tmpl w:val="A32AFB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2ECA42A2"/>
    <w:multiLevelType w:val="hybridMultilevel"/>
    <w:tmpl w:val="F2286E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2FCE3C85"/>
    <w:multiLevelType w:val="hybridMultilevel"/>
    <w:tmpl w:val="E6CCBDC2"/>
    <w:lvl w:ilvl="0" w:tplc="315E3CA8">
      <w:start w:val="1"/>
      <w:numFmt w:val="bullet"/>
      <w:lvlText w:val=""/>
      <w:lvlJc w:val="left"/>
      <w:pPr>
        <w:ind w:left="720" w:hanging="360"/>
      </w:pPr>
      <w:rPr>
        <w:rFonts w:ascii="Symbol" w:hAnsi="Symbol" w:hint="default"/>
      </w:rPr>
    </w:lvl>
    <w:lvl w:ilvl="1" w:tplc="5A7227EA">
      <w:start w:val="1"/>
      <w:numFmt w:val="bullet"/>
      <w:lvlText w:val="o"/>
      <w:lvlJc w:val="left"/>
      <w:pPr>
        <w:ind w:left="1440" w:hanging="360"/>
      </w:pPr>
      <w:rPr>
        <w:rFonts w:ascii="Courier New" w:hAnsi="Courier New" w:hint="default"/>
      </w:rPr>
    </w:lvl>
    <w:lvl w:ilvl="2" w:tplc="BE2291E8">
      <w:start w:val="1"/>
      <w:numFmt w:val="bullet"/>
      <w:lvlText w:val=""/>
      <w:lvlJc w:val="left"/>
      <w:pPr>
        <w:ind w:left="2160" w:hanging="360"/>
      </w:pPr>
      <w:rPr>
        <w:rFonts w:ascii="Wingdings" w:hAnsi="Wingdings" w:hint="default"/>
      </w:rPr>
    </w:lvl>
    <w:lvl w:ilvl="3" w:tplc="D31A3B62">
      <w:start w:val="1"/>
      <w:numFmt w:val="bullet"/>
      <w:lvlText w:val=""/>
      <w:lvlJc w:val="left"/>
      <w:pPr>
        <w:ind w:left="2880" w:hanging="360"/>
      </w:pPr>
      <w:rPr>
        <w:rFonts w:ascii="Symbol" w:hAnsi="Symbol" w:hint="default"/>
      </w:rPr>
    </w:lvl>
    <w:lvl w:ilvl="4" w:tplc="9F7AA7EC">
      <w:start w:val="1"/>
      <w:numFmt w:val="bullet"/>
      <w:lvlText w:val="o"/>
      <w:lvlJc w:val="left"/>
      <w:pPr>
        <w:ind w:left="3600" w:hanging="360"/>
      </w:pPr>
      <w:rPr>
        <w:rFonts w:ascii="Courier New" w:hAnsi="Courier New" w:hint="default"/>
      </w:rPr>
    </w:lvl>
    <w:lvl w:ilvl="5" w:tplc="A3022736">
      <w:start w:val="1"/>
      <w:numFmt w:val="bullet"/>
      <w:lvlText w:val=""/>
      <w:lvlJc w:val="left"/>
      <w:pPr>
        <w:ind w:left="4320" w:hanging="360"/>
      </w:pPr>
      <w:rPr>
        <w:rFonts w:ascii="Wingdings" w:hAnsi="Wingdings" w:hint="default"/>
      </w:rPr>
    </w:lvl>
    <w:lvl w:ilvl="6" w:tplc="ADAA0664">
      <w:start w:val="1"/>
      <w:numFmt w:val="bullet"/>
      <w:lvlText w:val=""/>
      <w:lvlJc w:val="left"/>
      <w:pPr>
        <w:ind w:left="5040" w:hanging="360"/>
      </w:pPr>
      <w:rPr>
        <w:rFonts w:ascii="Symbol" w:hAnsi="Symbol" w:hint="default"/>
      </w:rPr>
    </w:lvl>
    <w:lvl w:ilvl="7" w:tplc="9790DB7A">
      <w:start w:val="1"/>
      <w:numFmt w:val="bullet"/>
      <w:lvlText w:val="o"/>
      <w:lvlJc w:val="left"/>
      <w:pPr>
        <w:ind w:left="5760" w:hanging="360"/>
      </w:pPr>
      <w:rPr>
        <w:rFonts w:ascii="Courier New" w:hAnsi="Courier New" w:hint="default"/>
      </w:rPr>
    </w:lvl>
    <w:lvl w:ilvl="8" w:tplc="9754FB10">
      <w:start w:val="1"/>
      <w:numFmt w:val="bullet"/>
      <w:lvlText w:val=""/>
      <w:lvlJc w:val="left"/>
      <w:pPr>
        <w:ind w:left="6480" w:hanging="360"/>
      </w:pPr>
      <w:rPr>
        <w:rFonts w:ascii="Wingdings" w:hAnsi="Wingdings" w:hint="default"/>
      </w:rPr>
    </w:lvl>
  </w:abstractNum>
  <w:abstractNum w:abstractNumId="27" w15:restartNumberingAfterBreak="0">
    <w:nsid w:val="31B35C3E"/>
    <w:multiLevelType w:val="hybridMultilevel"/>
    <w:tmpl w:val="E910A7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325A650F"/>
    <w:multiLevelType w:val="hybridMultilevel"/>
    <w:tmpl w:val="6DF004DA"/>
    <w:lvl w:ilvl="0" w:tplc="887ED1A0">
      <w:start w:val="1"/>
      <w:numFmt w:val="decimal"/>
      <w:lvlText w:val="%1."/>
      <w:lvlJc w:val="left"/>
      <w:pPr>
        <w:ind w:left="1080" w:hanging="360"/>
      </w:pPr>
      <w:rPr>
        <w:rFonts w:asciiTheme="minorHAnsi" w:eastAsia="Times New Roman" w:hAnsiTheme="minorHAnsi" w:cstheme="minorHAnsi" w:hint="default"/>
      </w:rPr>
    </w:lvl>
    <w:lvl w:ilvl="1" w:tplc="10090019">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9" w15:restartNumberingAfterBreak="0">
    <w:nsid w:val="357331A7"/>
    <w:multiLevelType w:val="hybridMultilevel"/>
    <w:tmpl w:val="3B6281AE"/>
    <w:lvl w:ilvl="0" w:tplc="8C0C1978">
      <w:start w:val="1"/>
      <w:numFmt w:val="decimal"/>
      <w:lvlText w:val="%1."/>
      <w:lvlJc w:val="left"/>
      <w:pPr>
        <w:ind w:left="765" w:hanging="360"/>
      </w:pPr>
      <w:rPr>
        <w:rFonts w:hint="default"/>
        <w:i w:val="0"/>
      </w:rPr>
    </w:lvl>
    <w:lvl w:ilvl="1" w:tplc="10090003">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30" w15:restartNumberingAfterBreak="0">
    <w:nsid w:val="358B497C"/>
    <w:multiLevelType w:val="singleLevel"/>
    <w:tmpl w:val="7738FB14"/>
    <w:lvl w:ilvl="0">
      <w:start w:val="1"/>
      <w:numFmt w:val="bullet"/>
      <w:pStyle w:val="TableBullet"/>
      <w:lvlText w:val=""/>
      <w:lvlJc w:val="left"/>
      <w:pPr>
        <w:tabs>
          <w:tab w:val="num" w:pos="360"/>
        </w:tabs>
        <w:ind w:left="216" w:hanging="216"/>
      </w:pPr>
      <w:rPr>
        <w:rFonts w:ascii="Symbol" w:hAnsi="Symbol" w:hint="default"/>
        <w:sz w:val="20"/>
      </w:rPr>
    </w:lvl>
  </w:abstractNum>
  <w:abstractNum w:abstractNumId="31" w15:restartNumberingAfterBreak="0">
    <w:nsid w:val="3CE969AC"/>
    <w:multiLevelType w:val="hybridMultilevel"/>
    <w:tmpl w:val="9856904E"/>
    <w:lvl w:ilvl="0" w:tplc="6E5C338E">
      <w:start w:val="1"/>
      <w:numFmt w:val="bullet"/>
      <w:lvlText w:val=""/>
      <w:lvlJc w:val="left"/>
      <w:pPr>
        <w:ind w:left="720" w:hanging="360"/>
      </w:pPr>
      <w:rPr>
        <w:rFonts w:ascii="Symbol" w:hAnsi="Symbol" w:hint="default"/>
      </w:rPr>
    </w:lvl>
    <w:lvl w:ilvl="1" w:tplc="24C03558">
      <w:start w:val="1"/>
      <w:numFmt w:val="bullet"/>
      <w:lvlText w:val="o"/>
      <w:lvlJc w:val="left"/>
      <w:pPr>
        <w:ind w:left="1440" w:hanging="360"/>
      </w:pPr>
      <w:rPr>
        <w:rFonts w:ascii="Courier New" w:hAnsi="Courier New" w:hint="default"/>
      </w:rPr>
    </w:lvl>
    <w:lvl w:ilvl="2" w:tplc="ECD8D62E">
      <w:start w:val="1"/>
      <w:numFmt w:val="bullet"/>
      <w:lvlText w:val=""/>
      <w:lvlJc w:val="left"/>
      <w:pPr>
        <w:ind w:left="2160" w:hanging="360"/>
      </w:pPr>
      <w:rPr>
        <w:rFonts w:ascii="Wingdings" w:hAnsi="Wingdings" w:hint="default"/>
      </w:rPr>
    </w:lvl>
    <w:lvl w:ilvl="3" w:tplc="2E9676D6">
      <w:start w:val="1"/>
      <w:numFmt w:val="bullet"/>
      <w:lvlText w:val=""/>
      <w:lvlJc w:val="left"/>
      <w:pPr>
        <w:ind w:left="2880" w:hanging="360"/>
      </w:pPr>
      <w:rPr>
        <w:rFonts w:ascii="Symbol" w:hAnsi="Symbol" w:hint="default"/>
      </w:rPr>
    </w:lvl>
    <w:lvl w:ilvl="4" w:tplc="4FAAA25C">
      <w:start w:val="1"/>
      <w:numFmt w:val="bullet"/>
      <w:lvlText w:val="o"/>
      <w:lvlJc w:val="left"/>
      <w:pPr>
        <w:ind w:left="3600" w:hanging="360"/>
      </w:pPr>
      <w:rPr>
        <w:rFonts w:ascii="Courier New" w:hAnsi="Courier New" w:hint="default"/>
      </w:rPr>
    </w:lvl>
    <w:lvl w:ilvl="5" w:tplc="2A9064A0">
      <w:start w:val="1"/>
      <w:numFmt w:val="bullet"/>
      <w:lvlText w:val=""/>
      <w:lvlJc w:val="left"/>
      <w:pPr>
        <w:ind w:left="4320" w:hanging="360"/>
      </w:pPr>
      <w:rPr>
        <w:rFonts w:ascii="Wingdings" w:hAnsi="Wingdings" w:hint="default"/>
      </w:rPr>
    </w:lvl>
    <w:lvl w:ilvl="6" w:tplc="BE1242E8">
      <w:start w:val="1"/>
      <w:numFmt w:val="bullet"/>
      <w:lvlText w:val=""/>
      <w:lvlJc w:val="left"/>
      <w:pPr>
        <w:ind w:left="5040" w:hanging="360"/>
      </w:pPr>
      <w:rPr>
        <w:rFonts w:ascii="Symbol" w:hAnsi="Symbol" w:hint="default"/>
      </w:rPr>
    </w:lvl>
    <w:lvl w:ilvl="7" w:tplc="46B04B10">
      <w:start w:val="1"/>
      <w:numFmt w:val="bullet"/>
      <w:lvlText w:val="o"/>
      <w:lvlJc w:val="left"/>
      <w:pPr>
        <w:ind w:left="5760" w:hanging="360"/>
      </w:pPr>
      <w:rPr>
        <w:rFonts w:ascii="Courier New" w:hAnsi="Courier New" w:hint="default"/>
      </w:rPr>
    </w:lvl>
    <w:lvl w:ilvl="8" w:tplc="29E45DEC">
      <w:start w:val="1"/>
      <w:numFmt w:val="bullet"/>
      <w:lvlText w:val=""/>
      <w:lvlJc w:val="left"/>
      <w:pPr>
        <w:ind w:left="6480" w:hanging="360"/>
      </w:pPr>
      <w:rPr>
        <w:rFonts w:ascii="Wingdings" w:hAnsi="Wingdings" w:hint="default"/>
      </w:rPr>
    </w:lvl>
  </w:abstractNum>
  <w:abstractNum w:abstractNumId="32" w15:restartNumberingAfterBreak="0">
    <w:nsid w:val="3CF001AC"/>
    <w:multiLevelType w:val="hybridMultilevel"/>
    <w:tmpl w:val="41920122"/>
    <w:lvl w:ilvl="0" w:tplc="BB764698">
      <w:start w:val="1"/>
      <w:numFmt w:val="bullet"/>
      <w:lvlText w:val="·"/>
      <w:lvlJc w:val="left"/>
      <w:pPr>
        <w:ind w:left="720" w:hanging="360"/>
      </w:pPr>
      <w:rPr>
        <w:rFonts w:ascii="Symbol" w:hAnsi="Symbol" w:hint="default"/>
      </w:rPr>
    </w:lvl>
    <w:lvl w:ilvl="1" w:tplc="A8680876">
      <w:start w:val="1"/>
      <w:numFmt w:val="bullet"/>
      <w:lvlText w:val="·"/>
      <w:lvlJc w:val="left"/>
      <w:pPr>
        <w:ind w:left="1440" w:hanging="360"/>
      </w:pPr>
      <w:rPr>
        <w:rFonts w:ascii="Symbol" w:hAnsi="Symbol" w:hint="default"/>
      </w:rPr>
    </w:lvl>
    <w:lvl w:ilvl="2" w:tplc="06541750">
      <w:start w:val="1"/>
      <w:numFmt w:val="bullet"/>
      <w:lvlText w:val=""/>
      <w:lvlJc w:val="left"/>
      <w:pPr>
        <w:ind w:left="2160" w:hanging="360"/>
      </w:pPr>
      <w:rPr>
        <w:rFonts w:ascii="Wingdings" w:hAnsi="Wingdings" w:hint="default"/>
      </w:rPr>
    </w:lvl>
    <w:lvl w:ilvl="3" w:tplc="A7D64F40">
      <w:start w:val="1"/>
      <w:numFmt w:val="bullet"/>
      <w:lvlText w:val=""/>
      <w:lvlJc w:val="left"/>
      <w:pPr>
        <w:ind w:left="2880" w:hanging="360"/>
      </w:pPr>
      <w:rPr>
        <w:rFonts w:ascii="Symbol" w:hAnsi="Symbol" w:hint="default"/>
      </w:rPr>
    </w:lvl>
    <w:lvl w:ilvl="4" w:tplc="9D60D40E">
      <w:start w:val="1"/>
      <w:numFmt w:val="bullet"/>
      <w:lvlText w:val="o"/>
      <w:lvlJc w:val="left"/>
      <w:pPr>
        <w:ind w:left="3600" w:hanging="360"/>
      </w:pPr>
      <w:rPr>
        <w:rFonts w:ascii="Courier New" w:hAnsi="Courier New" w:hint="default"/>
      </w:rPr>
    </w:lvl>
    <w:lvl w:ilvl="5" w:tplc="AC747BCA">
      <w:start w:val="1"/>
      <w:numFmt w:val="bullet"/>
      <w:lvlText w:val=""/>
      <w:lvlJc w:val="left"/>
      <w:pPr>
        <w:ind w:left="4320" w:hanging="360"/>
      </w:pPr>
      <w:rPr>
        <w:rFonts w:ascii="Wingdings" w:hAnsi="Wingdings" w:hint="default"/>
      </w:rPr>
    </w:lvl>
    <w:lvl w:ilvl="6" w:tplc="55864C98">
      <w:start w:val="1"/>
      <w:numFmt w:val="bullet"/>
      <w:lvlText w:val=""/>
      <w:lvlJc w:val="left"/>
      <w:pPr>
        <w:ind w:left="5040" w:hanging="360"/>
      </w:pPr>
      <w:rPr>
        <w:rFonts w:ascii="Symbol" w:hAnsi="Symbol" w:hint="default"/>
      </w:rPr>
    </w:lvl>
    <w:lvl w:ilvl="7" w:tplc="C89C9E2E">
      <w:start w:val="1"/>
      <w:numFmt w:val="bullet"/>
      <w:lvlText w:val="o"/>
      <w:lvlJc w:val="left"/>
      <w:pPr>
        <w:ind w:left="5760" w:hanging="360"/>
      </w:pPr>
      <w:rPr>
        <w:rFonts w:ascii="Courier New" w:hAnsi="Courier New" w:hint="default"/>
      </w:rPr>
    </w:lvl>
    <w:lvl w:ilvl="8" w:tplc="CED2014C">
      <w:start w:val="1"/>
      <w:numFmt w:val="bullet"/>
      <w:lvlText w:val=""/>
      <w:lvlJc w:val="left"/>
      <w:pPr>
        <w:ind w:left="6480" w:hanging="360"/>
      </w:pPr>
      <w:rPr>
        <w:rFonts w:ascii="Wingdings" w:hAnsi="Wingdings" w:hint="default"/>
      </w:rPr>
    </w:lvl>
  </w:abstractNum>
  <w:abstractNum w:abstractNumId="33" w15:restartNumberingAfterBreak="0">
    <w:nsid w:val="3CF12E38"/>
    <w:multiLevelType w:val="hybridMultilevel"/>
    <w:tmpl w:val="CEFE97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3F0324F4"/>
    <w:multiLevelType w:val="multilevel"/>
    <w:tmpl w:val="C4C2E0E2"/>
    <w:lvl w:ilvl="0">
      <w:start w:val="1"/>
      <w:numFmt w:val="lowerRoman"/>
      <w:lvlText w:val="%1."/>
      <w:lvlJc w:val="right"/>
      <w:pPr>
        <w:tabs>
          <w:tab w:val="num" w:pos="720"/>
        </w:tabs>
        <w:ind w:left="720" w:hanging="720"/>
      </w:pPr>
    </w:lvl>
    <w:lvl w:ilvl="1">
      <w:start w:val="1"/>
      <w:numFmt w:val="bullet"/>
      <w:lvlText w:val=""/>
      <w:lvlJc w:val="left"/>
      <w:pPr>
        <w:tabs>
          <w:tab w:val="num" w:pos="1440"/>
        </w:tabs>
        <w:ind w:left="1440" w:hanging="720"/>
      </w:pPr>
      <w:rPr>
        <w:rFonts w:ascii="Symbol" w:hAnsi="Symbol" w:hint="default"/>
      </w:rPr>
    </w:lvl>
    <w:lvl w:ilvl="2">
      <w:start w:val="1"/>
      <w:numFmt w:val="lowerRoman"/>
      <w:lvlText w:val="%3."/>
      <w:lvlJc w:val="right"/>
      <w:pPr>
        <w:tabs>
          <w:tab w:val="num" w:pos="2160"/>
        </w:tabs>
        <w:ind w:left="2160" w:hanging="720"/>
      </w:pPr>
      <w:rPr>
        <w:rFonts w:hint="default"/>
      </w:r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3FA4489A"/>
    <w:multiLevelType w:val="hybridMultilevel"/>
    <w:tmpl w:val="D4C05E9A"/>
    <w:lvl w:ilvl="0" w:tplc="8F040E62">
      <w:start w:val="1"/>
      <w:numFmt w:val="bullet"/>
      <w:lvlText w:val="·"/>
      <w:lvlJc w:val="left"/>
      <w:pPr>
        <w:ind w:left="720" w:hanging="360"/>
      </w:pPr>
      <w:rPr>
        <w:rFonts w:ascii="Symbol" w:hAnsi="Symbol" w:hint="default"/>
      </w:rPr>
    </w:lvl>
    <w:lvl w:ilvl="1" w:tplc="BB5C4D26">
      <w:start w:val="1"/>
      <w:numFmt w:val="bullet"/>
      <w:lvlText w:val=""/>
      <w:lvlJc w:val="left"/>
      <w:pPr>
        <w:ind w:left="1440" w:hanging="360"/>
      </w:pPr>
      <w:rPr>
        <w:rFonts w:ascii="Symbol" w:hAnsi="Symbol" w:hint="default"/>
        <w:color w:val="auto"/>
      </w:rPr>
    </w:lvl>
    <w:lvl w:ilvl="2" w:tplc="58181C2C">
      <w:start w:val="1"/>
      <w:numFmt w:val="bullet"/>
      <w:lvlText w:val=""/>
      <w:lvlJc w:val="left"/>
      <w:pPr>
        <w:ind w:left="2160" w:hanging="360"/>
      </w:pPr>
      <w:rPr>
        <w:rFonts w:ascii="Wingdings" w:hAnsi="Wingdings" w:hint="default"/>
      </w:rPr>
    </w:lvl>
    <w:lvl w:ilvl="3" w:tplc="484609F4">
      <w:start w:val="1"/>
      <w:numFmt w:val="bullet"/>
      <w:lvlText w:val=""/>
      <w:lvlJc w:val="left"/>
      <w:pPr>
        <w:ind w:left="2880" w:hanging="360"/>
      </w:pPr>
      <w:rPr>
        <w:rFonts w:ascii="Symbol" w:hAnsi="Symbol" w:hint="default"/>
      </w:rPr>
    </w:lvl>
    <w:lvl w:ilvl="4" w:tplc="40183AA0">
      <w:start w:val="1"/>
      <w:numFmt w:val="bullet"/>
      <w:lvlText w:val="o"/>
      <w:lvlJc w:val="left"/>
      <w:pPr>
        <w:ind w:left="3600" w:hanging="360"/>
      </w:pPr>
      <w:rPr>
        <w:rFonts w:ascii="Courier New" w:hAnsi="Courier New" w:hint="default"/>
      </w:rPr>
    </w:lvl>
    <w:lvl w:ilvl="5" w:tplc="5DAC192E">
      <w:start w:val="1"/>
      <w:numFmt w:val="bullet"/>
      <w:lvlText w:val=""/>
      <w:lvlJc w:val="left"/>
      <w:pPr>
        <w:ind w:left="4320" w:hanging="360"/>
      </w:pPr>
      <w:rPr>
        <w:rFonts w:ascii="Wingdings" w:hAnsi="Wingdings" w:hint="default"/>
      </w:rPr>
    </w:lvl>
    <w:lvl w:ilvl="6" w:tplc="646CF520">
      <w:start w:val="1"/>
      <w:numFmt w:val="bullet"/>
      <w:lvlText w:val=""/>
      <w:lvlJc w:val="left"/>
      <w:pPr>
        <w:ind w:left="5040" w:hanging="360"/>
      </w:pPr>
      <w:rPr>
        <w:rFonts w:ascii="Symbol" w:hAnsi="Symbol" w:hint="default"/>
      </w:rPr>
    </w:lvl>
    <w:lvl w:ilvl="7" w:tplc="78E4521C">
      <w:start w:val="1"/>
      <w:numFmt w:val="bullet"/>
      <w:lvlText w:val="o"/>
      <w:lvlJc w:val="left"/>
      <w:pPr>
        <w:ind w:left="5760" w:hanging="360"/>
      </w:pPr>
      <w:rPr>
        <w:rFonts w:ascii="Courier New" w:hAnsi="Courier New" w:hint="default"/>
      </w:rPr>
    </w:lvl>
    <w:lvl w:ilvl="8" w:tplc="6FD6E6E4">
      <w:start w:val="1"/>
      <w:numFmt w:val="bullet"/>
      <w:lvlText w:val=""/>
      <w:lvlJc w:val="left"/>
      <w:pPr>
        <w:ind w:left="6480" w:hanging="360"/>
      </w:pPr>
      <w:rPr>
        <w:rFonts w:ascii="Wingdings" w:hAnsi="Wingdings" w:hint="default"/>
      </w:rPr>
    </w:lvl>
  </w:abstractNum>
  <w:abstractNum w:abstractNumId="36" w15:restartNumberingAfterBreak="0">
    <w:nsid w:val="404901FF"/>
    <w:multiLevelType w:val="hybridMultilevel"/>
    <w:tmpl w:val="869A295A"/>
    <w:lvl w:ilvl="0" w:tplc="10090001">
      <w:start w:val="1"/>
      <w:numFmt w:val="bullet"/>
      <w:lvlText w:val=""/>
      <w:lvlJc w:val="left"/>
      <w:pPr>
        <w:ind w:left="720" w:hanging="360"/>
      </w:pPr>
      <w:rPr>
        <w:rFonts w:ascii="Symbol" w:hAnsi="Symbol"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41692DC4"/>
    <w:multiLevelType w:val="hybridMultilevel"/>
    <w:tmpl w:val="69960662"/>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8" w15:restartNumberingAfterBreak="0">
    <w:nsid w:val="41EE170B"/>
    <w:multiLevelType w:val="hybridMultilevel"/>
    <w:tmpl w:val="49B89D0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474271DF"/>
    <w:multiLevelType w:val="hybridMultilevel"/>
    <w:tmpl w:val="B5DE86B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6C2C7088">
      <w:start w:val="1"/>
      <w:numFmt w:val="bullet"/>
      <w:lvlText w:val="­"/>
      <w:lvlJc w:val="left"/>
      <w:pPr>
        <w:ind w:left="2880" w:hanging="360"/>
      </w:pPr>
      <w:rPr>
        <w:rFonts w:ascii="Simplified Arabic Fixed" w:hAnsi="Simplified Arabic Fixed"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48454AC2"/>
    <w:multiLevelType w:val="hybridMultilevel"/>
    <w:tmpl w:val="8CF4FC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48B20BBD"/>
    <w:multiLevelType w:val="hybridMultilevel"/>
    <w:tmpl w:val="D4BCEC88"/>
    <w:lvl w:ilvl="0" w:tplc="1009000F">
      <w:start w:val="1"/>
      <w:numFmt w:val="decimal"/>
      <w:lvlText w:val="%1."/>
      <w:lvlJc w:val="left"/>
      <w:pPr>
        <w:ind w:left="720" w:hanging="360"/>
      </w:pPr>
      <w:rPr>
        <w:rFonts w:hint="default"/>
      </w:rPr>
    </w:lvl>
    <w:lvl w:ilvl="1" w:tplc="10090019">
      <w:start w:val="1"/>
      <w:numFmt w:val="lowerLetter"/>
      <w:lvlText w:val="%2."/>
      <w:lvlJc w:val="left"/>
      <w:pPr>
        <w:ind w:left="171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498422B4"/>
    <w:multiLevelType w:val="hybridMultilevel"/>
    <w:tmpl w:val="110E88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44" w15:restartNumberingAfterBreak="0">
    <w:nsid w:val="4AFD00F5"/>
    <w:multiLevelType w:val="hybridMultilevel"/>
    <w:tmpl w:val="C090D5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4D197E7B"/>
    <w:multiLevelType w:val="hybridMultilevel"/>
    <w:tmpl w:val="E5A8062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4EAE33A5"/>
    <w:multiLevelType w:val="hybridMultilevel"/>
    <w:tmpl w:val="0726B6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4F152AB4"/>
    <w:multiLevelType w:val="hybridMultilevel"/>
    <w:tmpl w:val="E32000B6"/>
    <w:lvl w:ilvl="0" w:tplc="83EA2C04">
      <w:start w:val="1"/>
      <w:numFmt w:val="decimal"/>
      <w:lvlText w:val="%1."/>
      <w:lvlJc w:val="left"/>
      <w:pPr>
        <w:ind w:left="720" w:hanging="360"/>
      </w:pPr>
      <w:rPr>
        <w:rFonts w:asciiTheme="minorHAnsi" w:eastAsiaTheme="minorHAnsi" w:hAnsiTheme="minorHAnsi" w:cstheme="minorBidi"/>
      </w:r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4F855997"/>
    <w:multiLevelType w:val="hybridMultilevel"/>
    <w:tmpl w:val="4182AC6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9" w15:restartNumberingAfterBreak="0">
    <w:nsid w:val="51CF4439"/>
    <w:multiLevelType w:val="multilevel"/>
    <w:tmpl w:val="046608EA"/>
    <w:lvl w:ilvl="0">
      <w:start w:val="1"/>
      <w:numFmt w:val="lowerRoman"/>
      <w:lvlText w:val="%1."/>
      <w:lvlJc w:val="right"/>
      <w:pPr>
        <w:tabs>
          <w:tab w:val="num" w:pos="1080"/>
        </w:tabs>
        <w:ind w:left="1080" w:hanging="720"/>
      </w:pPr>
    </w:lvl>
    <w:lvl w:ilvl="1">
      <w:start w:val="1"/>
      <w:numFmt w:val="lowerLetter"/>
      <w:lvlText w:val="%2."/>
      <w:lvlJc w:val="left"/>
      <w:pPr>
        <w:tabs>
          <w:tab w:val="num" w:pos="1800"/>
        </w:tabs>
        <w:ind w:left="1800" w:hanging="720"/>
      </w:pPr>
    </w:lvl>
    <w:lvl w:ilvl="2">
      <w:start w:val="1"/>
      <w:numFmt w:val="lowerLetter"/>
      <w:lvlText w:val="%3."/>
      <w:lvlJc w:val="left"/>
      <w:pPr>
        <w:tabs>
          <w:tab w:val="num" w:pos="2520"/>
        </w:tabs>
        <w:ind w:left="2520" w:hanging="720"/>
      </w:pPr>
    </w:lvl>
    <w:lvl w:ilvl="3">
      <w:start w:val="1"/>
      <w:numFmt w:val="decimal"/>
      <w:lvlText w:val="%4."/>
      <w:lvlJc w:val="left"/>
      <w:pPr>
        <w:tabs>
          <w:tab w:val="num" w:pos="3240"/>
        </w:tabs>
        <w:ind w:left="3240" w:hanging="720"/>
      </w:pPr>
    </w:lvl>
    <w:lvl w:ilvl="4">
      <w:start w:val="1"/>
      <w:numFmt w:val="decimal"/>
      <w:lvlText w:val="%5."/>
      <w:lvlJc w:val="left"/>
      <w:pPr>
        <w:tabs>
          <w:tab w:val="num" w:pos="3960"/>
        </w:tabs>
        <w:ind w:left="3960" w:hanging="720"/>
      </w:pPr>
    </w:lvl>
    <w:lvl w:ilvl="5">
      <w:start w:val="1"/>
      <w:numFmt w:val="decimal"/>
      <w:lvlText w:val="%6."/>
      <w:lvlJc w:val="left"/>
      <w:pPr>
        <w:tabs>
          <w:tab w:val="num" w:pos="4680"/>
        </w:tabs>
        <w:ind w:left="4680" w:hanging="720"/>
      </w:pPr>
    </w:lvl>
    <w:lvl w:ilvl="6">
      <w:start w:val="1"/>
      <w:numFmt w:val="decimal"/>
      <w:lvlText w:val="%7."/>
      <w:lvlJc w:val="left"/>
      <w:pPr>
        <w:tabs>
          <w:tab w:val="num" w:pos="5400"/>
        </w:tabs>
        <w:ind w:left="5400" w:hanging="720"/>
      </w:pPr>
    </w:lvl>
    <w:lvl w:ilvl="7">
      <w:start w:val="1"/>
      <w:numFmt w:val="decimal"/>
      <w:lvlText w:val="%8."/>
      <w:lvlJc w:val="left"/>
      <w:pPr>
        <w:tabs>
          <w:tab w:val="num" w:pos="6120"/>
        </w:tabs>
        <w:ind w:left="6120" w:hanging="720"/>
      </w:pPr>
    </w:lvl>
    <w:lvl w:ilvl="8">
      <w:start w:val="1"/>
      <w:numFmt w:val="decimal"/>
      <w:lvlText w:val="%9."/>
      <w:lvlJc w:val="left"/>
      <w:pPr>
        <w:tabs>
          <w:tab w:val="num" w:pos="6840"/>
        </w:tabs>
        <w:ind w:left="6840" w:hanging="720"/>
      </w:pPr>
    </w:lvl>
  </w:abstractNum>
  <w:abstractNum w:abstractNumId="50" w15:restartNumberingAfterBreak="0">
    <w:nsid w:val="5637345E"/>
    <w:multiLevelType w:val="hybridMultilevel"/>
    <w:tmpl w:val="29C4CB88"/>
    <w:lvl w:ilvl="0" w:tplc="C93A546A">
      <w:start w:val="1"/>
      <w:numFmt w:val="decimal"/>
      <w:lvlText w:val="%1."/>
      <w:lvlJc w:val="left"/>
      <w:pPr>
        <w:ind w:left="720" w:hanging="360"/>
      </w:pPr>
      <w:rPr>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1" w15:restartNumberingAfterBreak="0">
    <w:nsid w:val="56757DF2"/>
    <w:multiLevelType w:val="multilevel"/>
    <w:tmpl w:val="DAF46BB6"/>
    <w:lvl w:ilvl="0">
      <w:start w:val="1"/>
      <w:numFmt w:val="decimal"/>
      <w:pStyle w:val="Heading1"/>
      <w:lvlText w:val="%1."/>
      <w:lvlJc w:val="left"/>
      <w:pPr>
        <w:tabs>
          <w:tab w:val="num" w:pos="1080"/>
        </w:tabs>
        <w:ind w:left="1080" w:hanging="1080"/>
      </w:pPr>
    </w:lvl>
    <w:lvl w:ilvl="1">
      <w:start w:val="1"/>
      <w:numFmt w:val="decimal"/>
      <w:pStyle w:val="Heading2"/>
      <w:lvlText w:val="%1.%2"/>
      <w:lvlJc w:val="left"/>
      <w:pPr>
        <w:tabs>
          <w:tab w:val="num" w:pos="1080"/>
        </w:tabs>
        <w:ind w:left="1080" w:hanging="1080"/>
      </w:pPr>
    </w:lvl>
    <w:lvl w:ilvl="2">
      <w:start w:val="1"/>
      <w:numFmt w:val="decimal"/>
      <w:pStyle w:val="Heading3"/>
      <w:lvlText w:val="%1.%2.%3"/>
      <w:lvlJc w:val="left"/>
      <w:pPr>
        <w:tabs>
          <w:tab w:val="num" w:pos="1080"/>
        </w:tabs>
        <w:ind w:left="1080" w:hanging="1080"/>
      </w:pPr>
    </w:lvl>
    <w:lvl w:ilvl="3">
      <w:start w:val="1"/>
      <w:numFmt w:val="decimal"/>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2" w15:restartNumberingAfterBreak="0">
    <w:nsid w:val="57AE7162"/>
    <w:multiLevelType w:val="hybridMultilevel"/>
    <w:tmpl w:val="5CDAA7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58D51AB9"/>
    <w:multiLevelType w:val="hybridMultilevel"/>
    <w:tmpl w:val="BC86154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5B2B54E3"/>
    <w:multiLevelType w:val="hybridMultilevel"/>
    <w:tmpl w:val="8E4A2B94"/>
    <w:lvl w:ilvl="0" w:tplc="1009000F">
      <w:start w:val="1"/>
      <w:numFmt w:val="decimal"/>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55" w15:restartNumberingAfterBreak="0">
    <w:nsid w:val="5D903376"/>
    <w:multiLevelType w:val="hybridMultilevel"/>
    <w:tmpl w:val="DF9ADB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5F7B2A6D"/>
    <w:multiLevelType w:val="hybridMultilevel"/>
    <w:tmpl w:val="83D2762A"/>
    <w:lvl w:ilvl="0" w:tplc="10090001">
      <w:start w:val="1"/>
      <w:numFmt w:val="bullet"/>
      <w:lvlText w:val=""/>
      <w:lvlJc w:val="left"/>
      <w:pPr>
        <w:ind w:left="778" w:hanging="360"/>
      </w:pPr>
      <w:rPr>
        <w:rFonts w:ascii="Symbol" w:hAnsi="Symbol" w:hint="default"/>
      </w:rPr>
    </w:lvl>
    <w:lvl w:ilvl="1" w:tplc="10090003" w:tentative="1">
      <w:start w:val="1"/>
      <w:numFmt w:val="bullet"/>
      <w:lvlText w:val="o"/>
      <w:lvlJc w:val="left"/>
      <w:pPr>
        <w:ind w:left="1498" w:hanging="360"/>
      </w:pPr>
      <w:rPr>
        <w:rFonts w:ascii="Courier New" w:hAnsi="Courier New" w:cs="Courier New" w:hint="default"/>
      </w:rPr>
    </w:lvl>
    <w:lvl w:ilvl="2" w:tplc="10090005" w:tentative="1">
      <w:start w:val="1"/>
      <w:numFmt w:val="bullet"/>
      <w:lvlText w:val=""/>
      <w:lvlJc w:val="left"/>
      <w:pPr>
        <w:ind w:left="2218" w:hanging="360"/>
      </w:pPr>
      <w:rPr>
        <w:rFonts w:ascii="Wingdings" w:hAnsi="Wingdings" w:hint="default"/>
      </w:rPr>
    </w:lvl>
    <w:lvl w:ilvl="3" w:tplc="10090001" w:tentative="1">
      <w:start w:val="1"/>
      <w:numFmt w:val="bullet"/>
      <w:lvlText w:val=""/>
      <w:lvlJc w:val="left"/>
      <w:pPr>
        <w:ind w:left="2938" w:hanging="360"/>
      </w:pPr>
      <w:rPr>
        <w:rFonts w:ascii="Symbol" w:hAnsi="Symbol" w:hint="default"/>
      </w:rPr>
    </w:lvl>
    <w:lvl w:ilvl="4" w:tplc="10090003" w:tentative="1">
      <w:start w:val="1"/>
      <w:numFmt w:val="bullet"/>
      <w:lvlText w:val="o"/>
      <w:lvlJc w:val="left"/>
      <w:pPr>
        <w:ind w:left="3658" w:hanging="360"/>
      </w:pPr>
      <w:rPr>
        <w:rFonts w:ascii="Courier New" w:hAnsi="Courier New" w:cs="Courier New" w:hint="default"/>
      </w:rPr>
    </w:lvl>
    <w:lvl w:ilvl="5" w:tplc="10090005" w:tentative="1">
      <w:start w:val="1"/>
      <w:numFmt w:val="bullet"/>
      <w:lvlText w:val=""/>
      <w:lvlJc w:val="left"/>
      <w:pPr>
        <w:ind w:left="4378" w:hanging="360"/>
      </w:pPr>
      <w:rPr>
        <w:rFonts w:ascii="Wingdings" w:hAnsi="Wingdings" w:hint="default"/>
      </w:rPr>
    </w:lvl>
    <w:lvl w:ilvl="6" w:tplc="10090001" w:tentative="1">
      <w:start w:val="1"/>
      <w:numFmt w:val="bullet"/>
      <w:lvlText w:val=""/>
      <w:lvlJc w:val="left"/>
      <w:pPr>
        <w:ind w:left="5098" w:hanging="360"/>
      </w:pPr>
      <w:rPr>
        <w:rFonts w:ascii="Symbol" w:hAnsi="Symbol" w:hint="default"/>
      </w:rPr>
    </w:lvl>
    <w:lvl w:ilvl="7" w:tplc="10090003" w:tentative="1">
      <w:start w:val="1"/>
      <w:numFmt w:val="bullet"/>
      <w:lvlText w:val="o"/>
      <w:lvlJc w:val="left"/>
      <w:pPr>
        <w:ind w:left="5818" w:hanging="360"/>
      </w:pPr>
      <w:rPr>
        <w:rFonts w:ascii="Courier New" w:hAnsi="Courier New" w:cs="Courier New" w:hint="default"/>
      </w:rPr>
    </w:lvl>
    <w:lvl w:ilvl="8" w:tplc="10090005" w:tentative="1">
      <w:start w:val="1"/>
      <w:numFmt w:val="bullet"/>
      <w:lvlText w:val=""/>
      <w:lvlJc w:val="left"/>
      <w:pPr>
        <w:ind w:left="6538" w:hanging="360"/>
      </w:pPr>
      <w:rPr>
        <w:rFonts w:ascii="Wingdings" w:hAnsi="Wingdings" w:hint="default"/>
      </w:rPr>
    </w:lvl>
  </w:abstractNum>
  <w:abstractNum w:abstractNumId="57" w15:restartNumberingAfterBreak="0">
    <w:nsid w:val="6703212B"/>
    <w:multiLevelType w:val="singleLevel"/>
    <w:tmpl w:val="EDEC21C0"/>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58" w15:restartNumberingAfterBreak="0">
    <w:nsid w:val="6A5E62E8"/>
    <w:multiLevelType w:val="hybridMultilevel"/>
    <w:tmpl w:val="6032DF9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9" w15:restartNumberingAfterBreak="0">
    <w:nsid w:val="6A6B522B"/>
    <w:multiLevelType w:val="singleLevel"/>
    <w:tmpl w:val="3246117A"/>
    <w:lvl w:ilvl="0">
      <w:start w:val="1"/>
      <w:numFmt w:val="decimal"/>
      <w:pStyle w:val="ListNumber"/>
      <w:lvlText w:val="%1."/>
      <w:lvlJc w:val="left"/>
      <w:pPr>
        <w:tabs>
          <w:tab w:val="num" w:pos="1224"/>
        </w:tabs>
        <w:ind w:left="864" w:hanging="360"/>
      </w:pPr>
    </w:lvl>
  </w:abstractNum>
  <w:abstractNum w:abstractNumId="60" w15:restartNumberingAfterBreak="0">
    <w:nsid w:val="6B56199E"/>
    <w:multiLevelType w:val="hybridMultilevel"/>
    <w:tmpl w:val="F4121E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6CB77FAA"/>
    <w:multiLevelType w:val="hybridMultilevel"/>
    <w:tmpl w:val="FF667A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6D0818CE"/>
    <w:multiLevelType w:val="singleLevel"/>
    <w:tmpl w:val="6F50D45E"/>
    <w:lvl w:ilvl="0">
      <w:start w:val="1"/>
      <w:numFmt w:val="none"/>
      <w:pStyle w:val="BodyTextNote"/>
      <w:lvlText w:val="%1Note:"/>
      <w:lvlJc w:val="left"/>
      <w:pPr>
        <w:tabs>
          <w:tab w:val="num" w:pos="720"/>
        </w:tabs>
        <w:ind w:left="0" w:firstLine="0"/>
      </w:pPr>
      <w:rPr>
        <w:rFonts w:ascii="Times New Roman" w:hAnsi="Times New Roman" w:hint="default"/>
        <w:b/>
        <w:i w:val="0"/>
        <w:sz w:val="22"/>
      </w:rPr>
    </w:lvl>
  </w:abstractNum>
  <w:abstractNum w:abstractNumId="63" w15:restartNumberingAfterBreak="0">
    <w:nsid w:val="6E394F43"/>
    <w:multiLevelType w:val="hybridMultilevel"/>
    <w:tmpl w:val="7CEAB8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6F416844"/>
    <w:multiLevelType w:val="hybridMultilevel"/>
    <w:tmpl w:val="972263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73FE1B07"/>
    <w:multiLevelType w:val="hybridMultilevel"/>
    <w:tmpl w:val="1658B5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74301ECA"/>
    <w:multiLevelType w:val="hybridMultilevel"/>
    <w:tmpl w:val="AAFE48A2"/>
    <w:lvl w:ilvl="0" w:tplc="10090001">
      <w:start w:val="1"/>
      <w:numFmt w:val="bullet"/>
      <w:lvlText w:val=""/>
      <w:lvlJc w:val="left"/>
      <w:pPr>
        <w:ind w:left="772" w:hanging="360"/>
      </w:pPr>
      <w:rPr>
        <w:rFonts w:ascii="Symbol" w:hAnsi="Symbol" w:hint="default"/>
      </w:rPr>
    </w:lvl>
    <w:lvl w:ilvl="1" w:tplc="10090003">
      <w:start w:val="1"/>
      <w:numFmt w:val="bullet"/>
      <w:lvlText w:val="o"/>
      <w:lvlJc w:val="left"/>
      <w:pPr>
        <w:ind w:left="1492" w:hanging="360"/>
      </w:pPr>
      <w:rPr>
        <w:rFonts w:ascii="Courier New" w:hAnsi="Courier New" w:cs="Courier New" w:hint="default"/>
      </w:rPr>
    </w:lvl>
    <w:lvl w:ilvl="2" w:tplc="10090005" w:tentative="1">
      <w:start w:val="1"/>
      <w:numFmt w:val="bullet"/>
      <w:lvlText w:val=""/>
      <w:lvlJc w:val="left"/>
      <w:pPr>
        <w:ind w:left="2212" w:hanging="360"/>
      </w:pPr>
      <w:rPr>
        <w:rFonts w:ascii="Wingdings" w:hAnsi="Wingdings" w:hint="default"/>
      </w:rPr>
    </w:lvl>
    <w:lvl w:ilvl="3" w:tplc="10090001" w:tentative="1">
      <w:start w:val="1"/>
      <w:numFmt w:val="bullet"/>
      <w:lvlText w:val=""/>
      <w:lvlJc w:val="left"/>
      <w:pPr>
        <w:ind w:left="2932" w:hanging="360"/>
      </w:pPr>
      <w:rPr>
        <w:rFonts w:ascii="Symbol" w:hAnsi="Symbol" w:hint="default"/>
      </w:rPr>
    </w:lvl>
    <w:lvl w:ilvl="4" w:tplc="10090003" w:tentative="1">
      <w:start w:val="1"/>
      <w:numFmt w:val="bullet"/>
      <w:lvlText w:val="o"/>
      <w:lvlJc w:val="left"/>
      <w:pPr>
        <w:ind w:left="3652" w:hanging="360"/>
      </w:pPr>
      <w:rPr>
        <w:rFonts w:ascii="Courier New" w:hAnsi="Courier New" w:cs="Courier New" w:hint="default"/>
      </w:rPr>
    </w:lvl>
    <w:lvl w:ilvl="5" w:tplc="10090005" w:tentative="1">
      <w:start w:val="1"/>
      <w:numFmt w:val="bullet"/>
      <w:lvlText w:val=""/>
      <w:lvlJc w:val="left"/>
      <w:pPr>
        <w:ind w:left="4372" w:hanging="360"/>
      </w:pPr>
      <w:rPr>
        <w:rFonts w:ascii="Wingdings" w:hAnsi="Wingdings" w:hint="default"/>
      </w:rPr>
    </w:lvl>
    <w:lvl w:ilvl="6" w:tplc="10090001" w:tentative="1">
      <w:start w:val="1"/>
      <w:numFmt w:val="bullet"/>
      <w:lvlText w:val=""/>
      <w:lvlJc w:val="left"/>
      <w:pPr>
        <w:ind w:left="5092" w:hanging="360"/>
      </w:pPr>
      <w:rPr>
        <w:rFonts w:ascii="Symbol" w:hAnsi="Symbol" w:hint="default"/>
      </w:rPr>
    </w:lvl>
    <w:lvl w:ilvl="7" w:tplc="10090003" w:tentative="1">
      <w:start w:val="1"/>
      <w:numFmt w:val="bullet"/>
      <w:lvlText w:val="o"/>
      <w:lvlJc w:val="left"/>
      <w:pPr>
        <w:ind w:left="5812" w:hanging="360"/>
      </w:pPr>
      <w:rPr>
        <w:rFonts w:ascii="Courier New" w:hAnsi="Courier New" w:cs="Courier New" w:hint="default"/>
      </w:rPr>
    </w:lvl>
    <w:lvl w:ilvl="8" w:tplc="10090005" w:tentative="1">
      <w:start w:val="1"/>
      <w:numFmt w:val="bullet"/>
      <w:lvlText w:val=""/>
      <w:lvlJc w:val="left"/>
      <w:pPr>
        <w:ind w:left="6532" w:hanging="360"/>
      </w:pPr>
      <w:rPr>
        <w:rFonts w:ascii="Wingdings" w:hAnsi="Wingdings" w:hint="default"/>
      </w:rPr>
    </w:lvl>
  </w:abstractNum>
  <w:abstractNum w:abstractNumId="67" w15:restartNumberingAfterBreak="0">
    <w:nsid w:val="74D43787"/>
    <w:multiLevelType w:val="hybridMultilevel"/>
    <w:tmpl w:val="EDE02E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8" w15:restartNumberingAfterBreak="0">
    <w:nsid w:val="77280698"/>
    <w:multiLevelType w:val="singleLevel"/>
    <w:tmpl w:val="2CC28822"/>
    <w:lvl w:ilvl="0">
      <w:start w:val="1"/>
      <w:numFmt w:val="bullet"/>
      <w:pStyle w:val="ListBullet2"/>
      <w:lvlText w:val=""/>
      <w:lvlJc w:val="left"/>
      <w:pPr>
        <w:tabs>
          <w:tab w:val="num" w:pos="1224"/>
        </w:tabs>
        <w:ind w:left="1224" w:hanging="360"/>
      </w:pPr>
      <w:rPr>
        <w:rFonts w:ascii="Symbol" w:hAnsi="Symbol" w:hint="default"/>
      </w:rPr>
    </w:lvl>
  </w:abstractNum>
  <w:abstractNum w:abstractNumId="69" w15:restartNumberingAfterBreak="0">
    <w:nsid w:val="78022DCD"/>
    <w:multiLevelType w:val="hybridMultilevel"/>
    <w:tmpl w:val="9BE08E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0" w15:restartNumberingAfterBreak="0">
    <w:nsid w:val="7AFC60BE"/>
    <w:multiLevelType w:val="hybridMultilevel"/>
    <w:tmpl w:val="409055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1"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72" w15:restartNumberingAfterBreak="0">
    <w:nsid w:val="7C4069B8"/>
    <w:multiLevelType w:val="hybridMultilevel"/>
    <w:tmpl w:val="2E34024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3" w15:restartNumberingAfterBreak="0">
    <w:nsid w:val="7D602BB0"/>
    <w:multiLevelType w:val="singleLevel"/>
    <w:tmpl w:val="BF5CA6A8"/>
    <w:lvl w:ilvl="0">
      <w:start w:val="1"/>
      <w:numFmt w:val="decimal"/>
      <w:pStyle w:val="ListNumber2"/>
      <w:lvlText w:val="%1."/>
      <w:lvlJc w:val="left"/>
      <w:pPr>
        <w:tabs>
          <w:tab w:val="num" w:pos="1584"/>
        </w:tabs>
        <w:ind w:left="1224" w:hanging="360"/>
      </w:pPr>
    </w:lvl>
  </w:abstractNum>
  <w:abstractNum w:abstractNumId="74" w15:restartNumberingAfterBreak="0">
    <w:nsid w:val="7F4312D3"/>
    <w:multiLevelType w:val="multilevel"/>
    <w:tmpl w:val="A05217B6"/>
    <w:lvl w:ilvl="0">
      <w:start w:val="1"/>
      <w:numFmt w:val="lowerLetter"/>
      <w:lvlText w:val="%1."/>
      <w:lvlJc w:val="left"/>
      <w:pPr>
        <w:tabs>
          <w:tab w:val="num" w:pos="720"/>
        </w:tabs>
        <w:ind w:left="720" w:hanging="720"/>
      </w:pPr>
    </w:lvl>
    <w:lvl w:ilvl="1">
      <w:start w:val="1"/>
      <w:numFmt w:val="bullet"/>
      <w:lvlText w:val=""/>
      <w:lvlJc w:val="left"/>
      <w:pPr>
        <w:tabs>
          <w:tab w:val="num" w:pos="1440"/>
        </w:tabs>
        <w:ind w:left="1440" w:hanging="720"/>
      </w:pPr>
      <w:rPr>
        <w:rFonts w:ascii="Symbol" w:hAnsi="Symbol" w:hint="default"/>
      </w:rPr>
    </w:lvl>
    <w:lvl w:ilvl="2">
      <w:start w:val="1"/>
      <w:numFmt w:val="lowerRoman"/>
      <w:lvlText w:val="%3."/>
      <w:lvlJc w:val="right"/>
      <w:pPr>
        <w:tabs>
          <w:tab w:val="num" w:pos="2160"/>
        </w:tabs>
        <w:ind w:left="2160" w:hanging="720"/>
      </w:pPr>
      <w:rPr>
        <w:rFonts w:hint="default"/>
      </w:rPr>
    </w:lvl>
    <w:lvl w:ilvl="3">
      <w:start w:val="1"/>
      <w:numFmt w:val="bullet"/>
      <w:lvlText w:val="­"/>
      <w:lvlJc w:val="left"/>
      <w:pPr>
        <w:tabs>
          <w:tab w:val="num" w:pos="2880"/>
        </w:tabs>
        <w:ind w:left="2880" w:hanging="720"/>
      </w:pPr>
      <w:rPr>
        <w:rFonts w:ascii="Simplified Arabic Fixed" w:hAnsi="Simplified Arabic Fixed" w:hint="default"/>
      </w:rPr>
    </w:lvl>
    <w:lvl w:ilvl="4">
      <w:start w:val="1"/>
      <w:numFmt w:val="decimal"/>
      <w:lvlText w:val="%5."/>
      <w:lvlJc w:val="left"/>
      <w:pPr>
        <w:tabs>
          <w:tab w:val="num" w:pos="3600"/>
        </w:tabs>
        <w:ind w:left="3600" w:hanging="720"/>
      </w:pPr>
      <w:rPr>
        <w:b w:val="0"/>
      </w:r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rPr>
        <w:b w:val="0"/>
      </w:r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
  </w:num>
  <w:num w:numId="2">
    <w:abstractNumId w:val="43"/>
  </w:num>
  <w:num w:numId="3">
    <w:abstractNumId w:val="20"/>
  </w:num>
  <w:num w:numId="4">
    <w:abstractNumId w:val="68"/>
  </w:num>
  <w:num w:numId="5">
    <w:abstractNumId w:val="2"/>
  </w:num>
  <w:num w:numId="6">
    <w:abstractNumId w:val="59"/>
  </w:num>
  <w:num w:numId="7">
    <w:abstractNumId w:val="73"/>
  </w:num>
  <w:num w:numId="8">
    <w:abstractNumId w:val="0"/>
  </w:num>
  <w:num w:numId="9">
    <w:abstractNumId w:val="71"/>
  </w:num>
  <w:num w:numId="10">
    <w:abstractNumId w:val="9"/>
  </w:num>
  <w:num w:numId="11">
    <w:abstractNumId w:val="62"/>
  </w:num>
  <w:num w:numId="12">
    <w:abstractNumId w:val="30"/>
  </w:num>
  <w:num w:numId="13">
    <w:abstractNumId w:val="57"/>
  </w:num>
  <w:num w:numId="14">
    <w:abstractNumId w:val="67"/>
  </w:num>
  <w:num w:numId="15">
    <w:abstractNumId w:val="23"/>
  </w:num>
  <w:num w:numId="16">
    <w:abstractNumId w:val="64"/>
  </w:num>
  <w:num w:numId="17">
    <w:abstractNumId w:val="24"/>
  </w:num>
  <w:num w:numId="18">
    <w:abstractNumId w:val="12"/>
  </w:num>
  <w:num w:numId="19">
    <w:abstractNumId w:val="33"/>
  </w:num>
  <w:num w:numId="20">
    <w:abstractNumId w:val="10"/>
  </w:num>
  <w:num w:numId="21">
    <w:abstractNumId w:val="8"/>
  </w:num>
  <w:num w:numId="22">
    <w:abstractNumId w:val="17"/>
  </w:num>
  <w:num w:numId="23">
    <w:abstractNumId w:val="39"/>
  </w:num>
  <w:num w:numId="24">
    <w:abstractNumId w:val="5"/>
  </w:num>
  <w:num w:numId="25">
    <w:abstractNumId w:val="66"/>
  </w:num>
  <w:num w:numId="26">
    <w:abstractNumId w:val="16"/>
  </w:num>
  <w:num w:numId="27">
    <w:abstractNumId w:val="37"/>
  </w:num>
  <w:num w:numId="28">
    <w:abstractNumId w:val="22"/>
  </w:num>
  <w:num w:numId="29">
    <w:abstractNumId w:val="40"/>
  </w:num>
  <w:num w:numId="30">
    <w:abstractNumId w:val="65"/>
  </w:num>
  <w:num w:numId="31">
    <w:abstractNumId w:val="13"/>
  </w:num>
  <w:num w:numId="32">
    <w:abstractNumId w:val="41"/>
  </w:num>
  <w:num w:numId="33">
    <w:abstractNumId w:val="49"/>
  </w:num>
  <w:num w:numId="34">
    <w:abstractNumId w:val="74"/>
  </w:num>
  <w:num w:numId="35">
    <w:abstractNumId w:val="34"/>
  </w:num>
  <w:num w:numId="36">
    <w:abstractNumId w:val="11"/>
  </w:num>
  <w:num w:numId="37">
    <w:abstractNumId w:val="56"/>
  </w:num>
  <w:num w:numId="38">
    <w:abstractNumId w:val="60"/>
  </w:num>
  <w:num w:numId="39">
    <w:abstractNumId w:val="36"/>
  </w:num>
  <w:num w:numId="40">
    <w:abstractNumId w:val="48"/>
  </w:num>
  <w:num w:numId="41">
    <w:abstractNumId w:val="51"/>
  </w:num>
  <w:num w:numId="42">
    <w:abstractNumId w:val="63"/>
  </w:num>
  <w:num w:numId="43">
    <w:abstractNumId w:val="52"/>
  </w:num>
  <w:num w:numId="44">
    <w:abstractNumId w:val="42"/>
  </w:num>
  <w:num w:numId="45">
    <w:abstractNumId w:val="72"/>
  </w:num>
  <w:num w:numId="46">
    <w:abstractNumId w:val="28"/>
  </w:num>
  <w:num w:numId="47">
    <w:abstractNumId w:val="3"/>
  </w:num>
  <w:num w:numId="48">
    <w:abstractNumId w:val="38"/>
  </w:num>
  <w:num w:numId="49">
    <w:abstractNumId w:val="7"/>
  </w:num>
  <w:num w:numId="50">
    <w:abstractNumId w:val="69"/>
  </w:num>
  <w:num w:numId="51">
    <w:abstractNumId w:val="32"/>
  </w:num>
  <w:num w:numId="52">
    <w:abstractNumId w:val="35"/>
  </w:num>
  <w:num w:numId="53">
    <w:abstractNumId w:val="21"/>
  </w:num>
  <w:num w:numId="54">
    <w:abstractNumId w:val="31"/>
  </w:num>
  <w:num w:numId="55">
    <w:abstractNumId w:val="53"/>
  </w:num>
  <w:num w:numId="56">
    <w:abstractNumId w:val="26"/>
  </w:num>
  <w:num w:numId="57">
    <w:abstractNumId w:val="27"/>
  </w:num>
  <w:num w:numId="58">
    <w:abstractNumId w:val="44"/>
  </w:num>
  <w:num w:numId="59">
    <w:abstractNumId w:val="14"/>
  </w:num>
  <w:num w:numId="60">
    <w:abstractNumId w:val="29"/>
  </w:num>
  <w:num w:numId="61">
    <w:abstractNumId w:val="61"/>
  </w:num>
  <w:num w:numId="62">
    <w:abstractNumId w:val="58"/>
  </w:num>
  <w:num w:numId="63">
    <w:abstractNumId w:val="18"/>
  </w:num>
  <w:num w:numId="64">
    <w:abstractNumId w:val="47"/>
  </w:num>
  <w:num w:numId="65">
    <w:abstractNumId w:val="15"/>
  </w:num>
  <w:num w:numId="66">
    <w:abstractNumId w:val="19"/>
  </w:num>
  <w:num w:numId="67">
    <w:abstractNumId w:val="70"/>
  </w:num>
  <w:num w:numId="68">
    <w:abstractNumId w:val="45"/>
  </w:num>
  <w:num w:numId="69">
    <w:abstractNumId w:val="55"/>
  </w:num>
  <w:num w:numId="70">
    <w:abstractNumId w:val="25"/>
  </w:num>
  <w:num w:numId="71">
    <w:abstractNumId w:val="46"/>
  </w:num>
  <w:num w:numId="72">
    <w:abstractNumId w:val="6"/>
  </w:num>
  <w:num w:numId="73">
    <w:abstractNumId w:val="4"/>
  </w:num>
  <w:num w:numId="74">
    <w:abstractNumId w:val="50"/>
  </w:num>
  <w:num w:numId="75">
    <w:abstractNumId w:val="54"/>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mirrorMargins/>
  <w:activeWritingStyle w:appName="MSWord" w:lang="en-GB"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1" w:cryptProviderType="rsaAES" w:cryptAlgorithmClass="hash" w:cryptAlgorithmType="typeAny" w:cryptAlgorithmSid="14" w:cryptSpinCount="100000" w:hash="b9SC9Gd1q+bdWadBp1VEKQ6lt6BHIzWJ0WYDB2lilrATVtLoJWeH10akGLrwql92Y3Sihgg6a+XJPKgIM1frIg==" w:salt="xC/Ivql/9Hwni+w9Nsb3Dg=="/>
  <w:defaultTabStop w:val="1080"/>
  <w:displayHorizontalDrawingGridEvery w:val="0"/>
  <w:displayVerticalDrawingGridEvery w:val="0"/>
  <w:doNotUseMarginsForDrawingGridOrigin/>
  <w:noPunctuationKerning/>
  <w:characterSpacingControl w:val="doNotCompress"/>
  <w:hdrShapeDefaults>
    <o:shapedefaults v:ext="edit" spidmax="4300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7A22"/>
    <w:rsid w:val="000004B9"/>
    <w:rsid w:val="000005D9"/>
    <w:rsid w:val="0000069C"/>
    <w:rsid w:val="00001F0E"/>
    <w:rsid w:val="00002BD4"/>
    <w:rsid w:val="00002D14"/>
    <w:rsid w:val="00002F1A"/>
    <w:rsid w:val="0000317F"/>
    <w:rsid w:val="0000370C"/>
    <w:rsid w:val="000038A1"/>
    <w:rsid w:val="000044BF"/>
    <w:rsid w:val="000053A2"/>
    <w:rsid w:val="0000662F"/>
    <w:rsid w:val="00006F2A"/>
    <w:rsid w:val="000076EE"/>
    <w:rsid w:val="00010066"/>
    <w:rsid w:val="000105E4"/>
    <w:rsid w:val="00010ABA"/>
    <w:rsid w:val="00011806"/>
    <w:rsid w:val="000118C0"/>
    <w:rsid w:val="000129CF"/>
    <w:rsid w:val="00012EFC"/>
    <w:rsid w:val="00013AE4"/>
    <w:rsid w:val="00015A1A"/>
    <w:rsid w:val="00015A9E"/>
    <w:rsid w:val="000162A9"/>
    <w:rsid w:val="00016C8F"/>
    <w:rsid w:val="00017A22"/>
    <w:rsid w:val="00017CD2"/>
    <w:rsid w:val="00020AE8"/>
    <w:rsid w:val="00020F38"/>
    <w:rsid w:val="000211E4"/>
    <w:rsid w:val="00021753"/>
    <w:rsid w:val="000234EB"/>
    <w:rsid w:val="00023CDA"/>
    <w:rsid w:val="00023FB9"/>
    <w:rsid w:val="00024544"/>
    <w:rsid w:val="00024D7D"/>
    <w:rsid w:val="00024EB4"/>
    <w:rsid w:val="00024EE5"/>
    <w:rsid w:val="00025336"/>
    <w:rsid w:val="00025473"/>
    <w:rsid w:val="000256C7"/>
    <w:rsid w:val="00025778"/>
    <w:rsid w:val="00025854"/>
    <w:rsid w:val="00025BD7"/>
    <w:rsid w:val="00026133"/>
    <w:rsid w:val="00027168"/>
    <w:rsid w:val="00027778"/>
    <w:rsid w:val="00027FC2"/>
    <w:rsid w:val="00030C00"/>
    <w:rsid w:val="00030EBB"/>
    <w:rsid w:val="000313BD"/>
    <w:rsid w:val="00031E9A"/>
    <w:rsid w:val="00031F21"/>
    <w:rsid w:val="00033D55"/>
    <w:rsid w:val="00033E63"/>
    <w:rsid w:val="00034377"/>
    <w:rsid w:val="000344E6"/>
    <w:rsid w:val="00037C86"/>
    <w:rsid w:val="00040BBD"/>
    <w:rsid w:val="00040DC4"/>
    <w:rsid w:val="00040F97"/>
    <w:rsid w:val="00041480"/>
    <w:rsid w:val="000415C5"/>
    <w:rsid w:val="000421C1"/>
    <w:rsid w:val="0004237A"/>
    <w:rsid w:val="000426C8"/>
    <w:rsid w:val="00043D06"/>
    <w:rsid w:val="00043E3B"/>
    <w:rsid w:val="00044118"/>
    <w:rsid w:val="0004437F"/>
    <w:rsid w:val="00044EA6"/>
    <w:rsid w:val="0005134A"/>
    <w:rsid w:val="00052175"/>
    <w:rsid w:val="00054499"/>
    <w:rsid w:val="000545DD"/>
    <w:rsid w:val="00054FFA"/>
    <w:rsid w:val="000556F8"/>
    <w:rsid w:val="0005678F"/>
    <w:rsid w:val="0006041F"/>
    <w:rsid w:val="00060BBE"/>
    <w:rsid w:val="000618CE"/>
    <w:rsid w:val="00062048"/>
    <w:rsid w:val="00062564"/>
    <w:rsid w:val="00062ED0"/>
    <w:rsid w:val="000636A0"/>
    <w:rsid w:val="00064448"/>
    <w:rsid w:val="000651CB"/>
    <w:rsid w:val="0006532D"/>
    <w:rsid w:val="00066A41"/>
    <w:rsid w:val="000674CB"/>
    <w:rsid w:val="000723A9"/>
    <w:rsid w:val="00072ED0"/>
    <w:rsid w:val="00072F07"/>
    <w:rsid w:val="000736C7"/>
    <w:rsid w:val="00074733"/>
    <w:rsid w:val="00074ABF"/>
    <w:rsid w:val="00076C0F"/>
    <w:rsid w:val="0007757E"/>
    <w:rsid w:val="000776CC"/>
    <w:rsid w:val="00077791"/>
    <w:rsid w:val="00077886"/>
    <w:rsid w:val="0008070C"/>
    <w:rsid w:val="000810CB"/>
    <w:rsid w:val="00082800"/>
    <w:rsid w:val="00083420"/>
    <w:rsid w:val="0008386D"/>
    <w:rsid w:val="00084339"/>
    <w:rsid w:val="00084C93"/>
    <w:rsid w:val="00085105"/>
    <w:rsid w:val="000851D2"/>
    <w:rsid w:val="00085226"/>
    <w:rsid w:val="00085BF0"/>
    <w:rsid w:val="0008700D"/>
    <w:rsid w:val="0009025B"/>
    <w:rsid w:val="00090626"/>
    <w:rsid w:val="0009104C"/>
    <w:rsid w:val="00091067"/>
    <w:rsid w:val="0009185A"/>
    <w:rsid w:val="0009265F"/>
    <w:rsid w:val="000926A1"/>
    <w:rsid w:val="00093CBE"/>
    <w:rsid w:val="00094685"/>
    <w:rsid w:val="00095058"/>
    <w:rsid w:val="000953BD"/>
    <w:rsid w:val="00095952"/>
    <w:rsid w:val="00096206"/>
    <w:rsid w:val="000970B6"/>
    <w:rsid w:val="00097D59"/>
    <w:rsid w:val="000A13A3"/>
    <w:rsid w:val="000A230D"/>
    <w:rsid w:val="000A299B"/>
    <w:rsid w:val="000A2B7F"/>
    <w:rsid w:val="000A2BE1"/>
    <w:rsid w:val="000A3652"/>
    <w:rsid w:val="000A36F0"/>
    <w:rsid w:val="000A3A3B"/>
    <w:rsid w:val="000A3DCF"/>
    <w:rsid w:val="000A4105"/>
    <w:rsid w:val="000A451C"/>
    <w:rsid w:val="000A46D5"/>
    <w:rsid w:val="000A4F00"/>
    <w:rsid w:val="000A50F0"/>
    <w:rsid w:val="000A739D"/>
    <w:rsid w:val="000B0433"/>
    <w:rsid w:val="000B0D8E"/>
    <w:rsid w:val="000B1240"/>
    <w:rsid w:val="000B14C1"/>
    <w:rsid w:val="000B18B1"/>
    <w:rsid w:val="000B1B01"/>
    <w:rsid w:val="000B1D24"/>
    <w:rsid w:val="000B1E49"/>
    <w:rsid w:val="000B1EC5"/>
    <w:rsid w:val="000B21A7"/>
    <w:rsid w:val="000B247A"/>
    <w:rsid w:val="000B2692"/>
    <w:rsid w:val="000B410F"/>
    <w:rsid w:val="000B415A"/>
    <w:rsid w:val="000B4323"/>
    <w:rsid w:val="000B4EB2"/>
    <w:rsid w:val="000B5765"/>
    <w:rsid w:val="000B5C5A"/>
    <w:rsid w:val="000B667A"/>
    <w:rsid w:val="000B6B1D"/>
    <w:rsid w:val="000B6C8F"/>
    <w:rsid w:val="000C050C"/>
    <w:rsid w:val="000C0650"/>
    <w:rsid w:val="000C0B08"/>
    <w:rsid w:val="000C0D05"/>
    <w:rsid w:val="000C1006"/>
    <w:rsid w:val="000C1A3F"/>
    <w:rsid w:val="000C2510"/>
    <w:rsid w:val="000C2BA2"/>
    <w:rsid w:val="000C2BF7"/>
    <w:rsid w:val="000C3F05"/>
    <w:rsid w:val="000C4457"/>
    <w:rsid w:val="000C4AE7"/>
    <w:rsid w:val="000C4C50"/>
    <w:rsid w:val="000C4EB2"/>
    <w:rsid w:val="000C50DC"/>
    <w:rsid w:val="000C589A"/>
    <w:rsid w:val="000C58A3"/>
    <w:rsid w:val="000C5C3D"/>
    <w:rsid w:val="000C6A17"/>
    <w:rsid w:val="000C7790"/>
    <w:rsid w:val="000C7D72"/>
    <w:rsid w:val="000D0061"/>
    <w:rsid w:val="000D147D"/>
    <w:rsid w:val="000D2554"/>
    <w:rsid w:val="000D3547"/>
    <w:rsid w:val="000D424E"/>
    <w:rsid w:val="000D57BC"/>
    <w:rsid w:val="000D5BBB"/>
    <w:rsid w:val="000D61BE"/>
    <w:rsid w:val="000D6618"/>
    <w:rsid w:val="000D66C9"/>
    <w:rsid w:val="000D6C57"/>
    <w:rsid w:val="000D6F0A"/>
    <w:rsid w:val="000D7288"/>
    <w:rsid w:val="000D7B00"/>
    <w:rsid w:val="000E05F0"/>
    <w:rsid w:val="000E119A"/>
    <w:rsid w:val="000E1667"/>
    <w:rsid w:val="000E1779"/>
    <w:rsid w:val="000E25DC"/>
    <w:rsid w:val="000E3057"/>
    <w:rsid w:val="000E32AE"/>
    <w:rsid w:val="000E3963"/>
    <w:rsid w:val="000E4DD0"/>
    <w:rsid w:val="000E51AF"/>
    <w:rsid w:val="000E7593"/>
    <w:rsid w:val="000E797A"/>
    <w:rsid w:val="000F006A"/>
    <w:rsid w:val="000F0431"/>
    <w:rsid w:val="000F29F5"/>
    <w:rsid w:val="000F3B5C"/>
    <w:rsid w:val="000F4A0B"/>
    <w:rsid w:val="000F4BA9"/>
    <w:rsid w:val="000F5013"/>
    <w:rsid w:val="000F64EC"/>
    <w:rsid w:val="000F7171"/>
    <w:rsid w:val="000F78FD"/>
    <w:rsid w:val="000F7F64"/>
    <w:rsid w:val="001000F6"/>
    <w:rsid w:val="00100389"/>
    <w:rsid w:val="0010043F"/>
    <w:rsid w:val="00100903"/>
    <w:rsid w:val="00100A66"/>
    <w:rsid w:val="00101A2D"/>
    <w:rsid w:val="00101CBE"/>
    <w:rsid w:val="0010228A"/>
    <w:rsid w:val="00102ABE"/>
    <w:rsid w:val="00102F2E"/>
    <w:rsid w:val="00103E61"/>
    <w:rsid w:val="001047B8"/>
    <w:rsid w:val="001047D7"/>
    <w:rsid w:val="00105805"/>
    <w:rsid w:val="00107C07"/>
    <w:rsid w:val="00111A26"/>
    <w:rsid w:val="00111D80"/>
    <w:rsid w:val="001128C1"/>
    <w:rsid w:val="00113156"/>
    <w:rsid w:val="0011491D"/>
    <w:rsid w:val="001151EB"/>
    <w:rsid w:val="00115C5D"/>
    <w:rsid w:val="00116A8D"/>
    <w:rsid w:val="00117317"/>
    <w:rsid w:val="00120B08"/>
    <w:rsid w:val="0012197A"/>
    <w:rsid w:val="00121B68"/>
    <w:rsid w:val="00122658"/>
    <w:rsid w:val="00122E02"/>
    <w:rsid w:val="00123BC0"/>
    <w:rsid w:val="00124080"/>
    <w:rsid w:val="0012540F"/>
    <w:rsid w:val="00125BD3"/>
    <w:rsid w:val="00125FF5"/>
    <w:rsid w:val="0012645A"/>
    <w:rsid w:val="0012780D"/>
    <w:rsid w:val="00131899"/>
    <w:rsid w:val="00131DB9"/>
    <w:rsid w:val="00131E68"/>
    <w:rsid w:val="00133294"/>
    <w:rsid w:val="0013509E"/>
    <w:rsid w:val="00135331"/>
    <w:rsid w:val="00135A2A"/>
    <w:rsid w:val="00136408"/>
    <w:rsid w:val="00136D8F"/>
    <w:rsid w:val="00140337"/>
    <w:rsid w:val="001406F4"/>
    <w:rsid w:val="00140DE6"/>
    <w:rsid w:val="00140EA8"/>
    <w:rsid w:val="00140F3E"/>
    <w:rsid w:val="00140FEC"/>
    <w:rsid w:val="00140FFC"/>
    <w:rsid w:val="00141D08"/>
    <w:rsid w:val="00141E86"/>
    <w:rsid w:val="0014387A"/>
    <w:rsid w:val="00144BAB"/>
    <w:rsid w:val="0014519A"/>
    <w:rsid w:val="001454F7"/>
    <w:rsid w:val="001468D2"/>
    <w:rsid w:val="00146934"/>
    <w:rsid w:val="001477DA"/>
    <w:rsid w:val="00150D41"/>
    <w:rsid w:val="001512B0"/>
    <w:rsid w:val="00151879"/>
    <w:rsid w:val="001518B3"/>
    <w:rsid w:val="00154597"/>
    <w:rsid w:val="001555D7"/>
    <w:rsid w:val="00155915"/>
    <w:rsid w:val="00156E44"/>
    <w:rsid w:val="00157834"/>
    <w:rsid w:val="00157F8A"/>
    <w:rsid w:val="001603E3"/>
    <w:rsid w:val="001606F5"/>
    <w:rsid w:val="00161154"/>
    <w:rsid w:val="00161C69"/>
    <w:rsid w:val="00161C99"/>
    <w:rsid w:val="00161D20"/>
    <w:rsid w:val="00162364"/>
    <w:rsid w:val="00162CB3"/>
    <w:rsid w:val="00163212"/>
    <w:rsid w:val="00163E2B"/>
    <w:rsid w:val="001643E1"/>
    <w:rsid w:val="00164573"/>
    <w:rsid w:val="00164BF6"/>
    <w:rsid w:val="001658C8"/>
    <w:rsid w:val="00165E12"/>
    <w:rsid w:val="00166486"/>
    <w:rsid w:val="001667B3"/>
    <w:rsid w:val="0017015F"/>
    <w:rsid w:val="00170319"/>
    <w:rsid w:val="0017062B"/>
    <w:rsid w:val="0017117F"/>
    <w:rsid w:val="00171B97"/>
    <w:rsid w:val="0017273D"/>
    <w:rsid w:val="0017397E"/>
    <w:rsid w:val="00173EDA"/>
    <w:rsid w:val="00173F36"/>
    <w:rsid w:val="001748AA"/>
    <w:rsid w:val="0017522E"/>
    <w:rsid w:val="00175C84"/>
    <w:rsid w:val="0017637A"/>
    <w:rsid w:val="001768AF"/>
    <w:rsid w:val="001769A4"/>
    <w:rsid w:val="00176E35"/>
    <w:rsid w:val="001818D5"/>
    <w:rsid w:val="00181BAA"/>
    <w:rsid w:val="00182BDC"/>
    <w:rsid w:val="001831AB"/>
    <w:rsid w:val="001837F9"/>
    <w:rsid w:val="00183A3A"/>
    <w:rsid w:val="0018535E"/>
    <w:rsid w:val="0018557B"/>
    <w:rsid w:val="001858BF"/>
    <w:rsid w:val="001859CD"/>
    <w:rsid w:val="001865B6"/>
    <w:rsid w:val="00186E96"/>
    <w:rsid w:val="001877D4"/>
    <w:rsid w:val="001877E0"/>
    <w:rsid w:val="00187B54"/>
    <w:rsid w:val="00187D72"/>
    <w:rsid w:val="00187F6B"/>
    <w:rsid w:val="00187FD9"/>
    <w:rsid w:val="00190CDC"/>
    <w:rsid w:val="00190EB5"/>
    <w:rsid w:val="00191CFA"/>
    <w:rsid w:val="00191D9F"/>
    <w:rsid w:val="001930F1"/>
    <w:rsid w:val="001931AB"/>
    <w:rsid w:val="001931F2"/>
    <w:rsid w:val="00193EC4"/>
    <w:rsid w:val="0019535B"/>
    <w:rsid w:val="001953A5"/>
    <w:rsid w:val="0019548F"/>
    <w:rsid w:val="00196162"/>
    <w:rsid w:val="00196761"/>
    <w:rsid w:val="001A0617"/>
    <w:rsid w:val="001A06DC"/>
    <w:rsid w:val="001A07C5"/>
    <w:rsid w:val="001A1F96"/>
    <w:rsid w:val="001A2797"/>
    <w:rsid w:val="001A2B08"/>
    <w:rsid w:val="001A2EBF"/>
    <w:rsid w:val="001A37CD"/>
    <w:rsid w:val="001A3FDF"/>
    <w:rsid w:val="001A48FB"/>
    <w:rsid w:val="001A4E2F"/>
    <w:rsid w:val="001A5BB1"/>
    <w:rsid w:val="001A5D92"/>
    <w:rsid w:val="001A6BF3"/>
    <w:rsid w:val="001A6E53"/>
    <w:rsid w:val="001A799A"/>
    <w:rsid w:val="001B14A6"/>
    <w:rsid w:val="001B162D"/>
    <w:rsid w:val="001B20A6"/>
    <w:rsid w:val="001B21AD"/>
    <w:rsid w:val="001B23D0"/>
    <w:rsid w:val="001B29D8"/>
    <w:rsid w:val="001B36B4"/>
    <w:rsid w:val="001B4AD8"/>
    <w:rsid w:val="001B4F2A"/>
    <w:rsid w:val="001B5771"/>
    <w:rsid w:val="001B604A"/>
    <w:rsid w:val="001B6180"/>
    <w:rsid w:val="001B6918"/>
    <w:rsid w:val="001B712C"/>
    <w:rsid w:val="001B7D8F"/>
    <w:rsid w:val="001C01A1"/>
    <w:rsid w:val="001C054F"/>
    <w:rsid w:val="001C0884"/>
    <w:rsid w:val="001C1C12"/>
    <w:rsid w:val="001C22D8"/>
    <w:rsid w:val="001C3D44"/>
    <w:rsid w:val="001C4A07"/>
    <w:rsid w:val="001C4A7F"/>
    <w:rsid w:val="001C52E4"/>
    <w:rsid w:val="001C5310"/>
    <w:rsid w:val="001C6163"/>
    <w:rsid w:val="001C668D"/>
    <w:rsid w:val="001C7A54"/>
    <w:rsid w:val="001D025E"/>
    <w:rsid w:val="001D03AA"/>
    <w:rsid w:val="001D0B84"/>
    <w:rsid w:val="001D0D4F"/>
    <w:rsid w:val="001D11E4"/>
    <w:rsid w:val="001D1343"/>
    <w:rsid w:val="001D13E4"/>
    <w:rsid w:val="001D15CB"/>
    <w:rsid w:val="001D2254"/>
    <w:rsid w:val="001D2320"/>
    <w:rsid w:val="001D26D5"/>
    <w:rsid w:val="001D2A64"/>
    <w:rsid w:val="001D2E31"/>
    <w:rsid w:val="001D3601"/>
    <w:rsid w:val="001D3762"/>
    <w:rsid w:val="001D4067"/>
    <w:rsid w:val="001D4772"/>
    <w:rsid w:val="001D482E"/>
    <w:rsid w:val="001D52C8"/>
    <w:rsid w:val="001D5363"/>
    <w:rsid w:val="001D6299"/>
    <w:rsid w:val="001D6C78"/>
    <w:rsid w:val="001D733D"/>
    <w:rsid w:val="001D749F"/>
    <w:rsid w:val="001D772E"/>
    <w:rsid w:val="001D7C12"/>
    <w:rsid w:val="001E0D31"/>
    <w:rsid w:val="001E0F7B"/>
    <w:rsid w:val="001E2FFF"/>
    <w:rsid w:val="001E30CA"/>
    <w:rsid w:val="001E3D8C"/>
    <w:rsid w:val="001E427E"/>
    <w:rsid w:val="001E481E"/>
    <w:rsid w:val="001E5EDB"/>
    <w:rsid w:val="001E70C0"/>
    <w:rsid w:val="001E7EF4"/>
    <w:rsid w:val="001F0800"/>
    <w:rsid w:val="001F08A6"/>
    <w:rsid w:val="001F2446"/>
    <w:rsid w:val="001F2834"/>
    <w:rsid w:val="001F28EA"/>
    <w:rsid w:val="001F2C3A"/>
    <w:rsid w:val="001F34FA"/>
    <w:rsid w:val="001F370A"/>
    <w:rsid w:val="001F3E35"/>
    <w:rsid w:val="001F438E"/>
    <w:rsid w:val="001F5039"/>
    <w:rsid w:val="001F5F4E"/>
    <w:rsid w:val="001F6029"/>
    <w:rsid w:val="001F679D"/>
    <w:rsid w:val="001F6BCF"/>
    <w:rsid w:val="001F6CB8"/>
    <w:rsid w:val="001F6D02"/>
    <w:rsid w:val="001F767B"/>
    <w:rsid w:val="001F79DF"/>
    <w:rsid w:val="002004C1"/>
    <w:rsid w:val="00201257"/>
    <w:rsid w:val="00201519"/>
    <w:rsid w:val="00202DC1"/>
    <w:rsid w:val="00203A22"/>
    <w:rsid w:val="0020404D"/>
    <w:rsid w:val="002040EC"/>
    <w:rsid w:val="002061E2"/>
    <w:rsid w:val="0020685F"/>
    <w:rsid w:val="00206E8B"/>
    <w:rsid w:val="0020774C"/>
    <w:rsid w:val="002106E7"/>
    <w:rsid w:val="00210C34"/>
    <w:rsid w:val="00212496"/>
    <w:rsid w:val="00212AC7"/>
    <w:rsid w:val="002133AF"/>
    <w:rsid w:val="002154A9"/>
    <w:rsid w:val="00217E42"/>
    <w:rsid w:val="002215DF"/>
    <w:rsid w:val="00221F3F"/>
    <w:rsid w:val="0022216F"/>
    <w:rsid w:val="0022224B"/>
    <w:rsid w:val="00222810"/>
    <w:rsid w:val="002228B3"/>
    <w:rsid w:val="0022322A"/>
    <w:rsid w:val="00223DF4"/>
    <w:rsid w:val="00223F33"/>
    <w:rsid w:val="00225D8F"/>
    <w:rsid w:val="0022627C"/>
    <w:rsid w:val="00226834"/>
    <w:rsid w:val="002269A8"/>
    <w:rsid w:val="00227052"/>
    <w:rsid w:val="00227DE1"/>
    <w:rsid w:val="00227E73"/>
    <w:rsid w:val="00230229"/>
    <w:rsid w:val="00230CCE"/>
    <w:rsid w:val="002312D3"/>
    <w:rsid w:val="00233535"/>
    <w:rsid w:val="00235BAA"/>
    <w:rsid w:val="0023615B"/>
    <w:rsid w:val="0023629D"/>
    <w:rsid w:val="00236FAB"/>
    <w:rsid w:val="002373C6"/>
    <w:rsid w:val="00237CB6"/>
    <w:rsid w:val="00237F90"/>
    <w:rsid w:val="0024032A"/>
    <w:rsid w:val="00240B1E"/>
    <w:rsid w:val="002411E7"/>
    <w:rsid w:val="0024180B"/>
    <w:rsid w:val="0024257F"/>
    <w:rsid w:val="00243456"/>
    <w:rsid w:val="00243500"/>
    <w:rsid w:val="00243538"/>
    <w:rsid w:val="00243DEA"/>
    <w:rsid w:val="00244727"/>
    <w:rsid w:val="00244E98"/>
    <w:rsid w:val="00246059"/>
    <w:rsid w:val="0024720A"/>
    <w:rsid w:val="00247728"/>
    <w:rsid w:val="00247965"/>
    <w:rsid w:val="0025093C"/>
    <w:rsid w:val="00252074"/>
    <w:rsid w:val="00252DCF"/>
    <w:rsid w:val="00253A9D"/>
    <w:rsid w:val="00253BAD"/>
    <w:rsid w:val="00253D6E"/>
    <w:rsid w:val="0025429A"/>
    <w:rsid w:val="0025515D"/>
    <w:rsid w:val="00256C83"/>
    <w:rsid w:val="00257374"/>
    <w:rsid w:val="00257F9E"/>
    <w:rsid w:val="002601FB"/>
    <w:rsid w:val="00260288"/>
    <w:rsid w:val="00260F81"/>
    <w:rsid w:val="00262C85"/>
    <w:rsid w:val="0026326C"/>
    <w:rsid w:val="00263602"/>
    <w:rsid w:val="0026395A"/>
    <w:rsid w:val="00263C9C"/>
    <w:rsid w:val="00264386"/>
    <w:rsid w:val="002643A5"/>
    <w:rsid w:val="00264B9D"/>
    <w:rsid w:val="00264DD5"/>
    <w:rsid w:val="002655C3"/>
    <w:rsid w:val="00265D85"/>
    <w:rsid w:val="0026632E"/>
    <w:rsid w:val="00267112"/>
    <w:rsid w:val="002677D4"/>
    <w:rsid w:val="00267A25"/>
    <w:rsid w:val="00270796"/>
    <w:rsid w:val="002707A5"/>
    <w:rsid w:val="0027130E"/>
    <w:rsid w:val="00272204"/>
    <w:rsid w:val="0027389E"/>
    <w:rsid w:val="00273D03"/>
    <w:rsid w:val="00274126"/>
    <w:rsid w:val="0027448C"/>
    <w:rsid w:val="002760F2"/>
    <w:rsid w:val="00280D0F"/>
    <w:rsid w:val="00280F06"/>
    <w:rsid w:val="0028119D"/>
    <w:rsid w:val="00282414"/>
    <w:rsid w:val="0028299A"/>
    <w:rsid w:val="002832BA"/>
    <w:rsid w:val="00283F69"/>
    <w:rsid w:val="00284599"/>
    <w:rsid w:val="00286A15"/>
    <w:rsid w:val="00287F6B"/>
    <w:rsid w:val="00290A5F"/>
    <w:rsid w:val="00291EA4"/>
    <w:rsid w:val="0029258F"/>
    <w:rsid w:val="00293C47"/>
    <w:rsid w:val="00293EAB"/>
    <w:rsid w:val="00295E5A"/>
    <w:rsid w:val="002A086D"/>
    <w:rsid w:val="002A12DD"/>
    <w:rsid w:val="002A12E6"/>
    <w:rsid w:val="002A265F"/>
    <w:rsid w:val="002A2FD9"/>
    <w:rsid w:val="002A3165"/>
    <w:rsid w:val="002A3A33"/>
    <w:rsid w:val="002A43BE"/>
    <w:rsid w:val="002A4A9A"/>
    <w:rsid w:val="002A4F2A"/>
    <w:rsid w:val="002A5FB0"/>
    <w:rsid w:val="002A6846"/>
    <w:rsid w:val="002A6E20"/>
    <w:rsid w:val="002A7A22"/>
    <w:rsid w:val="002B1417"/>
    <w:rsid w:val="002B1826"/>
    <w:rsid w:val="002B1957"/>
    <w:rsid w:val="002B2DD1"/>
    <w:rsid w:val="002B339B"/>
    <w:rsid w:val="002B3576"/>
    <w:rsid w:val="002B3A03"/>
    <w:rsid w:val="002B4171"/>
    <w:rsid w:val="002B44A4"/>
    <w:rsid w:val="002B59BC"/>
    <w:rsid w:val="002B5D9D"/>
    <w:rsid w:val="002B6228"/>
    <w:rsid w:val="002B6250"/>
    <w:rsid w:val="002B6568"/>
    <w:rsid w:val="002B658F"/>
    <w:rsid w:val="002B6A33"/>
    <w:rsid w:val="002B7A61"/>
    <w:rsid w:val="002C0D7D"/>
    <w:rsid w:val="002C12AB"/>
    <w:rsid w:val="002C12C7"/>
    <w:rsid w:val="002C1B03"/>
    <w:rsid w:val="002C1E28"/>
    <w:rsid w:val="002C2219"/>
    <w:rsid w:val="002C285F"/>
    <w:rsid w:val="002C5632"/>
    <w:rsid w:val="002C61AF"/>
    <w:rsid w:val="002C694C"/>
    <w:rsid w:val="002C699D"/>
    <w:rsid w:val="002C70A9"/>
    <w:rsid w:val="002D1D94"/>
    <w:rsid w:val="002D22A1"/>
    <w:rsid w:val="002D2531"/>
    <w:rsid w:val="002D2883"/>
    <w:rsid w:val="002D2935"/>
    <w:rsid w:val="002D30F6"/>
    <w:rsid w:val="002D3855"/>
    <w:rsid w:val="002D38CC"/>
    <w:rsid w:val="002D3C66"/>
    <w:rsid w:val="002D4A53"/>
    <w:rsid w:val="002D4F2E"/>
    <w:rsid w:val="002D5151"/>
    <w:rsid w:val="002D5A9E"/>
    <w:rsid w:val="002D65B6"/>
    <w:rsid w:val="002D6EAE"/>
    <w:rsid w:val="002D7776"/>
    <w:rsid w:val="002D8C03"/>
    <w:rsid w:val="002E021B"/>
    <w:rsid w:val="002E0287"/>
    <w:rsid w:val="002E03C7"/>
    <w:rsid w:val="002E0517"/>
    <w:rsid w:val="002E05DA"/>
    <w:rsid w:val="002E1E36"/>
    <w:rsid w:val="002E4F3E"/>
    <w:rsid w:val="002E53C1"/>
    <w:rsid w:val="002E55D0"/>
    <w:rsid w:val="002E5822"/>
    <w:rsid w:val="002E66E1"/>
    <w:rsid w:val="002E6C5A"/>
    <w:rsid w:val="002E7653"/>
    <w:rsid w:val="002E7D78"/>
    <w:rsid w:val="002F05D6"/>
    <w:rsid w:val="002F0C75"/>
    <w:rsid w:val="002F12D0"/>
    <w:rsid w:val="002F1691"/>
    <w:rsid w:val="002F25C5"/>
    <w:rsid w:val="002F3077"/>
    <w:rsid w:val="002F3AA9"/>
    <w:rsid w:val="002F3C02"/>
    <w:rsid w:val="002F457B"/>
    <w:rsid w:val="002F4A8C"/>
    <w:rsid w:val="002F4E6E"/>
    <w:rsid w:val="002F5226"/>
    <w:rsid w:val="002F5F90"/>
    <w:rsid w:val="002F6BC4"/>
    <w:rsid w:val="002F6ECF"/>
    <w:rsid w:val="002F7508"/>
    <w:rsid w:val="00301BFC"/>
    <w:rsid w:val="00301D4C"/>
    <w:rsid w:val="0030258C"/>
    <w:rsid w:val="00302790"/>
    <w:rsid w:val="00302B1B"/>
    <w:rsid w:val="00302DF0"/>
    <w:rsid w:val="00304D2F"/>
    <w:rsid w:val="00304EBE"/>
    <w:rsid w:val="00305D9B"/>
    <w:rsid w:val="00305EB4"/>
    <w:rsid w:val="003060B5"/>
    <w:rsid w:val="00306D8B"/>
    <w:rsid w:val="00307AFD"/>
    <w:rsid w:val="00307F86"/>
    <w:rsid w:val="0031219C"/>
    <w:rsid w:val="00312D7F"/>
    <w:rsid w:val="003136D3"/>
    <w:rsid w:val="003151F4"/>
    <w:rsid w:val="003157ED"/>
    <w:rsid w:val="00316029"/>
    <w:rsid w:val="00316628"/>
    <w:rsid w:val="003172F7"/>
    <w:rsid w:val="00317B5B"/>
    <w:rsid w:val="00320344"/>
    <w:rsid w:val="003208CE"/>
    <w:rsid w:val="003214A6"/>
    <w:rsid w:val="003214CF"/>
    <w:rsid w:val="00321563"/>
    <w:rsid w:val="00321927"/>
    <w:rsid w:val="00322219"/>
    <w:rsid w:val="003225F9"/>
    <w:rsid w:val="00322630"/>
    <w:rsid w:val="00322B83"/>
    <w:rsid w:val="00322D30"/>
    <w:rsid w:val="0032316B"/>
    <w:rsid w:val="003250C6"/>
    <w:rsid w:val="00325409"/>
    <w:rsid w:val="00325A06"/>
    <w:rsid w:val="0032636D"/>
    <w:rsid w:val="00326A68"/>
    <w:rsid w:val="00326F27"/>
    <w:rsid w:val="00327707"/>
    <w:rsid w:val="00330C3C"/>
    <w:rsid w:val="00332799"/>
    <w:rsid w:val="00332C13"/>
    <w:rsid w:val="0033391C"/>
    <w:rsid w:val="00334815"/>
    <w:rsid w:val="00335AA6"/>
    <w:rsid w:val="0033615C"/>
    <w:rsid w:val="0033616C"/>
    <w:rsid w:val="0033684C"/>
    <w:rsid w:val="00337AB2"/>
    <w:rsid w:val="00337F2B"/>
    <w:rsid w:val="00340594"/>
    <w:rsid w:val="00340B57"/>
    <w:rsid w:val="00343A32"/>
    <w:rsid w:val="00343CA5"/>
    <w:rsid w:val="00344453"/>
    <w:rsid w:val="00346934"/>
    <w:rsid w:val="00346A7A"/>
    <w:rsid w:val="00346E79"/>
    <w:rsid w:val="00347ACE"/>
    <w:rsid w:val="00347EDB"/>
    <w:rsid w:val="0035007B"/>
    <w:rsid w:val="00351123"/>
    <w:rsid w:val="003513EC"/>
    <w:rsid w:val="00351450"/>
    <w:rsid w:val="00351F56"/>
    <w:rsid w:val="00352DC0"/>
    <w:rsid w:val="00353696"/>
    <w:rsid w:val="0035388C"/>
    <w:rsid w:val="00353A6C"/>
    <w:rsid w:val="003546F6"/>
    <w:rsid w:val="00354F2B"/>
    <w:rsid w:val="0035591C"/>
    <w:rsid w:val="00355F29"/>
    <w:rsid w:val="003560C0"/>
    <w:rsid w:val="003561B1"/>
    <w:rsid w:val="00356835"/>
    <w:rsid w:val="00357DA9"/>
    <w:rsid w:val="0036034C"/>
    <w:rsid w:val="0036075E"/>
    <w:rsid w:val="00360D71"/>
    <w:rsid w:val="003622E6"/>
    <w:rsid w:val="0036250B"/>
    <w:rsid w:val="00363469"/>
    <w:rsid w:val="00364402"/>
    <w:rsid w:val="00364596"/>
    <w:rsid w:val="003649B2"/>
    <w:rsid w:val="003669BD"/>
    <w:rsid w:val="00366E91"/>
    <w:rsid w:val="00367148"/>
    <w:rsid w:val="0037184A"/>
    <w:rsid w:val="00371B18"/>
    <w:rsid w:val="00371C31"/>
    <w:rsid w:val="00371E58"/>
    <w:rsid w:val="00372097"/>
    <w:rsid w:val="00373053"/>
    <w:rsid w:val="003737C9"/>
    <w:rsid w:val="00373BB7"/>
    <w:rsid w:val="00373C04"/>
    <w:rsid w:val="0037423A"/>
    <w:rsid w:val="00374CCA"/>
    <w:rsid w:val="003751C4"/>
    <w:rsid w:val="00376568"/>
    <w:rsid w:val="0037663E"/>
    <w:rsid w:val="00376682"/>
    <w:rsid w:val="00376ABB"/>
    <w:rsid w:val="00376ACF"/>
    <w:rsid w:val="00377F27"/>
    <w:rsid w:val="0038097D"/>
    <w:rsid w:val="0038112E"/>
    <w:rsid w:val="0038132E"/>
    <w:rsid w:val="003817EA"/>
    <w:rsid w:val="00382469"/>
    <w:rsid w:val="00383A7A"/>
    <w:rsid w:val="003845BD"/>
    <w:rsid w:val="00384B45"/>
    <w:rsid w:val="00384B8B"/>
    <w:rsid w:val="00390D71"/>
    <w:rsid w:val="00391C9A"/>
    <w:rsid w:val="00392028"/>
    <w:rsid w:val="00393BFA"/>
    <w:rsid w:val="00393C86"/>
    <w:rsid w:val="0039560A"/>
    <w:rsid w:val="00395B60"/>
    <w:rsid w:val="00396A0A"/>
    <w:rsid w:val="00397F07"/>
    <w:rsid w:val="003A0BFA"/>
    <w:rsid w:val="003A146B"/>
    <w:rsid w:val="003A1644"/>
    <w:rsid w:val="003A26F1"/>
    <w:rsid w:val="003A2AF0"/>
    <w:rsid w:val="003A2B64"/>
    <w:rsid w:val="003A316B"/>
    <w:rsid w:val="003A3804"/>
    <w:rsid w:val="003A39D5"/>
    <w:rsid w:val="003A411D"/>
    <w:rsid w:val="003A4195"/>
    <w:rsid w:val="003A54B4"/>
    <w:rsid w:val="003A58F7"/>
    <w:rsid w:val="003A6288"/>
    <w:rsid w:val="003A62B8"/>
    <w:rsid w:val="003A66E8"/>
    <w:rsid w:val="003A7413"/>
    <w:rsid w:val="003B07A8"/>
    <w:rsid w:val="003B0984"/>
    <w:rsid w:val="003B0F34"/>
    <w:rsid w:val="003B1629"/>
    <w:rsid w:val="003B186D"/>
    <w:rsid w:val="003B18D1"/>
    <w:rsid w:val="003B25E4"/>
    <w:rsid w:val="003B2913"/>
    <w:rsid w:val="003B2EDC"/>
    <w:rsid w:val="003B311F"/>
    <w:rsid w:val="003B3314"/>
    <w:rsid w:val="003B3D9B"/>
    <w:rsid w:val="003B42D1"/>
    <w:rsid w:val="003B4315"/>
    <w:rsid w:val="003B4716"/>
    <w:rsid w:val="003B5545"/>
    <w:rsid w:val="003B68C3"/>
    <w:rsid w:val="003B6BC5"/>
    <w:rsid w:val="003C02D8"/>
    <w:rsid w:val="003C214A"/>
    <w:rsid w:val="003C245E"/>
    <w:rsid w:val="003C35D6"/>
    <w:rsid w:val="003C364A"/>
    <w:rsid w:val="003C43D0"/>
    <w:rsid w:val="003C481C"/>
    <w:rsid w:val="003C48D6"/>
    <w:rsid w:val="003C4921"/>
    <w:rsid w:val="003C710F"/>
    <w:rsid w:val="003C73E6"/>
    <w:rsid w:val="003C7F3F"/>
    <w:rsid w:val="003D108A"/>
    <w:rsid w:val="003D1E36"/>
    <w:rsid w:val="003D1F34"/>
    <w:rsid w:val="003D242D"/>
    <w:rsid w:val="003D2B04"/>
    <w:rsid w:val="003D35C7"/>
    <w:rsid w:val="003D5036"/>
    <w:rsid w:val="003D536D"/>
    <w:rsid w:val="003D6820"/>
    <w:rsid w:val="003D68A4"/>
    <w:rsid w:val="003D7457"/>
    <w:rsid w:val="003E0163"/>
    <w:rsid w:val="003E0EF5"/>
    <w:rsid w:val="003E2B80"/>
    <w:rsid w:val="003E3AE7"/>
    <w:rsid w:val="003E4C5C"/>
    <w:rsid w:val="003E4F12"/>
    <w:rsid w:val="003E5321"/>
    <w:rsid w:val="003E55ED"/>
    <w:rsid w:val="003E74FB"/>
    <w:rsid w:val="003E78A8"/>
    <w:rsid w:val="003E7AA1"/>
    <w:rsid w:val="003F00A2"/>
    <w:rsid w:val="003F0131"/>
    <w:rsid w:val="003F0CEF"/>
    <w:rsid w:val="003F2251"/>
    <w:rsid w:val="003F30C6"/>
    <w:rsid w:val="003F4820"/>
    <w:rsid w:val="003F5B04"/>
    <w:rsid w:val="003F61C1"/>
    <w:rsid w:val="003F772B"/>
    <w:rsid w:val="0040153C"/>
    <w:rsid w:val="00401690"/>
    <w:rsid w:val="0040294C"/>
    <w:rsid w:val="004044A2"/>
    <w:rsid w:val="0040515A"/>
    <w:rsid w:val="0040524A"/>
    <w:rsid w:val="00405601"/>
    <w:rsid w:val="00405BC7"/>
    <w:rsid w:val="00405F6C"/>
    <w:rsid w:val="00406618"/>
    <w:rsid w:val="00406746"/>
    <w:rsid w:val="004073EC"/>
    <w:rsid w:val="004077F9"/>
    <w:rsid w:val="00407D73"/>
    <w:rsid w:val="00410595"/>
    <w:rsid w:val="004116A4"/>
    <w:rsid w:val="0041218F"/>
    <w:rsid w:val="004123FE"/>
    <w:rsid w:val="00413252"/>
    <w:rsid w:val="004132E2"/>
    <w:rsid w:val="00413CDB"/>
    <w:rsid w:val="00414650"/>
    <w:rsid w:val="00415989"/>
    <w:rsid w:val="004162DF"/>
    <w:rsid w:val="0041686F"/>
    <w:rsid w:val="00416C09"/>
    <w:rsid w:val="00416C82"/>
    <w:rsid w:val="004171FA"/>
    <w:rsid w:val="00417460"/>
    <w:rsid w:val="004179C2"/>
    <w:rsid w:val="00417E1E"/>
    <w:rsid w:val="00420D79"/>
    <w:rsid w:val="00421395"/>
    <w:rsid w:val="00421BB1"/>
    <w:rsid w:val="00422042"/>
    <w:rsid w:val="004221AC"/>
    <w:rsid w:val="004222C0"/>
    <w:rsid w:val="004226D9"/>
    <w:rsid w:val="00423284"/>
    <w:rsid w:val="00423368"/>
    <w:rsid w:val="00423771"/>
    <w:rsid w:val="0042402B"/>
    <w:rsid w:val="00424BC6"/>
    <w:rsid w:val="00424EBE"/>
    <w:rsid w:val="00425450"/>
    <w:rsid w:val="004259BA"/>
    <w:rsid w:val="0042644A"/>
    <w:rsid w:val="00426AFC"/>
    <w:rsid w:val="004311E5"/>
    <w:rsid w:val="00431B77"/>
    <w:rsid w:val="00431F61"/>
    <w:rsid w:val="00431FFA"/>
    <w:rsid w:val="00432B84"/>
    <w:rsid w:val="00432BC4"/>
    <w:rsid w:val="0043320A"/>
    <w:rsid w:val="00433D0B"/>
    <w:rsid w:val="00434008"/>
    <w:rsid w:val="00434176"/>
    <w:rsid w:val="00434841"/>
    <w:rsid w:val="00434846"/>
    <w:rsid w:val="004357A6"/>
    <w:rsid w:val="00435E80"/>
    <w:rsid w:val="00436A48"/>
    <w:rsid w:val="00436F63"/>
    <w:rsid w:val="004375E9"/>
    <w:rsid w:val="00441F60"/>
    <w:rsid w:val="00442F72"/>
    <w:rsid w:val="00443117"/>
    <w:rsid w:val="0044374C"/>
    <w:rsid w:val="00444791"/>
    <w:rsid w:val="00444DF0"/>
    <w:rsid w:val="00446034"/>
    <w:rsid w:val="0044772D"/>
    <w:rsid w:val="004506D4"/>
    <w:rsid w:val="004507FE"/>
    <w:rsid w:val="004510BA"/>
    <w:rsid w:val="004521F3"/>
    <w:rsid w:val="00452ADC"/>
    <w:rsid w:val="00453073"/>
    <w:rsid w:val="0045388D"/>
    <w:rsid w:val="00453CDF"/>
    <w:rsid w:val="004555F6"/>
    <w:rsid w:val="0045564B"/>
    <w:rsid w:val="00456334"/>
    <w:rsid w:val="00457DB9"/>
    <w:rsid w:val="004602F2"/>
    <w:rsid w:val="004619E0"/>
    <w:rsid w:val="00461AAB"/>
    <w:rsid w:val="004622BE"/>
    <w:rsid w:val="00464C73"/>
    <w:rsid w:val="00464D9E"/>
    <w:rsid w:val="00466678"/>
    <w:rsid w:val="00470755"/>
    <w:rsid w:val="00471534"/>
    <w:rsid w:val="00471706"/>
    <w:rsid w:val="004719C8"/>
    <w:rsid w:val="00471A11"/>
    <w:rsid w:val="00471FC5"/>
    <w:rsid w:val="00472370"/>
    <w:rsid w:val="00472447"/>
    <w:rsid w:val="00473714"/>
    <w:rsid w:val="00473FDB"/>
    <w:rsid w:val="00474133"/>
    <w:rsid w:val="00474E93"/>
    <w:rsid w:val="004752CB"/>
    <w:rsid w:val="00475C92"/>
    <w:rsid w:val="004777C8"/>
    <w:rsid w:val="00480415"/>
    <w:rsid w:val="004808E9"/>
    <w:rsid w:val="00480E06"/>
    <w:rsid w:val="00482E0A"/>
    <w:rsid w:val="00483113"/>
    <w:rsid w:val="0048372B"/>
    <w:rsid w:val="0048384A"/>
    <w:rsid w:val="0048467B"/>
    <w:rsid w:val="004848F9"/>
    <w:rsid w:val="004857A2"/>
    <w:rsid w:val="00486864"/>
    <w:rsid w:val="004873FD"/>
    <w:rsid w:val="004909B1"/>
    <w:rsid w:val="00490BAF"/>
    <w:rsid w:val="00490E47"/>
    <w:rsid w:val="00490EC0"/>
    <w:rsid w:val="00490F6C"/>
    <w:rsid w:val="004916A5"/>
    <w:rsid w:val="00491947"/>
    <w:rsid w:val="00492C0A"/>
    <w:rsid w:val="004930D2"/>
    <w:rsid w:val="004943CD"/>
    <w:rsid w:val="00495179"/>
    <w:rsid w:val="004952AB"/>
    <w:rsid w:val="00495AB1"/>
    <w:rsid w:val="00496A35"/>
    <w:rsid w:val="00497122"/>
    <w:rsid w:val="004979D7"/>
    <w:rsid w:val="00497AD5"/>
    <w:rsid w:val="004A00C6"/>
    <w:rsid w:val="004A014E"/>
    <w:rsid w:val="004A01FB"/>
    <w:rsid w:val="004A0279"/>
    <w:rsid w:val="004A08BA"/>
    <w:rsid w:val="004A0D31"/>
    <w:rsid w:val="004A14CB"/>
    <w:rsid w:val="004A1E99"/>
    <w:rsid w:val="004A204F"/>
    <w:rsid w:val="004A21AB"/>
    <w:rsid w:val="004A331E"/>
    <w:rsid w:val="004A3EA2"/>
    <w:rsid w:val="004A3FD0"/>
    <w:rsid w:val="004A5222"/>
    <w:rsid w:val="004A6256"/>
    <w:rsid w:val="004B0B45"/>
    <w:rsid w:val="004B13D9"/>
    <w:rsid w:val="004B19C6"/>
    <w:rsid w:val="004B29F1"/>
    <w:rsid w:val="004B2D7B"/>
    <w:rsid w:val="004B3122"/>
    <w:rsid w:val="004B3423"/>
    <w:rsid w:val="004B376C"/>
    <w:rsid w:val="004B3B84"/>
    <w:rsid w:val="004B3D50"/>
    <w:rsid w:val="004B49E3"/>
    <w:rsid w:val="004B5E88"/>
    <w:rsid w:val="004B619B"/>
    <w:rsid w:val="004B64E8"/>
    <w:rsid w:val="004B6AB2"/>
    <w:rsid w:val="004B72C6"/>
    <w:rsid w:val="004B7525"/>
    <w:rsid w:val="004B7708"/>
    <w:rsid w:val="004B7984"/>
    <w:rsid w:val="004C0A02"/>
    <w:rsid w:val="004C0DEE"/>
    <w:rsid w:val="004C1681"/>
    <w:rsid w:val="004C20E8"/>
    <w:rsid w:val="004C26E8"/>
    <w:rsid w:val="004C2AB3"/>
    <w:rsid w:val="004C335A"/>
    <w:rsid w:val="004C3CCC"/>
    <w:rsid w:val="004C4C9B"/>
    <w:rsid w:val="004C5AC1"/>
    <w:rsid w:val="004C6BC7"/>
    <w:rsid w:val="004C7279"/>
    <w:rsid w:val="004D19D6"/>
    <w:rsid w:val="004D1B16"/>
    <w:rsid w:val="004D1DA3"/>
    <w:rsid w:val="004D2161"/>
    <w:rsid w:val="004D24E8"/>
    <w:rsid w:val="004D2635"/>
    <w:rsid w:val="004D26E9"/>
    <w:rsid w:val="004D28A8"/>
    <w:rsid w:val="004D4433"/>
    <w:rsid w:val="004D4DA0"/>
    <w:rsid w:val="004D6172"/>
    <w:rsid w:val="004D6862"/>
    <w:rsid w:val="004D6A96"/>
    <w:rsid w:val="004D762D"/>
    <w:rsid w:val="004D7ADD"/>
    <w:rsid w:val="004E0101"/>
    <w:rsid w:val="004E1023"/>
    <w:rsid w:val="004E1260"/>
    <w:rsid w:val="004E1E95"/>
    <w:rsid w:val="004E2055"/>
    <w:rsid w:val="004E23FD"/>
    <w:rsid w:val="004E285E"/>
    <w:rsid w:val="004E2D9E"/>
    <w:rsid w:val="004E3709"/>
    <w:rsid w:val="004E3A9C"/>
    <w:rsid w:val="004E3EDF"/>
    <w:rsid w:val="004E55CD"/>
    <w:rsid w:val="004E59A9"/>
    <w:rsid w:val="004E61F3"/>
    <w:rsid w:val="004E6215"/>
    <w:rsid w:val="004E6A16"/>
    <w:rsid w:val="004E710A"/>
    <w:rsid w:val="004F0BC4"/>
    <w:rsid w:val="004F0CE8"/>
    <w:rsid w:val="004F11DA"/>
    <w:rsid w:val="004F1589"/>
    <w:rsid w:val="004F2147"/>
    <w:rsid w:val="004F6711"/>
    <w:rsid w:val="004F6BA3"/>
    <w:rsid w:val="004F6E36"/>
    <w:rsid w:val="005006D4"/>
    <w:rsid w:val="00500C74"/>
    <w:rsid w:val="00501BCC"/>
    <w:rsid w:val="0050269D"/>
    <w:rsid w:val="005028A6"/>
    <w:rsid w:val="00502B2A"/>
    <w:rsid w:val="00502FB8"/>
    <w:rsid w:val="00503EB1"/>
    <w:rsid w:val="00503ED9"/>
    <w:rsid w:val="00505C40"/>
    <w:rsid w:val="00506A16"/>
    <w:rsid w:val="00506AAE"/>
    <w:rsid w:val="005072B8"/>
    <w:rsid w:val="00507D3F"/>
    <w:rsid w:val="005119A0"/>
    <w:rsid w:val="0051255C"/>
    <w:rsid w:val="005135FA"/>
    <w:rsid w:val="005136AE"/>
    <w:rsid w:val="00513989"/>
    <w:rsid w:val="00514E61"/>
    <w:rsid w:val="005155C0"/>
    <w:rsid w:val="0051587D"/>
    <w:rsid w:val="0051662E"/>
    <w:rsid w:val="0051687D"/>
    <w:rsid w:val="00517BF3"/>
    <w:rsid w:val="00520219"/>
    <w:rsid w:val="00520DE1"/>
    <w:rsid w:val="0052152A"/>
    <w:rsid w:val="005216FE"/>
    <w:rsid w:val="005218E0"/>
    <w:rsid w:val="00521C9C"/>
    <w:rsid w:val="0052212B"/>
    <w:rsid w:val="00522244"/>
    <w:rsid w:val="00522531"/>
    <w:rsid w:val="00522AD6"/>
    <w:rsid w:val="005235C3"/>
    <w:rsid w:val="005236BB"/>
    <w:rsid w:val="005244F2"/>
    <w:rsid w:val="00524A5D"/>
    <w:rsid w:val="00524E97"/>
    <w:rsid w:val="005253FF"/>
    <w:rsid w:val="005255C3"/>
    <w:rsid w:val="0052585E"/>
    <w:rsid w:val="005278F7"/>
    <w:rsid w:val="0053049B"/>
    <w:rsid w:val="00530569"/>
    <w:rsid w:val="005308AD"/>
    <w:rsid w:val="00530A92"/>
    <w:rsid w:val="00530BF6"/>
    <w:rsid w:val="005310D9"/>
    <w:rsid w:val="005313DE"/>
    <w:rsid w:val="00531B41"/>
    <w:rsid w:val="0053228B"/>
    <w:rsid w:val="005323CC"/>
    <w:rsid w:val="005344F6"/>
    <w:rsid w:val="00534925"/>
    <w:rsid w:val="00534A70"/>
    <w:rsid w:val="005350CD"/>
    <w:rsid w:val="0053611A"/>
    <w:rsid w:val="00536B49"/>
    <w:rsid w:val="0053744B"/>
    <w:rsid w:val="00537658"/>
    <w:rsid w:val="00540507"/>
    <w:rsid w:val="00540514"/>
    <w:rsid w:val="005410AC"/>
    <w:rsid w:val="005412E3"/>
    <w:rsid w:val="0054247A"/>
    <w:rsid w:val="005424B6"/>
    <w:rsid w:val="00542AEB"/>
    <w:rsid w:val="00542C16"/>
    <w:rsid w:val="00542C86"/>
    <w:rsid w:val="00543EA7"/>
    <w:rsid w:val="005444FC"/>
    <w:rsid w:val="00544DA4"/>
    <w:rsid w:val="00544DE4"/>
    <w:rsid w:val="00545D12"/>
    <w:rsid w:val="00546098"/>
    <w:rsid w:val="005461D9"/>
    <w:rsid w:val="00546753"/>
    <w:rsid w:val="005469E1"/>
    <w:rsid w:val="00546B10"/>
    <w:rsid w:val="00547B1C"/>
    <w:rsid w:val="00547B87"/>
    <w:rsid w:val="00551F41"/>
    <w:rsid w:val="0055242A"/>
    <w:rsid w:val="00552D9E"/>
    <w:rsid w:val="00553936"/>
    <w:rsid w:val="0055459B"/>
    <w:rsid w:val="00554904"/>
    <w:rsid w:val="00555B52"/>
    <w:rsid w:val="005563CC"/>
    <w:rsid w:val="00556863"/>
    <w:rsid w:val="00556CF4"/>
    <w:rsid w:val="0055729F"/>
    <w:rsid w:val="00557DC8"/>
    <w:rsid w:val="00557FA9"/>
    <w:rsid w:val="0055FC52"/>
    <w:rsid w:val="005602F9"/>
    <w:rsid w:val="005606E2"/>
    <w:rsid w:val="00560999"/>
    <w:rsid w:val="00560A9F"/>
    <w:rsid w:val="00560E44"/>
    <w:rsid w:val="00562023"/>
    <w:rsid w:val="00562665"/>
    <w:rsid w:val="005641FB"/>
    <w:rsid w:val="0056431A"/>
    <w:rsid w:val="00565483"/>
    <w:rsid w:val="00566169"/>
    <w:rsid w:val="0056649B"/>
    <w:rsid w:val="00566827"/>
    <w:rsid w:val="0056709A"/>
    <w:rsid w:val="00567B41"/>
    <w:rsid w:val="005704D7"/>
    <w:rsid w:val="00571D08"/>
    <w:rsid w:val="00571DC9"/>
    <w:rsid w:val="0057250A"/>
    <w:rsid w:val="00572562"/>
    <w:rsid w:val="0057354F"/>
    <w:rsid w:val="00574534"/>
    <w:rsid w:val="00574583"/>
    <w:rsid w:val="005746EA"/>
    <w:rsid w:val="005752C4"/>
    <w:rsid w:val="00575662"/>
    <w:rsid w:val="005757DE"/>
    <w:rsid w:val="00576B02"/>
    <w:rsid w:val="00576D77"/>
    <w:rsid w:val="005770D5"/>
    <w:rsid w:val="0058009E"/>
    <w:rsid w:val="00581185"/>
    <w:rsid w:val="005813B9"/>
    <w:rsid w:val="00582596"/>
    <w:rsid w:val="005827C1"/>
    <w:rsid w:val="005835AB"/>
    <w:rsid w:val="00583D97"/>
    <w:rsid w:val="00584C33"/>
    <w:rsid w:val="0058501F"/>
    <w:rsid w:val="00585327"/>
    <w:rsid w:val="00585943"/>
    <w:rsid w:val="005862CC"/>
    <w:rsid w:val="00586BD3"/>
    <w:rsid w:val="00586C87"/>
    <w:rsid w:val="00587857"/>
    <w:rsid w:val="00587B9F"/>
    <w:rsid w:val="005900F8"/>
    <w:rsid w:val="005903BE"/>
    <w:rsid w:val="00590DAA"/>
    <w:rsid w:val="0059308B"/>
    <w:rsid w:val="00593A47"/>
    <w:rsid w:val="00593CE4"/>
    <w:rsid w:val="0059519C"/>
    <w:rsid w:val="00595489"/>
    <w:rsid w:val="00595723"/>
    <w:rsid w:val="00596017"/>
    <w:rsid w:val="005966C1"/>
    <w:rsid w:val="00596809"/>
    <w:rsid w:val="00597188"/>
    <w:rsid w:val="005974D0"/>
    <w:rsid w:val="005A0397"/>
    <w:rsid w:val="005A0855"/>
    <w:rsid w:val="005A08B7"/>
    <w:rsid w:val="005A1080"/>
    <w:rsid w:val="005A1356"/>
    <w:rsid w:val="005A1731"/>
    <w:rsid w:val="005A1A12"/>
    <w:rsid w:val="005A203D"/>
    <w:rsid w:val="005A4081"/>
    <w:rsid w:val="005A4115"/>
    <w:rsid w:val="005A4DA8"/>
    <w:rsid w:val="005A6DF3"/>
    <w:rsid w:val="005A72E1"/>
    <w:rsid w:val="005B0107"/>
    <w:rsid w:val="005B1D82"/>
    <w:rsid w:val="005B1E4B"/>
    <w:rsid w:val="005B1EB6"/>
    <w:rsid w:val="005B254A"/>
    <w:rsid w:val="005B32C0"/>
    <w:rsid w:val="005B369B"/>
    <w:rsid w:val="005B5820"/>
    <w:rsid w:val="005B5917"/>
    <w:rsid w:val="005B7AB9"/>
    <w:rsid w:val="005C04C4"/>
    <w:rsid w:val="005C06A6"/>
    <w:rsid w:val="005C109E"/>
    <w:rsid w:val="005C135C"/>
    <w:rsid w:val="005C18AF"/>
    <w:rsid w:val="005C1A45"/>
    <w:rsid w:val="005C1B84"/>
    <w:rsid w:val="005C21E9"/>
    <w:rsid w:val="005C288F"/>
    <w:rsid w:val="005C29E1"/>
    <w:rsid w:val="005C2E51"/>
    <w:rsid w:val="005C336E"/>
    <w:rsid w:val="005C4DA5"/>
    <w:rsid w:val="005C67CF"/>
    <w:rsid w:val="005C76B4"/>
    <w:rsid w:val="005D04A5"/>
    <w:rsid w:val="005D0FBB"/>
    <w:rsid w:val="005D1685"/>
    <w:rsid w:val="005D1E4E"/>
    <w:rsid w:val="005D2791"/>
    <w:rsid w:val="005D297B"/>
    <w:rsid w:val="005D2E76"/>
    <w:rsid w:val="005D30C1"/>
    <w:rsid w:val="005D4E3E"/>
    <w:rsid w:val="005D531E"/>
    <w:rsid w:val="005D74D2"/>
    <w:rsid w:val="005D7634"/>
    <w:rsid w:val="005D7924"/>
    <w:rsid w:val="005D7ACD"/>
    <w:rsid w:val="005E080B"/>
    <w:rsid w:val="005E1189"/>
    <w:rsid w:val="005E2518"/>
    <w:rsid w:val="005E3B95"/>
    <w:rsid w:val="005E4877"/>
    <w:rsid w:val="005E57E8"/>
    <w:rsid w:val="005E6C36"/>
    <w:rsid w:val="005E7742"/>
    <w:rsid w:val="005F05CD"/>
    <w:rsid w:val="005F1A48"/>
    <w:rsid w:val="005F2181"/>
    <w:rsid w:val="005F22FA"/>
    <w:rsid w:val="005F2754"/>
    <w:rsid w:val="005F2C73"/>
    <w:rsid w:val="005F366F"/>
    <w:rsid w:val="005F49D2"/>
    <w:rsid w:val="005F5281"/>
    <w:rsid w:val="005F59EE"/>
    <w:rsid w:val="005F5C92"/>
    <w:rsid w:val="005F5D4B"/>
    <w:rsid w:val="005F6FBD"/>
    <w:rsid w:val="005F77C8"/>
    <w:rsid w:val="005F7B2D"/>
    <w:rsid w:val="005F7FEF"/>
    <w:rsid w:val="00600957"/>
    <w:rsid w:val="0060134B"/>
    <w:rsid w:val="006017C7"/>
    <w:rsid w:val="006040E1"/>
    <w:rsid w:val="00604358"/>
    <w:rsid w:val="0060438E"/>
    <w:rsid w:val="0060460B"/>
    <w:rsid w:val="00605C90"/>
    <w:rsid w:val="006062AB"/>
    <w:rsid w:val="0060672B"/>
    <w:rsid w:val="0061206C"/>
    <w:rsid w:val="0061225E"/>
    <w:rsid w:val="006122A4"/>
    <w:rsid w:val="00612359"/>
    <w:rsid w:val="00614166"/>
    <w:rsid w:val="006141B7"/>
    <w:rsid w:val="00614AAD"/>
    <w:rsid w:val="00614D9F"/>
    <w:rsid w:val="00615155"/>
    <w:rsid w:val="0061522B"/>
    <w:rsid w:val="00615F4F"/>
    <w:rsid w:val="00616521"/>
    <w:rsid w:val="0061670C"/>
    <w:rsid w:val="0061681B"/>
    <w:rsid w:val="00616EEF"/>
    <w:rsid w:val="006177E7"/>
    <w:rsid w:val="00617F51"/>
    <w:rsid w:val="0062090C"/>
    <w:rsid w:val="00620AAF"/>
    <w:rsid w:val="00620F0D"/>
    <w:rsid w:val="0062173D"/>
    <w:rsid w:val="00621917"/>
    <w:rsid w:val="00621C16"/>
    <w:rsid w:val="00621D88"/>
    <w:rsid w:val="00622EF6"/>
    <w:rsid w:val="00624305"/>
    <w:rsid w:val="006246A2"/>
    <w:rsid w:val="00624D18"/>
    <w:rsid w:val="00625C50"/>
    <w:rsid w:val="00625FE9"/>
    <w:rsid w:val="00627AAF"/>
    <w:rsid w:val="0063066C"/>
    <w:rsid w:val="006313B3"/>
    <w:rsid w:val="006320F1"/>
    <w:rsid w:val="0063237F"/>
    <w:rsid w:val="006324A8"/>
    <w:rsid w:val="00633326"/>
    <w:rsid w:val="0063372B"/>
    <w:rsid w:val="00633ED2"/>
    <w:rsid w:val="00634196"/>
    <w:rsid w:val="006342AC"/>
    <w:rsid w:val="006344C1"/>
    <w:rsid w:val="006351CE"/>
    <w:rsid w:val="00636015"/>
    <w:rsid w:val="006360D4"/>
    <w:rsid w:val="00636982"/>
    <w:rsid w:val="00636B61"/>
    <w:rsid w:val="006378AB"/>
    <w:rsid w:val="006400E9"/>
    <w:rsid w:val="00641B63"/>
    <w:rsid w:val="00642024"/>
    <w:rsid w:val="006425C6"/>
    <w:rsid w:val="00642717"/>
    <w:rsid w:val="00643870"/>
    <w:rsid w:val="0064442C"/>
    <w:rsid w:val="00644583"/>
    <w:rsid w:val="00644B43"/>
    <w:rsid w:val="00645AC6"/>
    <w:rsid w:val="00650AF6"/>
    <w:rsid w:val="00650B76"/>
    <w:rsid w:val="00652364"/>
    <w:rsid w:val="0065240A"/>
    <w:rsid w:val="006525BF"/>
    <w:rsid w:val="0065282B"/>
    <w:rsid w:val="00652DA1"/>
    <w:rsid w:val="00652DAE"/>
    <w:rsid w:val="00654809"/>
    <w:rsid w:val="0065483A"/>
    <w:rsid w:val="00654A85"/>
    <w:rsid w:val="00654E8F"/>
    <w:rsid w:val="00655464"/>
    <w:rsid w:val="00656B34"/>
    <w:rsid w:val="00660739"/>
    <w:rsid w:val="006619DC"/>
    <w:rsid w:val="00661BE4"/>
    <w:rsid w:val="00661E66"/>
    <w:rsid w:val="00662190"/>
    <w:rsid w:val="006623A6"/>
    <w:rsid w:val="006634DE"/>
    <w:rsid w:val="006638ED"/>
    <w:rsid w:val="006642AE"/>
    <w:rsid w:val="006646EE"/>
    <w:rsid w:val="006649B4"/>
    <w:rsid w:val="00664BD8"/>
    <w:rsid w:val="00665FD4"/>
    <w:rsid w:val="0066621B"/>
    <w:rsid w:val="006664CC"/>
    <w:rsid w:val="006671A4"/>
    <w:rsid w:val="00667298"/>
    <w:rsid w:val="006677F4"/>
    <w:rsid w:val="00667E27"/>
    <w:rsid w:val="00670D0C"/>
    <w:rsid w:val="006712D3"/>
    <w:rsid w:val="0067161B"/>
    <w:rsid w:val="00671BD2"/>
    <w:rsid w:val="00671D61"/>
    <w:rsid w:val="006725A9"/>
    <w:rsid w:val="00673CE5"/>
    <w:rsid w:val="00674BA9"/>
    <w:rsid w:val="00675096"/>
    <w:rsid w:val="00675884"/>
    <w:rsid w:val="0067644C"/>
    <w:rsid w:val="00676946"/>
    <w:rsid w:val="006801D5"/>
    <w:rsid w:val="006802F7"/>
    <w:rsid w:val="00680DF2"/>
    <w:rsid w:val="00680EE6"/>
    <w:rsid w:val="00681029"/>
    <w:rsid w:val="00681B85"/>
    <w:rsid w:val="00681B99"/>
    <w:rsid w:val="00681CD7"/>
    <w:rsid w:val="006828EF"/>
    <w:rsid w:val="006829E6"/>
    <w:rsid w:val="00682B8F"/>
    <w:rsid w:val="00682C8C"/>
    <w:rsid w:val="00682E1F"/>
    <w:rsid w:val="006834C9"/>
    <w:rsid w:val="00684F60"/>
    <w:rsid w:val="0068516C"/>
    <w:rsid w:val="00685667"/>
    <w:rsid w:val="006858DE"/>
    <w:rsid w:val="006868FB"/>
    <w:rsid w:val="00686BA8"/>
    <w:rsid w:val="00686E68"/>
    <w:rsid w:val="00687B1C"/>
    <w:rsid w:val="0068F09B"/>
    <w:rsid w:val="006902A8"/>
    <w:rsid w:val="00690DA2"/>
    <w:rsid w:val="0069181B"/>
    <w:rsid w:val="00692239"/>
    <w:rsid w:val="0069395C"/>
    <w:rsid w:val="0069504A"/>
    <w:rsid w:val="0069588F"/>
    <w:rsid w:val="00695D8A"/>
    <w:rsid w:val="006967C4"/>
    <w:rsid w:val="00696D1E"/>
    <w:rsid w:val="00696E29"/>
    <w:rsid w:val="006A0505"/>
    <w:rsid w:val="006A0A30"/>
    <w:rsid w:val="006A1208"/>
    <w:rsid w:val="006A2956"/>
    <w:rsid w:val="006A296C"/>
    <w:rsid w:val="006A2A41"/>
    <w:rsid w:val="006A3495"/>
    <w:rsid w:val="006A4963"/>
    <w:rsid w:val="006A586D"/>
    <w:rsid w:val="006A5B63"/>
    <w:rsid w:val="006A5DCF"/>
    <w:rsid w:val="006A6AD7"/>
    <w:rsid w:val="006A741E"/>
    <w:rsid w:val="006A76D3"/>
    <w:rsid w:val="006A770D"/>
    <w:rsid w:val="006A78AF"/>
    <w:rsid w:val="006A7E7E"/>
    <w:rsid w:val="006B02BE"/>
    <w:rsid w:val="006B036B"/>
    <w:rsid w:val="006B0729"/>
    <w:rsid w:val="006B0D74"/>
    <w:rsid w:val="006B0E95"/>
    <w:rsid w:val="006B11BE"/>
    <w:rsid w:val="006B1921"/>
    <w:rsid w:val="006B2DF6"/>
    <w:rsid w:val="006B32D1"/>
    <w:rsid w:val="006B3A4D"/>
    <w:rsid w:val="006B4294"/>
    <w:rsid w:val="006B43F2"/>
    <w:rsid w:val="006B53ED"/>
    <w:rsid w:val="006B579E"/>
    <w:rsid w:val="006C0033"/>
    <w:rsid w:val="006C01FD"/>
    <w:rsid w:val="006C036A"/>
    <w:rsid w:val="006C08C5"/>
    <w:rsid w:val="006C09A1"/>
    <w:rsid w:val="006C0CC2"/>
    <w:rsid w:val="006C17DE"/>
    <w:rsid w:val="006C25C2"/>
    <w:rsid w:val="006C2850"/>
    <w:rsid w:val="006C2EFD"/>
    <w:rsid w:val="006C3094"/>
    <w:rsid w:val="006C3543"/>
    <w:rsid w:val="006C534C"/>
    <w:rsid w:val="006C571B"/>
    <w:rsid w:val="006C5B7F"/>
    <w:rsid w:val="006C66A5"/>
    <w:rsid w:val="006C6A8F"/>
    <w:rsid w:val="006C709F"/>
    <w:rsid w:val="006C7412"/>
    <w:rsid w:val="006D01CD"/>
    <w:rsid w:val="006D0207"/>
    <w:rsid w:val="006D04AE"/>
    <w:rsid w:val="006D0566"/>
    <w:rsid w:val="006D2068"/>
    <w:rsid w:val="006D2140"/>
    <w:rsid w:val="006D3B82"/>
    <w:rsid w:val="006D3BA3"/>
    <w:rsid w:val="006D4D2E"/>
    <w:rsid w:val="006D5442"/>
    <w:rsid w:val="006D5751"/>
    <w:rsid w:val="006D5804"/>
    <w:rsid w:val="006D5FFF"/>
    <w:rsid w:val="006D63A8"/>
    <w:rsid w:val="006D6598"/>
    <w:rsid w:val="006D6BCA"/>
    <w:rsid w:val="006D78A0"/>
    <w:rsid w:val="006E0238"/>
    <w:rsid w:val="006E171B"/>
    <w:rsid w:val="006E34F7"/>
    <w:rsid w:val="006E4CBC"/>
    <w:rsid w:val="006E4DB6"/>
    <w:rsid w:val="006E5495"/>
    <w:rsid w:val="006E583C"/>
    <w:rsid w:val="006E612F"/>
    <w:rsid w:val="006E61B6"/>
    <w:rsid w:val="006E6BF5"/>
    <w:rsid w:val="006E7763"/>
    <w:rsid w:val="006F179A"/>
    <w:rsid w:val="006F19A2"/>
    <w:rsid w:val="006F2320"/>
    <w:rsid w:val="006F260F"/>
    <w:rsid w:val="006F2A1F"/>
    <w:rsid w:val="006F2C55"/>
    <w:rsid w:val="006F2CD1"/>
    <w:rsid w:val="006F2FE1"/>
    <w:rsid w:val="006F3A6A"/>
    <w:rsid w:val="006F4745"/>
    <w:rsid w:val="006F5219"/>
    <w:rsid w:val="006F6504"/>
    <w:rsid w:val="006F6D58"/>
    <w:rsid w:val="006F70CE"/>
    <w:rsid w:val="006F7304"/>
    <w:rsid w:val="006F751C"/>
    <w:rsid w:val="006F78E5"/>
    <w:rsid w:val="00700932"/>
    <w:rsid w:val="00701C42"/>
    <w:rsid w:val="00701E45"/>
    <w:rsid w:val="007028F9"/>
    <w:rsid w:val="00703081"/>
    <w:rsid w:val="007039D6"/>
    <w:rsid w:val="00703C21"/>
    <w:rsid w:val="007052FB"/>
    <w:rsid w:val="00706942"/>
    <w:rsid w:val="00706AFF"/>
    <w:rsid w:val="007078A4"/>
    <w:rsid w:val="007110A1"/>
    <w:rsid w:val="00711283"/>
    <w:rsid w:val="00712857"/>
    <w:rsid w:val="00712DEF"/>
    <w:rsid w:val="007152B8"/>
    <w:rsid w:val="007154A5"/>
    <w:rsid w:val="00715FE6"/>
    <w:rsid w:val="00716167"/>
    <w:rsid w:val="0071688F"/>
    <w:rsid w:val="00717C90"/>
    <w:rsid w:val="007216B2"/>
    <w:rsid w:val="00722778"/>
    <w:rsid w:val="00722D9C"/>
    <w:rsid w:val="00723782"/>
    <w:rsid w:val="00724300"/>
    <w:rsid w:val="007244D8"/>
    <w:rsid w:val="0072532F"/>
    <w:rsid w:val="00726E12"/>
    <w:rsid w:val="007276DF"/>
    <w:rsid w:val="00727740"/>
    <w:rsid w:val="00727C13"/>
    <w:rsid w:val="00730D75"/>
    <w:rsid w:val="00730D9F"/>
    <w:rsid w:val="007315A1"/>
    <w:rsid w:val="00732BCC"/>
    <w:rsid w:val="00734449"/>
    <w:rsid w:val="00734A4D"/>
    <w:rsid w:val="00735C0B"/>
    <w:rsid w:val="0073635D"/>
    <w:rsid w:val="00736BFB"/>
    <w:rsid w:val="00736FE9"/>
    <w:rsid w:val="00740352"/>
    <w:rsid w:val="007418BF"/>
    <w:rsid w:val="007419A6"/>
    <w:rsid w:val="00741D44"/>
    <w:rsid w:val="007426D5"/>
    <w:rsid w:val="00742C5B"/>
    <w:rsid w:val="007435EA"/>
    <w:rsid w:val="00743C4E"/>
    <w:rsid w:val="00743FF7"/>
    <w:rsid w:val="007445E5"/>
    <w:rsid w:val="00744618"/>
    <w:rsid w:val="00744645"/>
    <w:rsid w:val="00745673"/>
    <w:rsid w:val="00745C00"/>
    <w:rsid w:val="007465F2"/>
    <w:rsid w:val="00746F14"/>
    <w:rsid w:val="007502CE"/>
    <w:rsid w:val="00750A61"/>
    <w:rsid w:val="00750C57"/>
    <w:rsid w:val="00750CED"/>
    <w:rsid w:val="0075234C"/>
    <w:rsid w:val="00752C09"/>
    <w:rsid w:val="00752D5D"/>
    <w:rsid w:val="007531AC"/>
    <w:rsid w:val="00753204"/>
    <w:rsid w:val="00753780"/>
    <w:rsid w:val="0075479A"/>
    <w:rsid w:val="00754A48"/>
    <w:rsid w:val="00754B3C"/>
    <w:rsid w:val="00754B65"/>
    <w:rsid w:val="00754BB9"/>
    <w:rsid w:val="00755DF5"/>
    <w:rsid w:val="0075797A"/>
    <w:rsid w:val="00757A13"/>
    <w:rsid w:val="00757D26"/>
    <w:rsid w:val="00761BAF"/>
    <w:rsid w:val="007628CA"/>
    <w:rsid w:val="00763565"/>
    <w:rsid w:val="0076367F"/>
    <w:rsid w:val="0076416A"/>
    <w:rsid w:val="007649D3"/>
    <w:rsid w:val="00764D5B"/>
    <w:rsid w:val="007660F0"/>
    <w:rsid w:val="00766443"/>
    <w:rsid w:val="00766669"/>
    <w:rsid w:val="00766EBE"/>
    <w:rsid w:val="00767013"/>
    <w:rsid w:val="007671F9"/>
    <w:rsid w:val="00767835"/>
    <w:rsid w:val="00770580"/>
    <w:rsid w:val="007707B0"/>
    <w:rsid w:val="00770B00"/>
    <w:rsid w:val="00770C68"/>
    <w:rsid w:val="00771859"/>
    <w:rsid w:val="00771B17"/>
    <w:rsid w:val="007724AC"/>
    <w:rsid w:val="00772505"/>
    <w:rsid w:val="00772960"/>
    <w:rsid w:val="00774299"/>
    <w:rsid w:val="00774D8A"/>
    <w:rsid w:val="00774F10"/>
    <w:rsid w:val="007752A7"/>
    <w:rsid w:val="007753CC"/>
    <w:rsid w:val="00775D44"/>
    <w:rsid w:val="00776349"/>
    <w:rsid w:val="00776F9C"/>
    <w:rsid w:val="00777D26"/>
    <w:rsid w:val="0077A788"/>
    <w:rsid w:val="00780EC6"/>
    <w:rsid w:val="00781119"/>
    <w:rsid w:val="007814CF"/>
    <w:rsid w:val="00781765"/>
    <w:rsid w:val="007820A3"/>
    <w:rsid w:val="007824E8"/>
    <w:rsid w:val="007827AE"/>
    <w:rsid w:val="007831ED"/>
    <w:rsid w:val="0078350F"/>
    <w:rsid w:val="007847CB"/>
    <w:rsid w:val="0078508F"/>
    <w:rsid w:val="007863E3"/>
    <w:rsid w:val="00786D7B"/>
    <w:rsid w:val="007872CD"/>
    <w:rsid w:val="00787730"/>
    <w:rsid w:val="00787A4E"/>
    <w:rsid w:val="00787FA3"/>
    <w:rsid w:val="007900AA"/>
    <w:rsid w:val="007927E3"/>
    <w:rsid w:val="00792F77"/>
    <w:rsid w:val="007931B0"/>
    <w:rsid w:val="0079399A"/>
    <w:rsid w:val="00794E1A"/>
    <w:rsid w:val="007957D3"/>
    <w:rsid w:val="00795A01"/>
    <w:rsid w:val="00795C90"/>
    <w:rsid w:val="00795E91"/>
    <w:rsid w:val="00796669"/>
    <w:rsid w:val="00796A3B"/>
    <w:rsid w:val="00797135"/>
    <w:rsid w:val="007A08DC"/>
    <w:rsid w:val="007A19BA"/>
    <w:rsid w:val="007A2FBD"/>
    <w:rsid w:val="007A3326"/>
    <w:rsid w:val="007A3D5A"/>
    <w:rsid w:val="007A4BB8"/>
    <w:rsid w:val="007A53BE"/>
    <w:rsid w:val="007A5A93"/>
    <w:rsid w:val="007A5F4B"/>
    <w:rsid w:val="007A76F2"/>
    <w:rsid w:val="007B0002"/>
    <w:rsid w:val="007B0071"/>
    <w:rsid w:val="007B031A"/>
    <w:rsid w:val="007B0565"/>
    <w:rsid w:val="007B067F"/>
    <w:rsid w:val="007B085C"/>
    <w:rsid w:val="007B1B40"/>
    <w:rsid w:val="007B1C27"/>
    <w:rsid w:val="007B1FD8"/>
    <w:rsid w:val="007B2616"/>
    <w:rsid w:val="007B2DFA"/>
    <w:rsid w:val="007B2F50"/>
    <w:rsid w:val="007B3E24"/>
    <w:rsid w:val="007B4A17"/>
    <w:rsid w:val="007B4D42"/>
    <w:rsid w:val="007B5958"/>
    <w:rsid w:val="007B5BC4"/>
    <w:rsid w:val="007C0909"/>
    <w:rsid w:val="007C2104"/>
    <w:rsid w:val="007C2CC6"/>
    <w:rsid w:val="007C2CE1"/>
    <w:rsid w:val="007C3450"/>
    <w:rsid w:val="007C3A26"/>
    <w:rsid w:val="007C47C8"/>
    <w:rsid w:val="007C6D5F"/>
    <w:rsid w:val="007C7C7D"/>
    <w:rsid w:val="007CB421"/>
    <w:rsid w:val="007D04DE"/>
    <w:rsid w:val="007D0767"/>
    <w:rsid w:val="007D0E51"/>
    <w:rsid w:val="007D17AC"/>
    <w:rsid w:val="007D1B1F"/>
    <w:rsid w:val="007D1DDC"/>
    <w:rsid w:val="007D1DE5"/>
    <w:rsid w:val="007D2FBE"/>
    <w:rsid w:val="007D35EC"/>
    <w:rsid w:val="007D39A2"/>
    <w:rsid w:val="007D3A18"/>
    <w:rsid w:val="007D453C"/>
    <w:rsid w:val="007D481C"/>
    <w:rsid w:val="007D4D28"/>
    <w:rsid w:val="007D6B5F"/>
    <w:rsid w:val="007E3164"/>
    <w:rsid w:val="007E3C85"/>
    <w:rsid w:val="007E4F5F"/>
    <w:rsid w:val="007E5226"/>
    <w:rsid w:val="007E6C93"/>
    <w:rsid w:val="007E7249"/>
    <w:rsid w:val="007E7F9C"/>
    <w:rsid w:val="007F101F"/>
    <w:rsid w:val="007F3BDF"/>
    <w:rsid w:val="007F5709"/>
    <w:rsid w:val="007F5CB0"/>
    <w:rsid w:val="007F7330"/>
    <w:rsid w:val="008001EF"/>
    <w:rsid w:val="00800347"/>
    <w:rsid w:val="0080150A"/>
    <w:rsid w:val="008074BD"/>
    <w:rsid w:val="00810C36"/>
    <w:rsid w:val="0081198F"/>
    <w:rsid w:val="008121E4"/>
    <w:rsid w:val="00812BFA"/>
    <w:rsid w:val="008133D2"/>
    <w:rsid w:val="00814B96"/>
    <w:rsid w:val="00815551"/>
    <w:rsid w:val="008155C6"/>
    <w:rsid w:val="008158C7"/>
    <w:rsid w:val="00815C65"/>
    <w:rsid w:val="00816443"/>
    <w:rsid w:val="0081722B"/>
    <w:rsid w:val="008174DD"/>
    <w:rsid w:val="00820076"/>
    <w:rsid w:val="00820B71"/>
    <w:rsid w:val="0082148A"/>
    <w:rsid w:val="0082208A"/>
    <w:rsid w:val="00822704"/>
    <w:rsid w:val="00822833"/>
    <w:rsid w:val="00822EC7"/>
    <w:rsid w:val="00823A3D"/>
    <w:rsid w:val="00824024"/>
    <w:rsid w:val="00825DA5"/>
    <w:rsid w:val="00826543"/>
    <w:rsid w:val="00827B9D"/>
    <w:rsid w:val="00830DB5"/>
    <w:rsid w:val="008310CC"/>
    <w:rsid w:val="008313AE"/>
    <w:rsid w:val="00831E03"/>
    <w:rsid w:val="008323E3"/>
    <w:rsid w:val="0083261A"/>
    <w:rsid w:val="00832A51"/>
    <w:rsid w:val="00834746"/>
    <w:rsid w:val="00834AFF"/>
    <w:rsid w:val="008359BE"/>
    <w:rsid w:val="0083656E"/>
    <w:rsid w:val="0083665C"/>
    <w:rsid w:val="00836BA7"/>
    <w:rsid w:val="00836E5B"/>
    <w:rsid w:val="00837B04"/>
    <w:rsid w:val="00837E47"/>
    <w:rsid w:val="0084005A"/>
    <w:rsid w:val="00840A0A"/>
    <w:rsid w:val="00840C3D"/>
    <w:rsid w:val="0084196A"/>
    <w:rsid w:val="008419A4"/>
    <w:rsid w:val="00842AF7"/>
    <w:rsid w:val="008441EB"/>
    <w:rsid w:val="008442D1"/>
    <w:rsid w:val="008465CA"/>
    <w:rsid w:val="00847F39"/>
    <w:rsid w:val="0085129B"/>
    <w:rsid w:val="00851895"/>
    <w:rsid w:val="00851A95"/>
    <w:rsid w:val="008529B5"/>
    <w:rsid w:val="00853582"/>
    <w:rsid w:val="00853A49"/>
    <w:rsid w:val="008548B6"/>
    <w:rsid w:val="008549F5"/>
    <w:rsid w:val="00854C5E"/>
    <w:rsid w:val="00855598"/>
    <w:rsid w:val="00857436"/>
    <w:rsid w:val="00857480"/>
    <w:rsid w:val="008613BD"/>
    <w:rsid w:val="008629FB"/>
    <w:rsid w:val="00862BE2"/>
    <w:rsid w:val="00862EE9"/>
    <w:rsid w:val="0086344A"/>
    <w:rsid w:val="00863F95"/>
    <w:rsid w:val="008643B1"/>
    <w:rsid w:val="008646B6"/>
    <w:rsid w:val="00864EB0"/>
    <w:rsid w:val="00864FDA"/>
    <w:rsid w:val="008655F3"/>
    <w:rsid w:val="00865702"/>
    <w:rsid w:val="0086637B"/>
    <w:rsid w:val="00866D6B"/>
    <w:rsid w:val="00867518"/>
    <w:rsid w:val="00870A8F"/>
    <w:rsid w:val="008710C8"/>
    <w:rsid w:val="00871581"/>
    <w:rsid w:val="008715EA"/>
    <w:rsid w:val="008718F5"/>
    <w:rsid w:val="00871BDA"/>
    <w:rsid w:val="00871E64"/>
    <w:rsid w:val="008729F0"/>
    <w:rsid w:val="008735D5"/>
    <w:rsid w:val="00873D47"/>
    <w:rsid w:val="0087415F"/>
    <w:rsid w:val="0087490D"/>
    <w:rsid w:val="00875476"/>
    <w:rsid w:val="00881C2C"/>
    <w:rsid w:val="00882105"/>
    <w:rsid w:val="00882D7D"/>
    <w:rsid w:val="008839B1"/>
    <w:rsid w:val="00884D4C"/>
    <w:rsid w:val="008850EF"/>
    <w:rsid w:val="008852D7"/>
    <w:rsid w:val="00885AA0"/>
    <w:rsid w:val="008875A6"/>
    <w:rsid w:val="008876E6"/>
    <w:rsid w:val="008920A2"/>
    <w:rsid w:val="00892A6B"/>
    <w:rsid w:val="008945E3"/>
    <w:rsid w:val="00894FC8"/>
    <w:rsid w:val="0089528E"/>
    <w:rsid w:val="0089552C"/>
    <w:rsid w:val="00896734"/>
    <w:rsid w:val="00896BF8"/>
    <w:rsid w:val="008970F2"/>
    <w:rsid w:val="0089FC0B"/>
    <w:rsid w:val="008A0589"/>
    <w:rsid w:val="008A13A6"/>
    <w:rsid w:val="008A13AB"/>
    <w:rsid w:val="008A2EEC"/>
    <w:rsid w:val="008A343C"/>
    <w:rsid w:val="008A3E29"/>
    <w:rsid w:val="008A4116"/>
    <w:rsid w:val="008A463F"/>
    <w:rsid w:val="008A49C3"/>
    <w:rsid w:val="008A4B12"/>
    <w:rsid w:val="008A5A77"/>
    <w:rsid w:val="008A5C4F"/>
    <w:rsid w:val="008A61E4"/>
    <w:rsid w:val="008A6253"/>
    <w:rsid w:val="008A6B72"/>
    <w:rsid w:val="008A7A12"/>
    <w:rsid w:val="008A7E62"/>
    <w:rsid w:val="008B01D8"/>
    <w:rsid w:val="008B151C"/>
    <w:rsid w:val="008B1B92"/>
    <w:rsid w:val="008B32E9"/>
    <w:rsid w:val="008B36CB"/>
    <w:rsid w:val="008B37E7"/>
    <w:rsid w:val="008B420A"/>
    <w:rsid w:val="008B49AC"/>
    <w:rsid w:val="008B5859"/>
    <w:rsid w:val="008B734C"/>
    <w:rsid w:val="008B73C9"/>
    <w:rsid w:val="008B75AA"/>
    <w:rsid w:val="008C0B45"/>
    <w:rsid w:val="008C2775"/>
    <w:rsid w:val="008C2807"/>
    <w:rsid w:val="008C2912"/>
    <w:rsid w:val="008C2CFE"/>
    <w:rsid w:val="008C3490"/>
    <w:rsid w:val="008C371F"/>
    <w:rsid w:val="008C3D32"/>
    <w:rsid w:val="008C46C0"/>
    <w:rsid w:val="008C49B5"/>
    <w:rsid w:val="008C6324"/>
    <w:rsid w:val="008C71BD"/>
    <w:rsid w:val="008C7C5F"/>
    <w:rsid w:val="008D057F"/>
    <w:rsid w:val="008D286C"/>
    <w:rsid w:val="008D347D"/>
    <w:rsid w:val="008D39DB"/>
    <w:rsid w:val="008D44B6"/>
    <w:rsid w:val="008D45F4"/>
    <w:rsid w:val="008D4810"/>
    <w:rsid w:val="008D4946"/>
    <w:rsid w:val="008D4E6B"/>
    <w:rsid w:val="008D54C9"/>
    <w:rsid w:val="008D5C35"/>
    <w:rsid w:val="008D5F9D"/>
    <w:rsid w:val="008D6088"/>
    <w:rsid w:val="008D7687"/>
    <w:rsid w:val="008E165F"/>
    <w:rsid w:val="008E1695"/>
    <w:rsid w:val="008E1728"/>
    <w:rsid w:val="008E22FE"/>
    <w:rsid w:val="008E478A"/>
    <w:rsid w:val="008E4ECD"/>
    <w:rsid w:val="008E4FDF"/>
    <w:rsid w:val="008E5039"/>
    <w:rsid w:val="008E535C"/>
    <w:rsid w:val="008E6639"/>
    <w:rsid w:val="008E6A82"/>
    <w:rsid w:val="008E7BED"/>
    <w:rsid w:val="008F17DF"/>
    <w:rsid w:val="008F24B1"/>
    <w:rsid w:val="008F2D79"/>
    <w:rsid w:val="008F42B5"/>
    <w:rsid w:val="008F4E31"/>
    <w:rsid w:val="008F5209"/>
    <w:rsid w:val="008F621C"/>
    <w:rsid w:val="008F6962"/>
    <w:rsid w:val="008F78BA"/>
    <w:rsid w:val="008F79F7"/>
    <w:rsid w:val="00901157"/>
    <w:rsid w:val="009016E7"/>
    <w:rsid w:val="00901AD9"/>
    <w:rsid w:val="00901BD2"/>
    <w:rsid w:val="00901DBC"/>
    <w:rsid w:val="009021FF"/>
    <w:rsid w:val="00902C4E"/>
    <w:rsid w:val="009039DD"/>
    <w:rsid w:val="00903DBE"/>
    <w:rsid w:val="00904A50"/>
    <w:rsid w:val="00906161"/>
    <w:rsid w:val="0090686C"/>
    <w:rsid w:val="009069F8"/>
    <w:rsid w:val="009079C9"/>
    <w:rsid w:val="00910215"/>
    <w:rsid w:val="00910467"/>
    <w:rsid w:val="009107DA"/>
    <w:rsid w:val="00911557"/>
    <w:rsid w:val="009119C3"/>
    <w:rsid w:val="00911E3C"/>
    <w:rsid w:val="0091375A"/>
    <w:rsid w:val="00913F6B"/>
    <w:rsid w:val="0091458E"/>
    <w:rsid w:val="00914EB8"/>
    <w:rsid w:val="009161F8"/>
    <w:rsid w:val="009166A3"/>
    <w:rsid w:val="00917B77"/>
    <w:rsid w:val="00920EA7"/>
    <w:rsid w:val="00922266"/>
    <w:rsid w:val="00922566"/>
    <w:rsid w:val="00923263"/>
    <w:rsid w:val="009243D3"/>
    <w:rsid w:val="00924A16"/>
    <w:rsid w:val="00927508"/>
    <w:rsid w:val="0092750B"/>
    <w:rsid w:val="009276CF"/>
    <w:rsid w:val="009276E0"/>
    <w:rsid w:val="0093146E"/>
    <w:rsid w:val="00931486"/>
    <w:rsid w:val="00931C1E"/>
    <w:rsid w:val="00931C44"/>
    <w:rsid w:val="0093315B"/>
    <w:rsid w:val="00934EF6"/>
    <w:rsid w:val="00935EE4"/>
    <w:rsid w:val="00937189"/>
    <w:rsid w:val="0093726A"/>
    <w:rsid w:val="00940304"/>
    <w:rsid w:val="00941A99"/>
    <w:rsid w:val="009440F4"/>
    <w:rsid w:val="00944A86"/>
    <w:rsid w:val="00945040"/>
    <w:rsid w:val="00945401"/>
    <w:rsid w:val="00945B86"/>
    <w:rsid w:val="00947AAD"/>
    <w:rsid w:val="00947B8D"/>
    <w:rsid w:val="00947E66"/>
    <w:rsid w:val="0095176F"/>
    <w:rsid w:val="00952935"/>
    <w:rsid w:val="00952C34"/>
    <w:rsid w:val="00952CC5"/>
    <w:rsid w:val="00952F14"/>
    <w:rsid w:val="00953868"/>
    <w:rsid w:val="00953A42"/>
    <w:rsid w:val="00953F15"/>
    <w:rsid w:val="00953FFC"/>
    <w:rsid w:val="00954642"/>
    <w:rsid w:val="009549F6"/>
    <w:rsid w:val="009554AD"/>
    <w:rsid w:val="00955B8D"/>
    <w:rsid w:val="009565D5"/>
    <w:rsid w:val="0095674A"/>
    <w:rsid w:val="009569D1"/>
    <w:rsid w:val="00960A50"/>
    <w:rsid w:val="0096304A"/>
    <w:rsid w:val="00963273"/>
    <w:rsid w:val="00963E30"/>
    <w:rsid w:val="00964C5A"/>
    <w:rsid w:val="00964FF9"/>
    <w:rsid w:val="0096578A"/>
    <w:rsid w:val="009659EF"/>
    <w:rsid w:val="00966B8C"/>
    <w:rsid w:val="0096710F"/>
    <w:rsid w:val="009700AC"/>
    <w:rsid w:val="00970176"/>
    <w:rsid w:val="00970225"/>
    <w:rsid w:val="00972B4E"/>
    <w:rsid w:val="00972BBD"/>
    <w:rsid w:val="00972D21"/>
    <w:rsid w:val="00974223"/>
    <w:rsid w:val="00974300"/>
    <w:rsid w:val="00974738"/>
    <w:rsid w:val="00974ADF"/>
    <w:rsid w:val="009750C2"/>
    <w:rsid w:val="0097694F"/>
    <w:rsid w:val="00976DC8"/>
    <w:rsid w:val="00977935"/>
    <w:rsid w:val="00980211"/>
    <w:rsid w:val="009806A6"/>
    <w:rsid w:val="00980ABB"/>
    <w:rsid w:val="00982A9F"/>
    <w:rsid w:val="00982AAD"/>
    <w:rsid w:val="00984333"/>
    <w:rsid w:val="00984C13"/>
    <w:rsid w:val="009850EE"/>
    <w:rsid w:val="009850FF"/>
    <w:rsid w:val="00986B18"/>
    <w:rsid w:val="00987AA0"/>
    <w:rsid w:val="00987EEF"/>
    <w:rsid w:val="009900E7"/>
    <w:rsid w:val="009902FC"/>
    <w:rsid w:val="009917DD"/>
    <w:rsid w:val="009931AF"/>
    <w:rsid w:val="00993221"/>
    <w:rsid w:val="00993FD3"/>
    <w:rsid w:val="00994521"/>
    <w:rsid w:val="009948B1"/>
    <w:rsid w:val="00996FB8"/>
    <w:rsid w:val="0099720E"/>
    <w:rsid w:val="00997F23"/>
    <w:rsid w:val="009A128F"/>
    <w:rsid w:val="009A1BD6"/>
    <w:rsid w:val="009A200B"/>
    <w:rsid w:val="009A2249"/>
    <w:rsid w:val="009A26EB"/>
    <w:rsid w:val="009A27A7"/>
    <w:rsid w:val="009A28AD"/>
    <w:rsid w:val="009A343D"/>
    <w:rsid w:val="009A435B"/>
    <w:rsid w:val="009A5340"/>
    <w:rsid w:val="009A6087"/>
    <w:rsid w:val="009A6315"/>
    <w:rsid w:val="009A64E2"/>
    <w:rsid w:val="009A6A27"/>
    <w:rsid w:val="009A6A60"/>
    <w:rsid w:val="009A7BA2"/>
    <w:rsid w:val="009B081E"/>
    <w:rsid w:val="009B1FEB"/>
    <w:rsid w:val="009B2104"/>
    <w:rsid w:val="009B2957"/>
    <w:rsid w:val="009B2A87"/>
    <w:rsid w:val="009B3351"/>
    <w:rsid w:val="009B343B"/>
    <w:rsid w:val="009B37FB"/>
    <w:rsid w:val="009B4824"/>
    <w:rsid w:val="009B5145"/>
    <w:rsid w:val="009B54F3"/>
    <w:rsid w:val="009B55B8"/>
    <w:rsid w:val="009B5703"/>
    <w:rsid w:val="009B7191"/>
    <w:rsid w:val="009B744B"/>
    <w:rsid w:val="009C0C34"/>
    <w:rsid w:val="009C0C39"/>
    <w:rsid w:val="009C1A05"/>
    <w:rsid w:val="009C273B"/>
    <w:rsid w:val="009C315D"/>
    <w:rsid w:val="009C38CA"/>
    <w:rsid w:val="009C3C12"/>
    <w:rsid w:val="009C527F"/>
    <w:rsid w:val="009C55E2"/>
    <w:rsid w:val="009C56F4"/>
    <w:rsid w:val="009C6CA3"/>
    <w:rsid w:val="009C76D6"/>
    <w:rsid w:val="009D0DA9"/>
    <w:rsid w:val="009D188D"/>
    <w:rsid w:val="009D22E9"/>
    <w:rsid w:val="009D48E4"/>
    <w:rsid w:val="009D4A1F"/>
    <w:rsid w:val="009D539A"/>
    <w:rsid w:val="009D5CE1"/>
    <w:rsid w:val="009D698E"/>
    <w:rsid w:val="009E00C3"/>
    <w:rsid w:val="009E0217"/>
    <w:rsid w:val="009E141F"/>
    <w:rsid w:val="009E2A81"/>
    <w:rsid w:val="009E3521"/>
    <w:rsid w:val="009E37B3"/>
    <w:rsid w:val="009E388A"/>
    <w:rsid w:val="009E40D2"/>
    <w:rsid w:val="009E5069"/>
    <w:rsid w:val="009E5ED9"/>
    <w:rsid w:val="009E5FC5"/>
    <w:rsid w:val="009E61BD"/>
    <w:rsid w:val="009E6203"/>
    <w:rsid w:val="009E6528"/>
    <w:rsid w:val="009F020E"/>
    <w:rsid w:val="009F0F6D"/>
    <w:rsid w:val="009F178A"/>
    <w:rsid w:val="009F3EBE"/>
    <w:rsid w:val="009F5042"/>
    <w:rsid w:val="009F6384"/>
    <w:rsid w:val="009F7A0D"/>
    <w:rsid w:val="00A002A9"/>
    <w:rsid w:val="00A013E3"/>
    <w:rsid w:val="00A0152B"/>
    <w:rsid w:val="00A02BB1"/>
    <w:rsid w:val="00A032DE"/>
    <w:rsid w:val="00A0722C"/>
    <w:rsid w:val="00A07493"/>
    <w:rsid w:val="00A0777E"/>
    <w:rsid w:val="00A078BD"/>
    <w:rsid w:val="00A0797F"/>
    <w:rsid w:val="00A100D6"/>
    <w:rsid w:val="00A102BD"/>
    <w:rsid w:val="00A10E2F"/>
    <w:rsid w:val="00A11078"/>
    <w:rsid w:val="00A113B2"/>
    <w:rsid w:val="00A11923"/>
    <w:rsid w:val="00A122C6"/>
    <w:rsid w:val="00A12621"/>
    <w:rsid w:val="00A13170"/>
    <w:rsid w:val="00A13173"/>
    <w:rsid w:val="00A13268"/>
    <w:rsid w:val="00A13A24"/>
    <w:rsid w:val="00A13D96"/>
    <w:rsid w:val="00A13F98"/>
    <w:rsid w:val="00A1401E"/>
    <w:rsid w:val="00A16F32"/>
    <w:rsid w:val="00A17D64"/>
    <w:rsid w:val="00A17E33"/>
    <w:rsid w:val="00A202D7"/>
    <w:rsid w:val="00A207E5"/>
    <w:rsid w:val="00A2175E"/>
    <w:rsid w:val="00A21898"/>
    <w:rsid w:val="00A222B2"/>
    <w:rsid w:val="00A225F3"/>
    <w:rsid w:val="00A22946"/>
    <w:rsid w:val="00A2299E"/>
    <w:rsid w:val="00A22BB6"/>
    <w:rsid w:val="00A24A1C"/>
    <w:rsid w:val="00A25557"/>
    <w:rsid w:val="00A25A99"/>
    <w:rsid w:val="00A2760A"/>
    <w:rsid w:val="00A27739"/>
    <w:rsid w:val="00A27924"/>
    <w:rsid w:val="00A27DC9"/>
    <w:rsid w:val="00A3035D"/>
    <w:rsid w:val="00A319D8"/>
    <w:rsid w:val="00A31CF1"/>
    <w:rsid w:val="00A3217E"/>
    <w:rsid w:val="00A332F0"/>
    <w:rsid w:val="00A341A8"/>
    <w:rsid w:val="00A34680"/>
    <w:rsid w:val="00A34B73"/>
    <w:rsid w:val="00A35305"/>
    <w:rsid w:val="00A35479"/>
    <w:rsid w:val="00A35D71"/>
    <w:rsid w:val="00A35E8A"/>
    <w:rsid w:val="00A360E0"/>
    <w:rsid w:val="00A36305"/>
    <w:rsid w:val="00A373A0"/>
    <w:rsid w:val="00A3776C"/>
    <w:rsid w:val="00A37D3F"/>
    <w:rsid w:val="00A423CB"/>
    <w:rsid w:val="00A4290C"/>
    <w:rsid w:val="00A4485D"/>
    <w:rsid w:val="00A44B62"/>
    <w:rsid w:val="00A4540C"/>
    <w:rsid w:val="00A46AB9"/>
    <w:rsid w:val="00A477AB"/>
    <w:rsid w:val="00A479E3"/>
    <w:rsid w:val="00A47AF2"/>
    <w:rsid w:val="00A51B15"/>
    <w:rsid w:val="00A533E5"/>
    <w:rsid w:val="00A53DEB"/>
    <w:rsid w:val="00A546B6"/>
    <w:rsid w:val="00A552B7"/>
    <w:rsid w:val="00A56C5C"/>
    <w:rsid w:val="00A56CC3"/>
    <w:rsid w:val="00A56DBD"/>
    <w:rsid w:val="00A57008"/>
    <w:rsid w:val="00A57204"/>
    <w:rsid w:val="00A60045"/>
    <w:rsid w:val="00A605B6"/>
    <w:rsid w:val="00A606A1"/>
    <w:rsid w:val="00A6098D"/>
    <w:rsid w:val="00A61260"/>
    <w:rsid w:val="00A61895"/>
    <w:rsid w:val="00A63167"/>
    <w:rsid w:val="00A63812"/>
    <w:rsid w:val="00A648AD"/>
    <w:rsid w:val="00A66276"/>
    <w:rsid w:val="00A67A7D"/>
    <w:rsid w:val="00A67C55"/>
    <w:rsid w:val="00A704FE"/>
    <w:rsid w:val="00A712A9"/>
    <w:rsid w:val="00A72274"/>
    <w:rsid w:val="00A72456"/>
    <w:rsid w:val="00A7251E"/>
    <w:rsid w:val="00A736A5"/>
    <w:rsid w:val="00A74857"/>
    <w:rsid w:val="00A74DC2"/>
    <w:rsid w:val="00A75887"/>
    <w:rsid w:val="00A761E5"/>
    <w:rsid w:val="00A7677C"/>
    <w:rsid w:val="00A7740A"/>
    <w:rsid w:val="00A80311"/>
    <w:rsid w:val="00A82133"/>
    <w:rsid w:val="00A82C56"/>
    <w:rsid w:val="00A82E45"/>
    <w:rsid w:val="00A82F70"/>
    <w:rsid w:val="00A839B3"/>
    <w:rsid w:val="00A84A64"/>
    <w:rsid w:val="00A8630C"/>
    <w:rsid w:val="00A86EB9"/>
    <w:rsid w:val="00A87477"/>
    <w:rsid w:val="00A9115C"/>
    <w:rsid w:val="00A91CE1"/>
    <w:rsid w:val="00A92326"/>
    <w:rsid w:val="00A92E6F"/>
    <w:rsid w:val="00A932F1"/>
    <w:rsid w:val="00A93E29"/>
    <w:rsid w:val="00A95379"/>
    <w:rsid w:val="00A956BC"/>
    <w:rsid w:val="00A958D5"/>
    <w:rsid w:val="00A959CF"/>
    <w:rsid w:val="00A960C8"/>
    <w:rsid w:val="00A9664F"/>
    <w:rsid w:val="00A976B2"/>
    <w:rsid w:val="00A97D18"/>
    <w:rsid w:val="00AA0273"/>
    <w:rsid w:val="00AA0D4A"/>
    <w:rsid w:val="00AA1ED4"/>
    <w:rsid w:val="00AA2685"/>
    <w:rsid w:val="00AA32D9"/>
    <w:rsid w:val="00AA3B79"/>
    <w:rsid w:val="00AA5395"/>
    <w:rsid w:val="00AA5861"/>
    <w:rsid w:val="00AA5F54"/>
    <w:rsid w:val="00AA5FE9"/>
    <w:rsid w:val="00AA622C"/>
    <w:rsid w:val="00AA63F9"/>
    <w:rsid w:val="00AB018F"/>
    <w:rsid w:val="00AB0282"/>
    <w:rsid w:val="00AB0F98"/>
    <w:rsid w:val="00AB1312"/>
    <w:rsid w:val="00AB1713"/>
    <w:rsid w:val="00AB19BF"/>
    <w:rsid w:val="00AB2BC2"/>
    <w:rsid w:val="00AB2FE5"/>
    <w:rsid w:val="00AB3186"/>
    <w:rsid w:val="00AB40B5"/>
    <w:rsid w:val="00AB42D0"/>
    <w:rsid w:val="00AB4A62"/>
    <w:rsid w:val="00AB4D58"/>
    <w:rsid w:val="00AB5B80"/>
    <w:rsid w:val="00AB5E41"/>
    <w:rsid w:val="00AB63CA"/>
    <w:rsid w:val="00AB67E6"/>
    <w:rsid w:val="00AB748E"/>
    <w:rsid w:val="00AB75CA"/>
    <w:rsid w:val="00AC0B1A"/>
    <w:rsid w:val="00AC13E6"/>
    <w:rsid w:val="00AC18BA"/>
    <w:rsid w:val="00AC248F"/>
    <w:rsid w:val="00AC3184"/>
    <w:rsid w:val="00AC38FA"/>
    <w:rsid w:val="00AC4373"/>
    <w:rsid w:val="00AC4AB3"/>
    <w:rsid w:val="00AC71D1"/>
    <w:rsid w:val="00AC79CD"/>
    <w:rsid w:val="00AC7BCF"/>
    <w:rsid w:val="00AD0496"/>
    <w:rsid w:val="00AD0562"/>
    <w:rsid w:val="00AD2429"/>
    <w:rsid w:val="00AD4D00"/>
    <w:rsid w:val="00AD5385"/>
    <w:rsid w:val="00AD5704"/>
    <w:rsid w:val="00AD5F3D"/>
    <w:rsid w:val="00AD6CA7"/>
    <w:rsid w:val="00AD7881"/>
    <w:rsid w:val="00AD7BD6"/>
    <w:rsid w:val="00AD7C81"/>
    <w:rsid w:val="00AD7CED"/>
    <w:rsid w:val="00AE06ED"/>
    <w:rsid w:val="00AE0CAE"/>
    <w:rsid w:val="00AE1D5B"/>
    <w:rsid w:val="00AE1EF0"/>
    <w:rsid w:val="00AE20BB"/>
    <w:rsid w:val="00AE21E6"/>
    <w:rsid w:val="00AE305B"/>
    <w:rsid w:val="00AE4BA8"/>
    <w:rsid w:val="00AE521C"/>
    <w:rsid w:val="00AE5433"/>
    <w:rsid w:val="00AE71BE"/>
    <w:rsid w:val="00AE71C6"/>
    <w:rsid w:val="00AE75B6"/>
    <w:rsid w:val="00AF153F"/>
    <w:rsid w:val="00AF20A5"/>
    <w:rsid w:val="00AF2688"/>
    <w:rsid w:val="00AF27C5"/>
    <w:rsid w:val="00AF391D"/>
    <w:rsid w:val="00AF4141"/>
    <w:rsid w:val="00AF51E3"/>
    <w:rsid w:val="00AF54C3"/>
    <w:rsid w:val="00AF6F79"/>
    <w:rsid w:val="00AF73EA"/>
    <w:rsid w:val="00B01329"/>
    <w:rsid w:val="00B01554"/>
    <w:rsid w:val="00B015A8"/>
    <w:rsid w:val="00B032B1"/>
    <w:rsid w:val="00B05D48"/>
    <w:rsid w:val="00B060A0"/>
    <w:rsid w:val="00B06945"/>
    <w:rsid w:val="00B07567"/>
    <w:rsid w:val="00B07EF7"/>
    <w:rsid w:val="00B10C3C"/>
    <w:rsid w:val="00B10FD2"/>
    <w:rsid w:val="00B12A42"/>
    <w:rsid w:val="00B13763"/>
    <w:rsid w:val="00B14FF0"/>
    <w:rsid w:val="00B1684E"/>
    <w:rsid w:val="00B16ABE"/>
    <w:rsid w:val="00B1755E"/>
    <w:rsid w:val="00B17689"/>
    <w:rsid w:val="00B17712"/>
    <w:rsid w:val="00B17753"/>
    <w:rsid w:val="00B17FB2"/>
    <w:rsid w:val="00B20015"/>
    <w:rsid w:val="00B217DD"/>
    <w:rsid w:val="00B21C70"/>
    <w:rsid w:val="00B2281E"/>
    <w:rsid w:val="00B229BF"/>
    <w:rsid w:val="00B2564A"/>
    <w:rsid w:val="00B261BD"/>
    <w:rsid w:val="00B263E8"/>
    <w:rsid w:val="00B3082F"/>
    <w:rsid w:val="00B32D36"/>
    <w:rsid w:val="00B3362F"/>
    <w:rsid w:val="00B33791"/>
    <w:rsid w:val="00B33990"/>
    <w:rsid w:val="00B34556"/>
    <w:rsid w:val="00B34A4B"/>
    <w:rsid w:val="00B34C60"/>
    <w:rsid w:val="00B35534"/>
    <w:rsid w:val="00B355AC"/>
    <w:rsid w:val="00B371D0"/>
    <w:rsid w:val="00B3790C"/>
    <w:rsid w:val="00B40231"/>
    <w:rsid w:val="00B40DFA"/>
    <w:rsid w:val="00B44876"/>
    <w:rsid w:val="00B45179"/>
    <w:rsid w:val="00B45302"/>
    <w:rsid w:val="00B45341"/>
    <w:rsid w:val="00B457C3"/>
    <w:rsid w:val="00B46AD3"/>
    <w:rsid w:val="00B472E4"/>
    <w:rsid w:val="00B47B60"/>
    <w:rsid w:val="00B47CA8"/>
    <w:rsid w:val="00B50177"/>
    <w:rsid w:val="00B50386"/>
    <w:rsid w:val="00B50F60"/>
    <w:rsid w:val="00B5163E"/>
    <w:rsid w:val="00B52001"/>
    <w:rsid w:val="00B5299A"/>
    <w:rsid w:val="00B52B42"/>
    <w:rsid w:val="00B52D8A"/>
    <w:rsid w:val="00B53A12"/>
    <w:rsid w:val="00B5425B"/>
    <w:rsid w:val="00B54294"/>
    <w:rsid w:val="00B54D4E"/>
    <w:rsid w:val="00B55454"/>
    <w:rsid w:val="00B55488"/>
    <w:rsid w:val="00B564D6"/>
    <w:rsid w:val="00B57715"/>
    <w:rsid w:val="00B57B67"/>
    <w:rsid w:val="00B61087"/>
    <w:rsid w:val="00B620C4"/>
    <w:rsid w:val="00B6219C"/>
    <w:rsid w:val="00B62247"/>
    <w:rsid w:val="00B6247E"/>
    <w:rsid w:val="00B625EA"/>
    <w:rsid w:val="00B626A1"/>
    <w:rsid w:val="00B629AB"/>
    <w:rsid w:val="00B62BBD"/>
    <w:rsid w:val="00B63067"/>
    <w:rsid w:val="00B64CD2"/>
    <w:rsid w:val="00B65145"/>
    <w:rsid w:val="00B656FA"/>
    <w:rsid w:val="00B65830"/>
    <w:rsid w:val="00B665CF"/>
    <w:rsid w:val="00B66D81"/>
    <w:rsid w:val="00B670A9"/>
    <w:rsid w:val="00B677C9"/>
    <w:rsid w:val="00B6790C"/>
    <w:rsid w:val="00B707FB"/>
    <w:rsid w:val="00B714F8"/>
    <w:rsid w:val="00B71856"/>
    <w:rsid w:val="00B72180"/>
    <w:rsid w:val="00B72D46"/>
    <w:rsid w:val="00B72ED4"/>
    <w:rsid w:val="00B74423"/>
    <w:rsid w:val="00B7497D"/>
    <w:rsid w:val="00B74D77"/>
    <w:rsid w:val="00B75625"/>
    <w:rsid w:val="00B75628"/>
    <w:rsid w:val="00B76176"/>
    <w:rsid w:val="00B7651F"/>
    <w:rsid w:val="00B76F7A"/>
    <w:rsid w:val="00B77064"/>
    <w:rsid w:val="00B77F5F"/>
    <w:rsid w:val="00B800EB"/>
    <w:rsid w:val="00B80163"/>
    <w:rsid w:val="00B80B53"/>
    <w:rsid w:val="00B812F0"/>
    <w:rsid w:val="00B8181A"/>
    <w:rsid w:val="00B8210F"/>
    <w:rsid w:val="00B82153"/>
    <w:rsid w:val="00B84194"/>
    <w:rsid w:val="00B853A8"/>
    <w:rsid w:val="00B858A6"/>
    <w:rsid w:val="00B85C63"/>
    <w:rsid w:val="00B862DA"/>
    <w:rsid w:val="00B865BE"/>
    <w:rsid w:val="00B86F48"/>
    <w:rsid w:val="00B8788B"/>
    <w:rsid w:val="00B87D21"/>
    <w:rsid w:val="00B87FCF"/>
    <w:rsid w:val="00B92828"/>
    <w:rsid w:val="00B941AD"/>
    <w:rsid w:val="00B94F60"/>
    <w:rsid w:val="00B9657F"/>
    <w:rsid w:val="00B974BF"/>
    <w:rsid w:val="00B97597"/>
    <w:rsid w:val="00BA007F"/>
    <w:rsid w:val="00BA0368"/>
    <w:rsid w:val="00BA042A"/>
    <w:rsid w:val="00BA0A8D"/>
    <w:rsid w:val="00BA2B5A"/>
    <w:rsid w:val="00BA2EBE"/>
    <w:rsid w:val="00BA3187"/>
    <w:rsid w:val="00BA5310"/>
    <w:rsid w:val="00BA598E"/>
    <w:rsid w:val="00BA5AC9"/>
    <w:rsid w:val="00BA69CF"/>
    <w:rsid w:val="00BA773B"/>
    <w:rsid w:val="00BB00B2"/>
    <w:rsid w:val="00BB278C"/>
    <w:rsid w:val="00BB2B0B"/>
    <w:rsid w:val="00BB3DD8"/>
    <w:rsid w:val="00BB4794"/>
    <w:rsid w:val="00BB4DDB"/>
    <w:rsid w:val="00BB501D"/>
    <w:rsid w:val="00BB574D"/>
    <w:rsid w:val="00BB6B75"/>
    <w:rsid w:val="00BB6C85"/>
    <w:rsid w:val="00BB7B04"/>
    <w:rsid w:val="00BB7EC6"/>
    <w:rsid w:val="00BC03B4"/>
    <w:rsid w:val="00BC042B"/>
    <w:rsid w:val="00BC1496"/>
    <w:rsid w:val="00BC209A"/>
    <w:rsid w:val="00BC2A7A"/>
    <w:rsid w:val="00BC2B30"/>
    <w:rsid w:val="00BC357C"/>
    <w:rsid w:val="00BC3CE0"/>
    <w:rsid w:val="00BC6AFC"/>
    <w:rsid w:val="00BC6C6C"/>
    <w:rsid w:val="00BD0B8B"/>
    <w:rsid w:val="00BD255C"/>
    <w:rsid w:val="00BD2812"/>
    <w:rsid w:val="00BD2FBB"/>
    <w:rsid w:val="00BD35CE"/>
    <w:rsid w:val="00BD519D"/>
    <w:rsid w:val="00BD6C67"/>
    <w:rsid w:val="00BD7FC4"/>
    <w:rsid w:val="00BE0535"/>
    <w:rsid w:val="00BE0748"/>
    <w:rsid w:val="00BE0C1D"/>
    <w:rsid w:val="00BE1229"/>
    <w:rsid w:val="00BE16F7"/>
    <w:rsid w:val="00BE284E"/>
    <w:rsid w:val="00BE2ECB"/>
    <w:rsid w:val="00BE3640"/>
    <w:rsid w:val="00BE3BF0"/>
    <w:rsid w:val="00BE41DC"/>
    <w:rsid w:val="00BE42C3"/>
    <w:rsid w:val="00BE444A"/>
    <w:rsid w:val="00BE510E"/>
    <w:rsid w:val="00BE5669"/>
    <w:rsid w:val="00BE57A7"/>
    <w:rsid w:val="00BE5B0F"/>
    <w:rsid w:val="00BE6D35"/>
    <w:rsid w:val="00BE7D7F"/>
    <w:rsid w:val="00BF0604"/>
    <w:rsid w:val="00BF0D53"/>
    <w:rsid w:val="00BF106B"/>
    <w:rsid w:val="00BF351F"/>
    <w:rsid w:val="00BF3774"/>
    <w:rsid w:val="00BF3AE4"/>
    <w:rsid w:val="00BF3C70"/>
    <w:rsid w:val="00BF43D4"/>
    <w:rsid w:val="00BF63CB"/>
    <w:rsid w:val="00BF7E05"/>
    <w:rsid w:val="00BF7EDB"/>
    <w:rsid w:val="00C00AF1"/>
    <w:rsid w:val="00C01070"/>
    <w:rsid w:val="00C014C7"/>
    <w:rsid w:val="00C01F12"/>
    <w:rsid w:val="00C03C14"/>
    <w:rsid w:val="00C05331"/>
    <w:rsid w:val="00C07A66"/>
    <w:rsid w:val="00C1227B"/>
    <w:rsid w:val="00C12928"/>
    <w:rsid w:val="00C12EC8"/>
    <w:rsid w:val="00C13AA3"/>
    <w:rsid w:val="00C14A44"/>
    <w:rsid w:val="00C14D85"/>
    <w:rsid w:val="00C1584A"/>
    <w:rsid w:val="00C16B0B"/>
    <w:rsid w:val="00C17C73"/>
    <w:rsid w:val="00C202F9"/>
    <w:rsid w:val="00C20567"/>
    <w:rsid w:val="00C20A96"/>
    <w:rsid w:val="00C20B8B"/>
    <w:rsid w:val="00C219E6"/>
    <w:rsid w:val="00C23364"/>
    <w:rsid w:val="00C233B6"/>
    <w:rsid w:val="00C241AC"/>
    <w:rsid w:val="00C24E0F"/>
    <w:rsid w:val="00C2565B"/>
    <w:rsid w:val="00C25683"/>
    <w:rsid w:val="00C25B66"/>
    <w:rsid w:val="00C27800"/>
    <w:rsid w:val="00C2784B"/>
    <w:rsid w:val="00C27B19"/>
    <w:rsid w:val="00C27FA3"/>
    <w:rsid w:val="00C30144"/>
    <w:rsid w:val="00C3093D"/>
    <w:rsid w:val="00C30D50"/>
    <w:rsid w:val="00C31A4C"/>
    <w:rsid w:val="00C31B47"/>
    <w:rsid w:val="00C320AF"/>
    <w:rsid w:val="00C34341"/>
    <w:rsid w:val="00C34AE4"/>
    <w:rsid w:val="00C34F61"/>
    <w:rsid w:val="00C35B0B"/>
    <w:rsid w:val="00C35C11"/>
    <w:rsid w:val="00C360BB"/>
    <w:rsid w:val="00C374F7"/>
    <w:rsid w:val="00C40F6D"/>
    <w:rsid w:val="00C412C1"/>
    <w:rsid w:val="00C412E6"/>
    <w:rsid w:val="00C41806"/>
    <w:rsid w:val="00C4219B"/>
    <w:rsid w:val="00C42431"/>
    <w:rsid w:val="00C42F18"/>
    <w:rsid w:val="00C4382F"/>
    <w:rsid w:val="00C457EF"/>
    <w:rsid w:val="00C466CC"/>
    <w:rsid w:val="00C474F0"/>
    <w:rsid w:val="00C47819"/>
    <w:rsid w:val="00C47E4A"/>
    <w:rsid w:val="00C50723"/>
    <w:rsid w:val="00C50F81"/>
    <w:rsid w:val="00C50F88"/>
    <w:rsid w:val="00C513A1"/>
    <w:rsid w:val="00C517EE"/>
    <w:rsid w:val="00C51DA2"/>
    <w:rsid w:val="00C5212D"/>
    <w:rsid w:val="00C522AB"/>
    <w:rsid w:val="00C5260F"/>
    <w:rsid w:val="00C526A2"/>
    <w:rsid w:val="00C52AB6"/>
    <w:rsid w:val="00C53BB3"/>
    <w:rsid w:val="00C540A8"/>
    <w:rsid w:val="00C54674"/>
    <w:rsid w:val="00C5482C"/>
    <w:rsid w:val="00C55898"/>
    <w:rsid w:val="00C55BE0"/>
    <w:rsid w:val="00C56B77"/>
    <w:rsid w:val="00C56C1E"/>
    <w:rsid w:val="00C56C9B"/>
    <w:rsid w:val="00C6220A"/>
    <w:rsid w:val="00C6232A"/>
    <w:rsid w:val="00C62BC6"/>
    <w:rsid w:val="00C63A1D"/>
    <w:rsid w:val="00C63BD9"/>
    <w:rsid w:val="00C64DE3"/>
    <w:rsid w:val="00C65D75"/>
    <w:rsid w:val="00C6633F"/>
    <w:rsid w:val="00C66887"/>
    <w:rsid w:val="00C67173"/>
    <w:rsid w:val="00C67319"/>
    <w:rsid w:val="00C67DCA"/>
    <w:rsid w:val="00C71C3A"/>
    <w:rsid w:val="00C73055"/>
    <w:rsid w:val="00C74269"/>
    <w:rsid w:val="00C747D6"/>
    <w:rsid w:val="00C749B1"/>
    <w:rsid w:val="00C750BE"/>
    <w:rsid w:val="00C750E4"/>
    <w:rsid w:val="00C75472"/>
    <w:rsid w:val="00C76E5C"/>
    <w:rsid w:val="00C80424"/>
    <w:rsid w:val="00C8090A"/>
    <w:rsid w:val="00C80969"/>
    <w:rsid w:val="00C834F8"/>
    <w:rsid w:val="00C837C1"/>
    <w:rsid w:val="00C83AC7"/>
    <w:rsid w:val="00C841F3"/>
    <w:rsid w:val="00C845E8"/>
    <w:rsid w:val="00C84A08"/>
    <w:rsid w:val="00C84B7A"/>
    <w:rsid w:val="00C858AF"/>
    <w:rsid w:val="00C8639B"/>
    <w:rsid w:val="00C865EE"/>
    <w:rsid w:val="00C86BFF"/>
    <w:rsid w:val="00C8753D"/>
    <w:rsid w:val="00C90A36"/>
    <w:rsid w:val="00C90E00"/>
    <w:rsid w:val="00C90F82"/>
    <w:rsid w:val="00C9227B"/>
    <w:rsid w:val="00C930CB"/>
    <w:rsid w:val="00C940FA"/>
    <w:rsid w:val="00C954A3"/>
    <w:rsid w:val="00C95544"/>
    <w:rsid w:val="00C95F9F"/>
    <w:rsid w:val="00C96372"/>
    <w:rsid w:val="00C96E1A"/>
    <w:rsid w:val="00C97632"/>
    <w:rsid w:val="00C976D5"/>
    <w:rsid w:val="00C97E5F"/>
    <w:rsid w:val="00C97EC3"/>
    <w:rsid w:val="00CA0045"/>
    <w:rsid w:val="00CA0D70"/>
    <w:rsid w:val="00CA1D93"/>
    <w:rsid w:val="00CA3395"/>
    <w:rsid w:val="00CA3DFC"/>
    <w:rsid w:val="00CA580B"/>
    <w:rsid w:val="00CA5875"/>
    <w:rsid w:val="00CA5C15"/>
    <w:rsid w:val="00CA7045"/>
    <w:rsid w:val="00CB0FAE"/>
    <w:rsid w:val="00CB15D0"/>
    <w:rsid w:val="00CB1DA9"/>
    <w:rsid w:val="00CB2263"/>
    <w:rsid w:val="00CB384E"/>
    <w:rsid w:val="00CB413F"/>
    <w:rsid w:val="00CB43C7"/>
    <w:rsid w:val="00CB43F2"/>
    <w:rsid w:val="00CB477F"/>
    <w:rsid w:val="00CB5320"/>
    <w:rsid w:val="00CB6884"/>
    <w:rsid w:val="00CB6B72"/>
    <w:rsid w:val="00CC052A"/>
    <w:rsid w:val="00CC28CE"/>
    <w:rsid w:val="00CC4097"/>
    <w:rsid w:val="00CC46B1"/>
    <w:rsid w:val="00CC4D3A"/>
    <w:rsid w:val="00CC6731"/>
    <w:rsid w:val="00CC6B0B"/>
    <w:rsid w:val="00CC746F"/>
    <w:rsid w:val="00CC76BB"/>
    <w:rsid w:val="00CC7C70"/>
    <w:rsid w:val="00CC7EB2"/>
    <w:rsid w:val="00CD0266"/>
    <w:rsid w:val="00CD08CD"/>
    <w:rsid w:val="00CD0C67"/>
    <w:rsid w:val="00CD1116"/>
    <w:rsid w:val="00CD17F4"/>
    <w:rsid w:val="00CD18D2"/>
    <w:rsid w:val="00CD1C7C"/>
    <w:rsid w:val="00CD3AB0"/>
    <w:rsid w:val="00CD3C57"/>
    <w:rsid w:val="00CD76D2"/>
    <w:rsid w:val="00CD770E"/>
    <w:rsid w:val="00CD7715"/>
    <w:rsid w:val="00CD78B0"/>
    <w:rsid w:val="00CE02EC"/>
    <w:rsid w:val="00CE0F91"/>
    <w:rsid w:val="00CE2002"/>
    <w:rsid w:val="00CE2A2F"/>
    <w:rsid w:val="00CE2C05"/>
    <w:rsid w:val="00CE317E"/>
    <w:rsid w:val="00CE5300"/>
    <w:rsid w:val="00CE53B0"/>
    <w:rsid w:val="00CE5915"/>
    <w:rsid w:val="00CE6775"/>
    <w:rsid w:val="00CE702E"/>
    <w:rsid w:val="00CE7AFA"/>
    <w:rsid w:val="00CE7CB8"/>
    <w:rsid w:val="00CF0A6E"/>
    <w:rsid w:val="00CF1353"/>
    <w:rsid w:val="00CF2930"/>
    <w:rsid w:val="00CF3285"/>
    <w:rsid w:val="00CF3C04"/>
    <w:rsid w:val="00CF3E53"/>
    <w:rsid w:val="00CF5A71"/>
    <w:rsid w:val="00CF6290"/>
    <w:rsid w:val="00CF711B"/>
    <w:rsid w:val="00CF7B05"/>
    <w:rsid w:val="00CF7B18"/>
    <w:rsid w:val="00CF7CBC"/>
    <w:rsid w:val="00D035B8"/>
    <w:rsid w:val="00D0473C"/>
    <w:rsid w:val="00D04F76"/>
    <w:rsid w:val="00D05B3B"/>
    <w:rsid w:val="00D06308"/>
    <w:rsid w:val="00D072E8"/>
    <w:rsid w:val="00D075BC"/>
    <w:rsid w:val="00D075E1"/>
    <w:rsid w:val="00D100DD"/>
    <w:rsid w:val="00D1059C"/>
    <w:rsid w:val="00D121F0"/>
    <w:rsid w:val="00D1360A"/>
    <w:rsid w:val="00D14DAC"/>
    <w:rsid w:val="00D15E42"/>
    <w:rsid w:val="00D16173"/>
    <w:rsid w:val="00D171E5"/>
    <w:rsid w:val="00D17317"/>
    <w:rsid w:val="00D17EAC"/>
    <w:rsid w:val="00D2155C"/>
    <w:rsid w:val="00D21BB0"/>
    <w:rsid w:val="00D225EE"/>
    <w:rsid w:val="00D2385A"/>
    <w:rsid w:val="00D23BCF"/>
    <w:rsid w:val="00D23F08"/>
    <w:rsid w:val="00D257E5"/>
    <w:rsid w:val="00D25F28"/>
    <w:rsid w:val="00D26821"/>
    <w:rsid w:val="00D26C0C"/>
    <w:rsid w:val="00D26FD5"/>
    <w:rsid w:val="00D27598"/>
    <w:rsid w:val="00D3022F"/>
    <w:rsid w:val="00D313C5"/>
    <w:rsid w:val="00D316EE"/>
    <w:rsid w:val="00D321AA"/>
    <w:rsid w:val="00D32867"/>
    <w:rsid w:val="00D339AB"/>
    <w:rsid w:val="00D349E3"/>
    <w:rsid w:val="00D353DD"/>
    <w:rsid w:val="00D354F4"/>
    <w:rsid w:val="00D35A48"/>
    <w:rsid w:val="00D35E04"/>
    <w:rsid w:val="00D36226"/>
    <w:rsid w:val="00D40BF1"/>
    <w:rsid w:val="00D41C75"/>
    <w:rsid w:val="00D43810"/>
    <w:rsid w:val="00D44542"/>
    <w:rsid w:val="00D44FB8"/>
    <w:rsid w:val="00D44FDD"/>
    <w:rsid w:val="00D4574F"/>
    <w:rsid w:val="00D46060"/>
    <w:rsid w:val="00D46C8A"/>
    <w:rsid w:val="00D47045"/>
    <w:rsid w:val="00D501AD"/>
    <w:rsid w:val="00D50F8A"/>
    <w:rsid w:val="00D5157C"/>
    <w:rsid w:val="00D51B4F"/>
    <w:rsid w:val="00D524E4"/>
    <w:rsid w:val="00D52623"/>
    <w:rsid w:val="00D53D65"/>
    <w:rsid w:val="00D53FDD"/>
    <w:rsid w:val="00D55852"/>
    <w:rsid w:val="00D562C5"/>
    <w:rsid w:val="00D568F0"/>
    <w:rsid w:val="00D56C86"/>
    <w:rsid w:val="00D57CCC"/>
    <w:rsid w:val="00D57F54"/>
    <w:rsid w:val="00D57F79"/>
    <w:rsid w:val="00D60127"/>
    <w:rsid w:val="00D6034B"/>
    <w:rsid w:val="00D6059A"/>
    <w:rsid w:val="00D613F2"/>
    <w:rsid w:val="00D61887"/>
    <w:rsid w:val="00D61A68"/>
    <w:rsid w:val="00D621FA"/>
    <w:rsid w:val="00D6260F"/>
    <w:rsid w:val="00D62E9A"/>
    <w:rsid w:val="00D63B6D"/>
    <w:rsid w:val="00D6403A"/>
    <w:rsid w:val="00D64719"/>
    <w:rsid w:val="00D64BF8"/>
    <w:rsid w:val="00D66155"/>
    <w:rsid w:val="00D66660"/>
    <w:rsid w:val="00D67454"/>
    <w:rsid w:val="00D67A92"/>
    <w:rsid w:val="00D67FAB"/>
    <w:rsid w:val="00D704FB"/>
    <w:rsid w:val="00D70552"/>
    <w:rsid w:val="00D70A47"/>
    <w:rsid w:val="00D70D45"/>
    <w:rsid w:val="00D7132D"/>
    <w:rsid w:val="00D71D7F"/>
    <w:rsid w:val="00D724B5"/>
    <w:rsid w:val="00D731AC"/>
    <w:rsid w:val="00D74656"/>
    <w:rsid w:val="00D749F8"/>
    <w:rsid w:val="00D74B6F"/>
    <w:rsid w:val="00D7667C"/>
    <w:rsid w:val="00D8035B"/>
    <w:rsid w:val="00D80A28"/>
    <w:rsid w:val="00D812A0"/>
    <w:rsid w:val="00D84D4B"/>
    <w:rsid w:val="00D85117"/>
    <w:rsid w:val="00D85833"/>
    <w:rsid w:val="00D862B5"/>
    <w:rsid w:val="00D8665C"/>
    <w:rsid w:val="00D87E7B"/>
    <w:rsid w:val="00D90449"/>
    <w:rsid w:val="00D90507"/>
    <w:rsid w:val="00D91670"/>
    <w:rsid w:val="00D91A3A"/>
    <w:rsid w:val="00D91B8D"/>
    <w:rsid w:val="00D91ECC"/>
    <w:rsid w:val="00D92FB3"/>
    <w:rsid w:val="00D93A39"/>
    <w:rsid w:val="00D940AD"/>
    <w:rsid w:val="00D952E3"/>
    <w:rsid w:val="00D953D6"/>
    <w:rsid w:val="00D9546A"/>
    <w:rsid w:val="00D9666C"/>
    <w:rsid w:val="00D966E1"/>
    <w:rsid w:val="00D96FDF"/>
    <w:rsid w:val="00DA0105"/>
    <w:rsid w:val="00DA2471"/>
    <w:rsid w:val="00DA3597"/>
    <w:rsid w:val="00DA3D6E"/>
    <w:rsid w:val="00DA43C6"/>
    <w:rsid w:val="00DA4755"/>
    <w:rsid w:val="00DA60DD"/>
    <w:rsid w:val="00DA65D8"/>
    <w:rsid w:val="00DA6710"/>
    <w:rsid w:val="00DA6985"/>
    <w:rsid w:val="00DA70F8"/>
    <w:rsid w:val="00DA7E2C"/>
    <w:rsid w:val="00DA7E80"/>
    <w:rsid w:val="00DA7F6E"/>
    <w:rsid w:val="00DB00FA"/>
    <w:rsid w:val="00DB10E9"/>
    <w:rsid w:val="00DB1C03"/>
    <w:rsid w:val="00DB27C1"/>
    <w:rsid w:val="00DB3632"/>
    <w:rsid w:val="00DB3E00"/>
    <w:rsid w:val="00DB4752"/>
    <w:rsid w:val="00DB48D5"/>
    <w:rsid w:val="00DB4B97"/>
    <w:rsid w:val="00DB5349"/>
    <w:rsid w:val="00DB570F"/>
    <w:rsid w:val="00DB5CA4"/>
    <w:rsid w:val="00DB5FE9"/>
    <w:rsid w:val="00DB6121"/>
    <w:rsid w:val="00DB6292"/>
    <w:rsid w:val="00DB683D"/>
    <w:rsid w:val="00DC146C"/>
    <w:rsid w:val="00DC1F13"/>
    <w:rsid w:val="00DC2FE7"/>
    <w:rsid w:val="00DC34EA"/>
    <w:rsid w:val="00DC47C3"/>
    <w:rsid w:val="00DC4CCC"/>
    <w:rsid w:val="00DC557B"/>
    <w:rsid w:val="00DC5809"/>
    <w:rsid w:val="00DC5F02"/>
    <w:rsid w:val="00DC7690"/>
    <w:rsid w:val="00DC7E71"/>
    <w:rsid w:val="00DD005F"/>
    <w:rsid w:val="00DD014D"/>
    <w:rsid w:val="00DD0525"/>
    <w:rsid w:val="00DD0CC9"/>
    <w:rsid w:val="00DD1C97"/>
    <w:rsid w:val="00DD246D"/>
    <w:rsid w:val="00DD305C"/>
    <w:rsid w:val="00DD3BDD"/>
    <w:rsid w:val="00DD3CB4"/>
    <w:rsid w:val="00DD4736"/>
    <w:rsid w:val="00DD4FC6"/>
    <w:rsid w:val="00DD50E3"/>
    <w:rsid w:val="00DD5D90"/>
    <w:rsid w:val="00DD5E69"/>
    <w:rsid w:val="00DD68FC"/>
    <w:rsid w:val="00DE06C8"/>
    <w:rsid w:val="00DE0D00"/>
    <w:rsid w:val="00DE0D65"/>
    <w:rsid w:val="00DE12E9"/>
    <w:rsid w:val="00DE1610"/>
    <w:rsid w:val="00DE168E"/>
    <w:rsid w:val="00DE1F78"/>
    <w:rsid w:val="00DE3293"/>
    <w:rsid w:val="00DE36C4"/>
    <w:rsid w:val="00DE3799"/>
    <w:rsid w:val="00DE38D8"/>
    <w:rsid w:val="00DE38DB"/>
    <w:rsid w:val="00DE3B1D"/>
    <w:rsid w:val="00DE3C60"/>
    <w:rsid w:val="00DE3EA7"/>
    <w:rsid w:val="00DE447C"/>
    <w:rsid w:val="00DE4A79"/>
    <w:rsid w:val="00DE5FA5"/>
    <w:rsid w:val="00DE604D"/>
    <w:rsid w:val="00DE61B4"/>
    <w:rsid w:val="00DE6A5A"/>
    <w:rsid w:val="00DE725A"/>
    <w:rsid w:val="00DE7C57"/>
    <w:rsid w:val="00DED1B5"/>
    <w:rsid w:val="00DF0AEC"/>
    <w:rsid w:val="00DF168A"/>
    <w:rsid w:val="00DF2C46"/>
    <w:rsid w:val="00DF3C85"/>
    <w:rsid w:val="00DF4FD1"/>
    <w:rsid w:val="00DF5A44"/>
    <w:rsid w:val="00DF5EB2"/>
    <w:rsid w:val="00DF65C1"/>
    <w:rsid w:val="00DF6D0C"/>
    <w:rsid w:val="00DF6ECA"/>
    <w:rsid w:val="00DF7B01"/>
    <w:rsid w:val="00E008F4"/>
    <w:rsid w:val="00E015AA"/>
    <w:rsid w:val="00E02BEB"/>
    <w:rsid w:val="00E02D94"/>
    <w:rsid w:val="00E03789"/>
    <w:rsid w:val="00E053BF"/>
    <w:rsid w:val="00E0650F"/>
    <w:rsid w:val="00E0696A"/>
    <w:rsid w:val="00E07178"/>
    <w:rsid w:val="00E072B1"/>
    <w:rsid w:val="00E079F1"/>
    <w:rsid w:val="00E07EB2"/>
    <w:rsid w:val="00E1057C"/>
    <w:rsid w:val="00E11B96"/>
    <w:rsid w:val="00E120C6"/>
    <w:rsid w:val="00E14AA0"/>
    <w:rsid w:val="00E14C9B"/>
    <w:rsid w:val="00E14D55"/>
    <w:rsid w:val="00E15585"/>
    <w:rsid w:val="00E15C0F"/>
    <w:rsid w:val="00E161B8"/>
    <w:rsid w:val="00E173E9"/>
    <w:rsid w:val="00E20105"/>
    <w:rsid w:val="00E204A9"/>
    <w:rsid w:val="00E208D4"/>
    <w:rsid w:val="00E208F9"/>
    <w:rsid w:val="00E2171B"/>
    <w:rsid w:val="00E24586"/>
    <w:rsid w:val="00E2492F"/>
    <w:rsid w:val="00E24F95"/>
    <w:rsid w:val="00E25901"/>
    <w:rsid w:val="00E2673B"/>
    <w:rsid w:val="00E3027F"/>
    <w:rsid w:val="00E306A2"/>
    <w:rsid w:val="00E309AF"/>
    <w:rsid w:val="00E3132C"/>
    <w:rsid w:val="00E31B1C"/>
    <w:rsid w:val="00E3277C"/>
    <w:rsid w:val="00E327D9"/>
    <w:rsid w:val="00E32DAE"/>
    <w:rsid w:val="00E33ADC"/>
    <w:rsid w:val="00E33BA4"/>
    <w:rsid w:val="00E34C93"/>
    <w:rsid w:val="00E359D5"/>
    <w:rsid w:val="00E363DE"/>
    <w:rsid w:val="00E36ACC"/>
    <w:rsid w:val="00E3797A"/>
    <w:rsid w:val="00E37F9C"/>
    <w:rsid w:val="00E400DB"/>
    <w:rsid w:val="00E401B8"/>
    <w:rsid w:val="00E40988"/>
    <w:rsid w:val="00E40AC1"/>
    <w:rsid w:val="00E4184F"/>
    <w:rsid w:val="00E41B85"/>
    <w:rsid w:val="00E41E1D"/>
    <w:rsid w:val="00E443F5"/>
    <w:rsid w:val="00E44889"/>
    <w:rsid w:val="00E45412"/>
    <w:rsid w:val="00E45615"/>
    <w:rsid w:val="00E46BB4"/>
    <w:rsid w:val="00E46E74"/>
    <w:rsid w:val="00E47FDB"/>
    <w:rsid w:val="00E5017A"/>
    <w:rsid w:val="00E5051B"/>
    <w:rsid w:val="00E51134"/>
    <w:rsid w:val="00E52533"/>
    <w:rsid w:val="00E5294B"/>
    <w:rsid w:val="00E53BEF"/>
    <w:rsid w:val="00E53D76"/>
    <w:rsid w:val="00E5548F"/>
    <w:rsid w:val="00E5595B"/>
    <w:rsid w:val="00E5692A"/>
    <w:rsid w:val="00E60380"/>
    <w:rsid w:val="00E604E5"/>
    <w:rsid w:val="00E6286F"/>
    <w:rsid w:val="00E634AF"/>
    <w:rsid w:val="00E637AA"/>
    <w:rsid w:val="00E63E98"/>
    <w:rsid w:val="00E63F05"/>
    <w:rsid w:val="00E6583C"/>
    <w:rsid w:val="00E65E44"/>
    <w:rsid w:val="00E66E5E"/>
    <w:rsid w:val="00E672A9"/>
    <w:rsid w:val="00E70596"/>
    <w:rsid w:val="00E70629"/>
    <w:rsid w:val="00E717D7"/>
    <w:rsid w:val="00E71802"/>
    <w:rsid w:val="00E71D70"/>
    <w:rsid w:val="00E72329"/>
    <w:rsid w:val="00E73087"/>
    <w:rsid w:val="00E73703"/>
    <w:rsid w:val="00E74E80"/>
    <w:rsid w:val="00E74F1B"/>
    <w:rsid w:val="00E75969"/>
    <w:rsid w:val="00E7661D"/>
    <w:rsid w:val="00E771BB"/>
    <w:rsid w:val="00E8243A"/>
    <w:rsid w:val="00E8280A"/>
    <w:rsid w:val="00E83AB6"/>
    <w:rsid w:val="00E84C84"/>
    <w:rsid w:val="00E85910"/>
    <w:rsid w:val="00E85A10"/>
    <w:rsid w:val="00E85D17"/>
    <w:rsid w:val="00E87B0C"/>
    <w:rsid w:val="00E87BF2"/>
    <w:rsid w:val="00E87C56"/>
    <w:rsid w:val="00E92182"/>
    <w:rsid w:val="00E9320E"/>
    <w:rsid w:val="00E9331B"/>
    <w:rsid w:val="00E934FC"/>
    <w:rsid w:val="00E939B1"/>
    <w:rsid w:val="00E95D81"/>
    <w:rsid w:val="00E97842"/>
    <w:rsid w:val="00EA0DC7"/>
    <w:rsid w:val="00EA150C"/>
    <w:rsid w:val="00EA17B2"/>
    <w:rsid w:val="00EA1876"/>
    <w:rsid w:val="00EA18D9"/>
    <w:rsid w:val="00EA1D78"/>
    <w:rsid w:val="00EA2235"/>
    <w:rsid w:val="00EA2EFA"/>
    <w:rsid w:val="00EA47ED"/>
    <w:rsid w:val="00EA49B1"/>
    <w:rsid w:val="00EA4A78"/>
    <w:rsid w:val="00EA4A9A"/>
    <w:rsid w:val="00EA4BE2"/>
    <w:rsid w:val="00EA4BFF"/>
    <w:rsid w:val="00EA4C0A"/>
    <w:rsid w:val="00EA4D65"/>
    <w:rsid w:val="00EA5EFC"/>
    <w:rsid w:val="00EA6407"/>
    <w:rsid w:val="00EA68D4"/>
    <w:rsid w:val="00EA70C9"/>
    <w:rsid w:val="00EA76D0"/>
    <w:rsid w:val="00EA7A87"/>
    <w:rsid w:val="00EB02E9"/>
    <w:rsid w:val="00EB26B1"/>
    <w:rsid w:val="00EB2951"/>
    <w:rsid w:val="00EB359A"/>
    <w:rsid w:val="00EB3790"/>
    <w:rsid w:val="00EB3BFE"/>
    <w:rsid w:val="00EB4615"/>
    <w:rsid w:val="00EB4823"/>
    <w:rsid w:val="00EB4B00"/>
    <w:rsid w:val="00EB51FC"/>
    <w:rsid w:val="00EB5238"/>
    <w:rsid w:val="00EB6765"/>
    <w:rsid w:val="00EB6927"/>
    <w:rsid w:val="00EB6B2F"/>
    <w:rsid w:val="00EB715D"/>
    <w:rsid w:val="00EB7557"/>
    <w:rsid w:val="00EB75BA"/>
    <w:rsid w:val="00EB7C99"/>
    <w:rsid w:val="00EB7DAA"/>
    <w:rsid w:val="00EC09F0"/>
    <w:rsid w:val="00EC1FB6"/>
    <w:rsid w:val="00EC2ABA"/>
    <w:rsid w:val="00EC392B"/>
    <w:rsid w:val="00EC3F56"/>
    <w:rsid w:val="00EC4E24"/>
    <w:rsid w:val="00EC6AF9"/>
    <w:rsid w:val="00EC73CE"/>
    <w:rsid w:val="00EC73F9"/>
    <w:rsid w:val="00EC74BC"/>
    <w:rsid w:val="00EC7D8E"/>
    <w:rsid w:val="00ED0523"/>
    <w:rsid w:val="00ED06CD"/>
    <w:rsid w:val="00ED2427"/>
    <w:rsid w:val="00ED26C8"/>
    <w:rsid w:val="00ED3C84"/>
    <w:rsid w:val="00ED44D2"/>
    <w:rsid w:val="00ED47E2"/>
    <w:rsid w:val="00ED4C60"/>
    <w:rsid w:val="00ED7599"/>
    <w:rsid w:val="00ED7F84"/>
    <w:rsid w:val="00EE0931"/>
    <w:rsid w:val="00EE095B"/>
    <w:rsid w:val="00EE16B5"/>
    <w:rsid w:val="00EE19AF"/>
    <w:rsid w:val="00EE2337"/>
    <w:rsid w:val="00EE2399"/>
    <w:rsid w:val="00EE2768"/>
    <w:rsid w:val="00EE3766"/>
    <w:rsid w:val="00EE3FD1"/>
    <w:rsid w:val="00EE469D"/>
    <w:rsid w:val="00EE5346"/>
    <w:rsid w:val="00EE53A3"/>
    <w:rsid w:val="00EE58F8"/>
    <w:rsid w:val="00EE5D84"/>
    <w:rsid w:val="00EE6362"/>
    <w:rsid w:val="00EE74CF"/>
    <w:rsid w:val="00EE7A0B"/>
    <w:rsid w:val="00EF1019"/>
    <w:rsid w:val="00EF10BA"/>
    <w:rsid w:val="00EF1DCD"/>
    <w:rsid w:val="00EF1E49"/>
    <w:rsid w:val="00EF29FC"/>
    <w:rsid w:val="00EF2F63"/>
    <w:rsid w:val="00EF390D"/>
    <w:rsid w:val="00EF49B1"/>
    <w:rsid w:val="00EF4CF5"/>
    <w:rsid w:val="00EF5605"/>
    <w:rsid w:val="00EF56D3"/>
    <w:rsid w:val="00EF5D0E"/>
    <w:rsid w:val="00EF5F52"/>
    <w:rsid w:val="00EF6B87"/>
    <w:rsid w:val="00EF7DE1"/>
    <w:rsid w:val="00F01459"/>
    <w:rsid w:val="00F0149B"/>
    <w:rsid w:val="00F019DC"/>
    <w:rsid w:val="00F01AF6"/>
    <w:rsid w:val="00F03327"/>
    <w:rsid w:val="00F0332B"/>
    <w:rsid w:val="00F0395A"/>
    <w:rsid w:val="00F03A27"/>
    <w:rsid w:val="00F03AF7"/>
    <w:rsid w:val="00F03B8B"/>
    <w:rsid w:val="00F0435B"/>
    <w:rsid w:val="00F044DC"/>
    <w:rsid w:val="00F04B54"/>
    <w:rsid w:val="00F04C74"/>
    <w:rsid w:val="00F0542A"/>
    <w:rsid w:val="00F059B9"/>
    <w:rsid w:val="00F05C87"/>
    <w:rsid w:val="00F06B73"/>
    <w:rsid w:val="00F0752E"/>
    <w:rsid w:val="00F07544"/>
    <w:rsid w:val="00F11839"/>
    <w:rsid w:val="00F11E95"/>
    <w:rsid w:val="00F1253F"/>
    <w:rsid w:val="00F12A7F"/>
    <w:rsid w:val="00F12E93"/>
    <w:rsid w:val="00F12F81"/>
    <w:rsid w:val="00F13551"/>
    <w:rsid w:val="00F13DB1"/>
    <w:rsid w:val="00F13E47"/>
    <w:rsid w:val="00F14374"/>
    <w:rsid w:val="00F14E4F"/>
    <w:rsid w:val="00F15194"/>
    <w:rsid w:val="00F15524"/>
    <w:rsid w:val="00F15A4F"/>
    <w:rsid w:val="00F16359"/>
    <w:rsid w:val="00F1660A"/>
    <w:rsid w:val="00F168B2"/>
    <w:rsid w:val="00F1743C"/>
    <w:rsid w:val="00F2111C"/>
    <w:rsid w:val="00F21C90"/>
    <w:rsid w:val="00F21F8B"/>
    <w:rsid w:val="00F22CA2"/>
    <w:rsid w:val="00F230A8"/>
    <w:rsid w:val="00F2377D"/>
    <w:rsid w:val="00F23920"/>
    <w:rsid w:val="00F23CCD"/>
    <w:rsid w:val="00F23EB3"/>
    <w:rsid w:val="00F25F42"/>
    <w:rsid w:val="00F26537"/>
    <w:rsid w:val="00F26EED"/>
    <w:rsid w:val="00F27572"/>
    <w:rsid w:val="00F27C89"/>
    <w:rsid w:val="00F303A7"/>
    <w:rsid w:val="00F305EF"/>
    <w:rsid w:val="00F30C78"/>
    <w:rsid w:val="00F31BCF"/>
    <w:rsid w:val="00F3597E"/>
    <w:rsid w:val="00F36440"/>
    <w:rsid w:val="00F3699B"/>
    <w:rsid w:val="00F36CC6"/>
    <w:rsid w:val="00F37176"/>
    <w:rsid w:val="00F37ED9"/>
    <w:rsid w:val="00F40086"/>
    <w:rsid w:val="00F40405"/>
    <w:rsid w:val="00F40627"/>
    <w:rsid w:val="00F410DC"/>
    <w:rsid w:val="00F41F84"/>
    <w:rsid w:val="00F4223F"/>
    <w:rsid w:val="00F426A2"/>
    <w:rsid w:val="00F43177"/>
    <w:rsid w:val="00F43DD8"/>
    <w:rsid w:val="00F44AB5"/>
    <w:rsid w:val="00F46067"/>
    <w:rsid w:val="00F46AD6"/>
    <w:rsid w:val="00F50438"/>
    <w:rsid w:val="00F5048F"/>
    <w:rsid w:val="00F506CD"/>
    <w:rsid w:val="00F50833"/>
    <w:rsid w:val="00F51605"/>
    <w:rsid w:val="00F5210F"/>
    <w:rsid w:val="00F52EBD"/>
    <w:rsid w:val="00F546F9"/>
    <w:rsid w:val="00F55693"/>
    <w:rsid w:val="00F557C3"/>
    <w:rsid w:val="00F55D89"/>
    <w:rsid w:val="00F55FCF"/>
    <w:rsid w:val="00F567F6"/>
    <w:rsid w:val="00F56896"/>
    <w:rsid w:val="00F57320"/>
    <w:rsid w:val="00F607E5"/>
    <w:rsid w:val="00F61C3D"/>
    <w:rsid w:val="00F62582"/>
    <w:rsid w:val="00F626C9"/>
    <w:rsid w:val="00F62E33"/>
    <w:rsid w:val="00F6388E"/>
    <w:rsid w:val="00F648EB"/>
    <w:rsid w:val="00F64F6B"/>
    <w:rsid w:val="00F64FBC"/>
    <w:rsid w:val="00F6658D"/>
    <w:rsid w:val="00F6688C"/>
    <w:rsid w:val="00F66C93"/>
    <w:rsid w:val="00F7307C"/>
    <w:rsid w:val="00F733D8"/>
    <w:rsid w:val="00F741AF"/>
    <w:rsid w:val="00F74431"/>
    <w:rsid w:val="00F74BEC"/>
    <w:rsid w:val="00F75DA7"/>
    <w:rsid w:val="00F76D5D"/>
    <w:rsid w:val="00F77DEE"/>
    <w:rsid w:val="00F800D2"/>
    <w:rsid w:val="00F814EB"/>
    <w:rsid w:val="00F81F86"/>
    <w:rsid w:val="00F823F7"/>
    <w:rsid w:val="00F845CF"/>
    <w:rsid w:val="00F84D3F"/>
    <w:rsid w:val="00F8529C"/>
    <w:rsid w:val="00F91AB9"/>
    <w:rsid w:val="00F922B3"/>
    <w:rsid w:val="00F923D1"/>
    <w:rsid w:val="00F92FB3"/>
    <w:rsid w:val="00F9308B"/>
    <w:rsid w:val="00F9369C"/>
    <w:rsid w:val="00F93E21"/>
    <w:rsid w:val="00F93F2C"/>
    <w:rsid w:val="00F94082"/>
    <w:rsid w:val="00F94881"/>
    <w:rsid w:val="00F955AD"/>
    <w:rsid w:val="00F95F2F"/>
    <w:rsid w:val="00F9604B"/>
    <w:rsid w:val="00F96590"/>
    <w:rsid w:val="00F9675D"/>
    <w:rsid w:val="00F96844"/>
    <w:rsid w:val="00F96C14"/>
    <w:rsid w:val="00F97B3C"/>
    <w:rsid w:val="00FA07DB"/>
    <w:rsid w:val="00FA09CA"/>
    <w:rsid w:val="00FA1624"/>
    <w:rsid w:val="00FA1ECD"/>
    <w:rsid w:val="00FA2618"/>
    <w:rsid w:val="00FA282D"/>
    <w:rsid w:val="00FA2952"/>
    <w:rsid w:val="00FA309D"/>
    <w:rsid w:val="00FA3157"/>
    <w:rsid w:val="00FA3503"/>
    <w:rsid w:val="00FA373F"/>
    <w:rsid w:val="00FA459C"/>
    <w:rsid w:val="00FA45CC"/>
    <w:rsid w:val="00FA4E34"/>
    <w:rsid w:val="00FA5577"/>
    <w:rsid w:val="00FA6FD0"/>
    <w:rsid w:val="00FA758A"/>
    <w:rsid w:val="00FA7860"/>
    <w:rsid w:val="00FA79D7"/>
    <w:rsid w:val="00FB07D8"/>
    <w:rsid w:val="00FB08F2"/>
    <w:rsid w:val="00FB1112"/>
    <w:rsid w:val="00FB1CBD"/>
    <w:rsid w:val="00FB34F9"/>
    <w:rsid w:val="00FB378F"/>
    <w:rsid w:val="00FB4451"/>
    <w:rsid w:val="00FB4764"/>
    <w:rsid w:val="00FB542F"/>
    <w:rsid w:val="00FB6CFE"/>
    <w:rsid w:val="00FC10C2"/>
    <w:rsid w:val="00FC19BE"/>
    <w:rsid w:val="00FC1D17"/>
    <w:rsid w:val="00FC29D0"/>
    <w:rsid w:val="00FC2B59"/>
    <w:rsid w:val="00FC2E23"/>
    <w:rsid w:val="00FC2F9A"/>
    <w:rsid w:val="00FC3FB3"/>
    <w:rsid w:val="00FC4923"/>
    <w:rsid w:val="00FC4C7E"/>
    <w:rsid w:val="00FC546B"/>
    <w:rsid w:val="00FC55DE"/>
    <w:rsid w:val="00FC6171"/>
    <w:rsid w:val="00FC65CB"/>
    <w:rsid w:val="00FC6F50"/>
    <w:rsid w:val="00FD067F"/>
    <w:rsid w:val="00FD07AD"/>
    <w:rsid w:val="00FD0AD9"/>
    <w:rsid w:val="00FD1354"/>
    <w:rsid w:val="00FD167B"/>
    <w:rsid w:val="00FD182A"/>
    <w:rsid w:val="00FD3003"/>
    <w:rsid w:val="00FD484A"/>
    <w:rsid w:val="00FD4AD7"/>
    <w:rsid w:val="00FD503A"/>
    <w:rsid w:val="00FD694A"/>
    <w:rsid w:val="00FD6DDE"/>
    <w:rsid w:val="00FD6E27"/>
    <w:rsid w:val="00FD70A4"/>
    <w:rsid w:val="00FD7132"/>
    <w:rsid w:val="00FD71B1"/>
    <w:rsid w:val="00FD7ACC"/>
    <w:rsid w:val="00FE0214"/>
    <w:rsid w:val="00FE067E"/>
    <w:rsid w:val="00FE0FAA"/>
    <w:rsid w:val="00FE16CC"/>
    <w:rsid w:val="00FE1B44"/>
    <w:rsid w:val="00FE2D33"/>
    <w:rsid w:val="00FE2DC4"/>
    <w:rsid w:val="00FE4BE0"/>
    <w:rsid w:val="00FE5006"/>
    <w:rsid w:val="00FE5030"/>
    <w:rsid w:val="00FE51EA"/>
    <w:rsid w:val="00FE607D"/>
    <w:rsid w:val="00FE6C5C"/>
    <w:rsid w:val="00FE75B1"/>
    <w:rsid w:val="00FE7972"/>
    <w:rsid w:val="00FF00F6"/>
    <w:rsid w:val="00FF0B91"/>
    <w:rsid w:val="00FF0EE5"/>
    <w:rsid w:val="00FF101E"/>
    <w:rsid w:val="00FF1759"/>
    <w:rsid w:val="00FF1ABD"/>
    <w:rsid w:val="00FF1EED"/>
    <w:rsid w:val="00FF2209"/>
    <w:rsid w:val="00FF424C"/>
    <w:rsid w:val="00FF4E16"/>
    <w:rsid w:val="00FF781B"/>
    <w:rsid w:val="00FF7F89"/>
    <w:rsid w:val="010E0034"/>
    <w:rsid w:val="0113BF84"/>
    <w:rsid w:val="011D2C19"/>
    <w:rsid w:val="0153B87A"/>
    <w:rsid w:val="015BF248"/>
    <w:rsid w:val="0180674E"/>
    <w:rsid w:val="01807C08"/>
    <w:rsid w:val="01834A6E"/>
    <w:rsid w:val="01DA89BE"/>
    <w:rsid w:val="01E63E47"/>
    <w:rsid w:val="01F3502A"/>
    <w:rsid w:val="02024CAB"/>
    <w:rsid w:val="02038FD8"/>
    <w:rsid w:val="020D27CA"/>
    <w:rsid w:val="02112468"/>
    <w:rsid w:val="0217C4CB"/>
    <w:rsid w:val="02204818"/>
    <w:rsid w:val="022EA84A"/>
    <w:rsid w:val="023E9564"/>
    <w:rsid w:val="02602E65"/>
    <w:rsid w:val="02666716"/>
    <w:rsid w:val="027ECFEC"/>
    <w:rsid w:val="02805077"/>
    <w:rsid w:val="0284D5F3"/>
    <w:rsid w:val="02C7ADC9"/>
    <w:rsid w:val="02CF42CE"/>
    <w:rsid w:val="02EF66D2"/>
    <w:rsid w:val="02F3CA90"/>
    <w:rsid w:val="03028422"/>
    <w:rsid w:val="0306CCF8"/>
    <w:rsid w:val="031FC6DC"/>
    <w:rsid w:val="034105B8"/>
    <w:rsid w:val="038E1BB8"/>
    <w:rsid w:val="0395A60D"/>
    <w:rsid w:val="039CB978"/>
    <w:rsid w:val="03A0915D"/>
    <w:rsid w:val="03C44CC3"/>
    <w:rsid w:val="03DA2685"/>
    <w:rsid w:val="03F574B0"/>
    <w:rsid w:val="03FEF174"/>
    <w:rsid w:val="040E5C81"/>
    <w:rsid w:val="0421F504"/>
    <w:rsid w:val="042AAD2D"/>
    <w:rsid w:val="0441BEBD"/>
    <w:rsid w:val="044238A0"/>
    <w:rsid w:val="046AABEB"/>
    <w:rsid w:val="04998B9D"/>
    <w:rsid w:val="04A746E8"/>
    <w:rsid w:val="04B75471"/>
    <w:rsid w:val="04CED01B"/>
    <w:rsid w:val="04E0055C"/>
    <w:rsid w:val="04FD726E"/>
    <w:rsid w:val="0519DCD0"/>
    <w:rsid w:val="052F242C"/>
    <w:rsid w:val="05474B4A"/>
    <w:rsid w:val="054B6124"/>
    <w:rsid w:val="0565A3C7"/>
    <w:rsid w:val="0575B18A"/>
    <w:rsid w:val="057EB293"/>
    <w:rsid w:val="057F5FCF"/>
    <w:rsid w:val="05B5B91A"/>
    <w:rsid w:val="05C57A68"/>
    <w:rsid w:val="05C5AC66"/>
    <w:rsid w:val="05C72D7F"/>
    <w:rsid w:val="05CAAAB6"/>
    <w:rsid w:val="05CB490C"/>
    <w:rsid w:val="05D9EE7C"/>
    <w:rsid w:val="05DA5911"/>
    <w:rsid w:val="05EF8500"/>
    <w:rsid w:val="05F3A337"/>
    <w:rsid w:val="05FE295F"/>
    <w:rsid w:val="0613F0DC"/>
    <w:rsid w:val="0618C2F0"/>
    <w:rsid w:val="062166DF"/>
    <w:rsid w:val="062207A2"/>
    <w:rsid w:val="0637EDEA"/>
    <w:rsid w:val="0640C083"/>
    <w:rsid w:val="064188E1"/>
    <w:rsid w:val="065BBC93"/>
    <w:rsid w:val="06631592"/>
    <w:rsid w:val="067A7344"/>
    <w:rsid w:val="067D2DC7"/>
    <w:rsid w:val="06886B7B"/>
    <w:rsid w:val="06991831"/>
    <w:rsid w:val="06ABB7BD"/>
    <w:rsid w:val="0700BF3B"/>
    <w:rsid w:val="070E9E5E"/>
    <w:rsid w:val="0717E7F2"/>
    <w:rsid w:val="0720DA06"/>
    <w:rsid w:val="07252910"/>
    <w:rsid w:val="075B6784"/>
    <w:rsid w:val="075E6D25"/>
    <w:rsid w:val="0760180D"/>
    <w:rsid w:val="0782A041"/>
    <w:rsid w:val="078C2F8A"/>
    <w:rsid w:val="07934DC2"/>
    <w:rsid w:val="079805A1"/>
    <w:rsid w:val="07A0EAAB"/>
    <w:rsid w:val="07A629D6"/>
    <w:rsid w:val="07B99E66"/>
    <w:rsid w:val="07CCBB9F"/>
    <w:rsid w:val="07CCBC2C"/>
    <w:rsid w:val="07CD6376"/>
    <w:rsid w:val="07F9A4B7"/>
    <w:rsid w:val="08003C62"/>
    <w:rsid w:val="082013DA"/>
    <w:rsid w:val="0820ADDD"/>
    <w:rsid w:val="08229663"/>
    <w:rsid w:val="082A2893"/>
    <w:rsid w:val="08408B49"/>
    <w:rsid w:val="084707A0"/>
    <w:rsid w:val="0850DA03"/>
    <w:rsid w:val="085A2E2C"/>
    <w:rsid w:val="086D3356"/>
    <w:rsid w:val="08C90BE1"/>
    <w:rsid w:val="08FA031B"/>
    <w:rsid w:val="090BD23D"/>
    <w:rsid w:val="095AABFB"/>
    <w:rsid w:val="09756278"/>
    <w:rsid w:val="0990F21F"/>
    <w:rsid w:val="09A9F063"/>
    <w:rsid w:val="09C6F2EF"/>
    <w:rsid w:val="09D115A2"/>
    <w:rsid w:val="09D1CB68"/>
    <w:rsid w:val="09E11CCF"/>
    <w:rsid w:val="0A51BB3F"/>
    <w:rsid w:val="0A6934A5"/>
    <w:rsid w:val="0A6A9A17"/>
    <w:rsid w:val="0A7146AB"/>
    <w:rsid w:val="0A72DF2A"/>
    <w:rsid w:val="0A85AACE"/>
    <w:rsid w:val="0A931E89"/>
    <w:rsid w:val="0AA21596"/>
    <w:rsid w:val="0AAEBCA0"/>
    <w:rsid w:val="0AD77D9D"/>
    <w:rsid w:val="0B02833C"/>
    <w:rsid w:val="0B1A950B"/>
    <w:rsid w:val="0B3F3E4D"/>
    <w:rsid w:val="0B4052C3"/>
    <w:rsid w:val="0B5E5D0A"/>
    <w:rsid w:val="0B6116D5"/>
    <w:rsid w:val="0B7A29C7"/>
    <w:rsid w:val="0B7EFB44"/>
    <w:rsid w:val="0BA03C8C"/>
    <w:rsid w:val="0BAE7964"/>
    <w:rsid w:val="0BB31F9D"/>
    <w:rsid w:val="0BCAAD82"/>
    <w:rsid w:val="0BDB720D"/>
    <w:rsid w:val="0BE7A714"/>
    <w:rsid w:val="0C0FC6BB"/>
    <w:rsid w:val="0C21B2A3"/>
    <w:rsid w:val="0C22A742"/>
    <w:rsid w:val="0C2440A5"/>
    <w:rsid w:val="0C299F0E"/>
    <w:rsid w:val="0C31B8A2"/>
    <w:rsid w:val="0C38E980"/>
    <w:rsid w:val="0C51C104"/>
    <w:rsid w:val="0C5747D7"/>
    <w:rsid w:val="0C5930CA"/>
    <w:rsid w:val="0C5EC04C"/>
    <w:rsid w:val="0C764CD5"/>
    <w:rsid w:val="0C7E5FD8"/>
    <w:rsid w:val="0CC055DB"/>
    <w:rsid w:val="0D15EF4A"/>
    <w:rsid w:val="0D1792BE"/>
    <w:rsid w:val="0D7A69E3"/>
    <w:rsid w:val="0D812391"/>
    <w:rsid w:val="0D86D081"/>
    <w:rsid w:val="0D8BAE21"/>
    <w:rsid w:val="0DB294C1"/>
    <w:rsid w:val="0DB87F90"/>
    <w:rsid w:val="0DBB7CC9"/>
    <w:rsid w:val="0DC5CA8C"/>
    <w:rsid w:val="0DD6F343"/>
    <w:rsid w:val="0DDC7408"/>
    <w:rsid w:val="0DE0DD07"/>
    <w:rsid w:val="0DF7D5CA"/>
    <w:rsid w:val="0E353AEC"/>
    <w:rsid w:val="0E39C67A"/>
    <w:rsid w:val="0E60DA0D"/>
    <w:rsid w:val="0E611079"/>
    <w:rsid w:val="0E87F802"/>
    <w:rsid w:val="0EADC2ED"/>
    <w:rsid w:val="0EB9A93D"/>
    <w:rsid w:val="0EDD81E1"/>
    <w:rsid w:val="0EE0CFB3"/>
    <w:rsid w:val="0EE69ACD"/>
    <w:rsid w:val="0EEA61EA"/>
    <w:rsid w:val="0EEDEB89"/>
    <w:rsid w:val="0EF5FBB0"/>
    <w:rsid w:val="0EFC1BE0"/>
    <w:rsid w:val="0F5FE4A5"/>
    <w:rsid w:val="0F6A5C4C"/>
    <w:rsid w:val="0FA337CD"/>
    <w:rsid w:val="0FA3FF94"/>
    <w:rsid w:val="0FBBEC4E"/>
    <w:rsid w:val="0FC02F5F"/>
    <w:rsid w:val="0FF1018C"/>
    <w:rsid w:val="0FF50BE3"/>
    <w:rsid w:val="104B9D53"/>
    <w:rsid w:val="105EC66E"/>
    <w:rsid w:val="1064862A"/>
    <w:rsid w:val="10688B45"/>
    <w:rsid w:val="108714E7"/>
    <w:rsid w:val="1092BBB8"/>
    <w:rsid w:val="10A39367"/>
    <w:rsid w:val="10A5B716"/>
    <w:rsid w:val="10BBA1C0"/>
    <w:rsid w:val="10BD8270"/>
    <w:rsid w:val="10CA08A4"/>
    <w:rsid w:val="10F02052"/>
    <w:rsid w:val="11011897"/>
    <w:rsid w:val="1106BE51"/>
    <w:rsid w:val="110E11A3"/>
    <w:rsid w:val="111EE707"/>
    <w:rsid w:val="111F8311"/>
    <w:rsid w:val="11274D94"/>
    <w:rsid w:val="1127FF2B"/>
    <w:rsid w:val="1167E6E3"/>
    <w:rsid w:val="11734FCB"/>
    <w:rsid w:val="11AA04A1"/>
    <w:rsid w:val="11B12EF3"/>
    <w:rsid w:val="11B23FEC"/>
    <w:rsid w:val="11DE3931"/>
    <w:rsid w:val="11E17128"/>
    <w:rsid w:val="11E76DB4"/>
    <w:rsid w:val="1209C613"/>
    <w:rsid w:val="12222A55"/>
    <w:rsid w:val="123F8732"/>
    <w:rsid w:val="1255DF29"/>
    <w:rsid w:val="12804DF1"/>
    <w:rsid w:val="1288ED00"/>
    <w:rsid w:val="128D8A5C"/>
    <w:rsid w:val="129FA1E4"/>
    <w:rsid w:val="12B18EEC"/>
    <w:rsid w:val="12B75135"/>
    <w:rsid w:val="12FA40D2"/>
    <w:rsid w:val="131C3084"/>
    <w:rsid w:val="132ABD9C"/>
    <w:rsid w:val="1357E7B2"/>
    <w:rsid w:val="136AE2FC"/>
    <w:rsid w:val="13706786"/>
    <w:rsid w:val="1374EA49"/>
    <w:rsid w:val="138530CE"/>
    <w:rsid w:val="138F2CA7"/>
    <w:rsid w:val="139E9C89"/>
    <w:rsid w:val="13A05E39"/>
    <w:rsid w:val="13D2D40D"/>
    <w:rsid w:val="13DD0B74"/>
    <w:rsid w:val="13DE8813"/>
    <w:rsid w:val="13E154C9"/>
    <w:rsid w:val="13E343D0"/>
    <w:rsid w:val="1404E31A"/>
    <w:rsid w:val="141EC581"/>
    <w:rsid w:val="1432DFFB"/>
    <w:rsid w:val="14542DD0"/>
    <w:rsid w:val="145F5095"/>
    <w:rsid w:val="1460DE93"/>
    <w:rsid w:val="146266EA"/>
    <w:rsid w:val="1467CAC9"/>
    <w:rsid w:val="1470870B"/>
    <w:rsid w:val="148043C8"/>
    <w:rsid w:val="1493680F"/>
    <w:rsid w:val="1495FB6A"/>
    <w:rsid w:val="14A803C9"/>
    <w:rsid w:val="14BDC089"/>
    <w:rsid w:val="14C152AB"/>
    <w:rsid w:val="14D4D374"/>
    <w:rsid w:val="14D85FF2"/>
    <w:rsid w:val="14F354B8"/>
    <w:rsid w:val="150FD66E"/>
    <w:rsid w:val="1523CF76"/>
    <w:rsid w:val="15250CEE"/>
    <w:rsid w:val="15507121"/>
    <w:rsid w:val="155ABFD9"/>
    <w:rsid w:val="15795515"/>
    <w:rsid w:val="15860075"/>
    <w:rsid w:val="1592BFF5"/>
    <w:rsid w:val="15944FF2"/>
    <w:rsid w:val="1596C82B"/>
    <w:rsid w:val="15C1A251"/>
    <w:rsid w:val="15DB3E0E"/>
    <w:rsid w:val="15E048F8"/>
    <w:rsid w:val="15E4AC25"/>
    <w:rsid w:val="15F6421E"/>
    <w:rsid w:val="15FFEC00"/>
    <w:rsid w:val="160242E8"/>
    <w:rsid w:val="16395CE3"/>
    <w:rsid w:val="163C0F44"/>
    <w:rsid w:val="163CE404"/>
    <w:rsid w:val="164A9C01"/>
    <w:rsid w:val="16500A99"/>
    <w:rsid w:val="1656167B"/>
    <w:rsid w:val="1659E8A1"/>
    <w:rsid w:val="166C0B86"/>
    <w:rsid w:val="166F6479"/>
    <w:rsid w:val="16A207B3"/>
    <w:rsid w:val="16A70806"/>
    <w:rsid w:val="16B0DF11"/>
    <w:rsid w:val="16B22FB1"/>
    <w:rsid w:val="16EB9FB5"/>
    <w:rsid w:val="16F8AA4A"/>
    <w:rsid w:val="16FF7A2E"/>
    <w:rsid w:val="171991C0"/>
    <w:rsid w:val="171ED69D"/>
    <w:rsid w:val="173161F5"/>
    <w:rsid w:val="173ACBCC"/>
    <w:rsid w:val="173B39FF"/>
    <w:rsid w:val="173C4984"/>
    <w:rsid w:val="173ED830"/>
    <w:rsid w:val="17684F0B"/>
    <w:rsid w:val="17CD867D"/>
    <w:rsid w:val="17D7E5D2"/>
    <w:rsid w:val="17E60FD3"/>
    <w:rsid w:val="1802D848"/>
    <w:rsid w:val="1825054F"/>
    <w:rsid w:val="1826FFC1"/>
    <w:rsid w:val="182CCBBE"/>
    <w:rsid w:val="18308020"/>
    <w:rsid w:val="183D86DB"/>
    <w:rsid w:val="18544A17"/>
    <w:rsid w:val="18631EFE"/>
    <w:rsid w:val="186E0018"/>
    <w:rsid w:val="1870C956"/>
    <w:rsid w:val="1883BF47"/>
    <w:rsid w:val="189752C0"/>
    <w:rsid w:val="18BAA378"/>
    <w:rsid w:val="18EA3D0F"/>
    <w:rsid w:val="18F1AB57"/>
    <w:rsid w:val="19061365"/>
    <w:rsid w:val="1934C235"/>
    <w:rsid w:val="1950FED0"/>
    <w:rsid w:val="19727763"/>
    <w:rsid w:val="19DE183C"/>
    <w:rsid w:val="19EC830D"/>
    <w:rsid w:val="19F8A70C"/>
    <w:rsid w:val="1A17DDEA"/>
    <w:rsid w:val="1A2D230B"/>
    <w:rsid w:val="1A341F02"/>
    <w:rsid w:val="1A34B5C3"/>
    <w:rsid w:val="1A4EF81B"/>
    <w:rsid w:val="1A5108CC"/>
    <w:rsid w:val="1A58D4F3"/>
    <w:rsid w:val="1A628406"/>
    <w:rsid w:val="1A6413E7"/>
    <w:rsid w:val="1A6974FB"/>
    <w:rsid w:val="1A6B1BA2"/>
    <w:rsid w:val="1A6B766B"/>
    <w:rsid w:val="1A6F2AAC"/>
    <w:rsid w:val="1A839D2B"/>
    <w:rsid w:val="1A888303"/>
    <w:rsid w:val="1AB5E638"/>
    <w:rsid w:val="1AC9EDA9"/>
    <w:rsid w:val="1ACEC1DE"/>
    <w:rsid w:val="1AD51611"/>
    <w:rsid w:val="1AD64020"/>
    <w:rsid w:val="1AE1D2AE"/>
    <w:rsid w:val="1AE20588"/>
    <w:rsid w:val="1AF4D4A3"/>
    <w:rsid w:val="1AF950B6"/>
    <w:rsid w:val="1AFC18FF"/>
    <w:rsid w:val="1B1050AE"/>
    <w:rsid w:val="1B1D5B26"/>
    <w:rsid w:val="1B25E7AE"/>
    <w:rsid w:val="1B2E2D4A"/>
    <w:rsid w:val="1B53DE82"/>
    <w:rsid w:val="1B56660E"/>
    <w:rsid w:val="1B65821F"/>
    <w:rsid w:val="1B724A56"/>
    <w:rsid w:val="1B90BD9E"/>
    <w:rsid w:val="1B93777B"/>
    <w:rsid w:val="1BBD68D0"/>
    <w:rsid w:val="1BFFE882"/>
    <w:rsid w:val="1C015A6C"/>
    <w:rsid w:val="1C064F15"/>
    <w:rsid w:val="1C09B473"/>
    <w:rsid w:val="1C0DDA82"/>
    <w:rsid w:val="1C1E21D9"/>
    <w:rsid w:val="1C223617"/>
    <w:rsid w:val="1C27EFF1"/>
    <w:rsid w:val="1C2F8163"/>
    <w:rsid w:val="1C4D0802"/>
    <w:rsid w:val="1C5BBBB9"/>
    <w:rsid w:val="1C5C3F9C"/>
    <w:rsid w:val="1C7177BA"/>
    <w:rsid w:val="1C889F92"/>
    <w:rsid w:val="1CA58984"/>
    <w:rsid w:val="1CADEC41"/>
    <w:rsid w:val="1CBAF3B1"/>
    <w:rsid w:val="1CCEEAAD"/>
    <w:rsid w:val="1CD76B40"/>
    <w:rsid w:val="1CE847C4"/>
    <w:rsid w:val="1D04DFC3"/>
    <w:rsid w:val="1D124312"/>
    <w:rsid w:val="1D1BE532"/>
    <w:rsid w:val="1D3051DB"/>
    <w:rsid w:val="1D35DF59"/>
    <w:rsid w:val="1D484789"/>
    <w:rsid w:val="1D53678D"/>
    <w:rsid w:val="1D54BFFD"/>
    <w:rsid w:val="1D685B15"/>
    <w:rsid w:val="1D725D66"/>
    <w:rsid w:val="1D98FA39"/>
    <w:rsid w:val="1DA35C8D"/>
    <w:rsid w:val="1DCD1654"/>
    <w:rsid w:val="1DEAB9F2"/>
    <w:rsid w:val="1DFCCEA9"/>
    <w:rsid w:val="1E02CBE3"/>
    <w:rsid w:val="1E030455"/>
    <w:rsid w:val="1E19FEE2"/>
    <w:rsid w:val="1E2B163A"/>
    <w:rsid w:val="1E4083A3"/>
    <w:rsid w:val="1E589F7D"/>
    <w:rsid w:val="1E593D73"/>
    <w:rsid w:val="1E5B93AA"/>
    <w:rsid w:val="1E7AECCF"/>
    <w:rsid w:val="1E8657FD"/>
    <w:rsid w:val="1E8DFCDC"/>
    <w:rsid w:val="1E93F13B"/>
    <w:rsid w:val="1E9B536F"/>
    <w:rsid w:val="1EB190E5"/>
    <w:rsid w:val="1ED3D1AF"/>
    <w:rsid w:val="1EE6D4D9"/>
    <w:rsid w:val="1EEB3BDF"/>
    <w:rsid w:val="1EEF37EE"/>
    <w:rsid w:val="1EF11179"/>
    <w:rsid w:val="1F03337E"/>
    <w:rsid w:val="1F28829B"/>
    <w:rsid w:val="1F34CEED"/>
    <w:rsid w:val="1F5C80DA"/>
    <w:rsid w:val="1F6173D7"/>
    <w:rsid w:val="1F73CFB9"/>
    <w:rsid w:val="1FA1253D"/>
    <w:rsid w:val="1FA81387"/>
    <w:rsid w:val="1FADCA4F"/>
    <w:rsid w:val="1FAFB07F"/>
    <w:rsid w:val="1FC18FEE"/>
    <w:rsid w:val="1FCB35EA"/>
    <w:rsid w:val="1FD5BBE3"/>
    <w:rsid w:val="1FE83654"/>
    <w:rsid w:val="1FF17723"/>
    <w:rsid w:val="1FF2195B"/>
    <w:rsid w:val="2007A816"/>
    <w:rsid w:val="2013810E"/>
    <w:rsid w:val="20264A0F"/>
    <w:rsid w:val="2045FACC"/>
    <w:rsid w:val="204B4803"/>
    <w:rsid w:val="205E36AE"/>
    <w:rsid w:val="20656830"/>
    <w:rsid w:val="20673B78"/>
    <w:rsid w:val="206AA06B"/>
    <w:rsid w:val="2077207B"/>
    <w:rsid w:val="2081476B"/>
    <w:rsid w:val="208C9E74"/>
    <w:rsid w:val="20BF3E53"/>
    <w:rsid w:val="20C27B37"/>
    <w:rsid w:val="20C6696F"/>
    <w:rsid w:val="20E20A3A"/>
    <w:rsid w:val="2106877A"/>
    <w:rsid w:val="21108126"/>
    <w:rsid w:val="2118B29E"/>
    <w:rsid w:val="2120853B"/>
    <w:rsid w:val="213A6CA5"/>
    <w:rsid w:val="2149F2F7"/>
    <w:rsid w:val="214A5E9D"/>
    <w:rsid w:val="216DB37E"/>
    <w:rsid w:val="21727486"/>
    <w:rsid w:val="2180A9A3"/>
    <w:rsid w:val="21857AA9"/>
    <w:rsid w:val="218EBF82"/>
    <w:rsid w:val="219B928C"/>
    <w:rsid w:val="21B41EC1"/>
    <w:rsid w:val="21B8C49C"/>
    <w:rsid w:val="21C4CAEA"/>
    <w:rsid w:val="21CEB9C7"/>
    <w:rsid w:val="21D90A07"/>
    <w:rsid w:val="21E66EE3"/>
    <w:rsid w:val="220AE34A"/>
    <w:rsid w:val="2222EFCF"/>
    <w:rsid w:val="225BC05F"/>
    <w:rsid w:val="226395B8"/>
    <w:rsid w:val="227B71C2"/>
    <w:rsid w:val="227C97DE"/>
    <w:rsid w:val="22A052A7"/>
    <w:rsid w:val="22A6BEDA"/>
    <w:rsid w:val="22AA93B7"/>
    <w:rsid w:val="22B52898"/>
    <w:rsid w:val="22BC736C"/>
    <w:rsid w:val="22C27C1E"/>
    <w:rsid w:val="22CEB810"/>
    <w:rsid w:val="22E64327"/>
    <w:rsid w:val="22FADA8B"/>
    <w:rsid w:val="22FDA700"/>
    <w:rsid w:val="23086A89"/>
    <w:rsid w:val="230B93F1"/>
    <w:rsid w:val="2326D6AE"/>
    <w:rsid w:val="233C3A70"/>
    <w:rsid w:val="234869A5"/>
    <w:rsid w:val="23664326"/>
    <w:rsid w:val="2382A726"/>
    <w:rsid w:val="23A08371"/>
    <w:rsid w:val="23A5AF68"/>
    <w:rsid w:val="23B2097E"/>
    <w:rsid w:val="23B8CD19"/>
    <w:rsid w:val="23C1CE0C"/>
    <w:rsid w:val="23C4C19D"/>
    <w:rsid w:val="23C4E954"/>
    <w:rsid w:val="23C7D0A3"/>
    <w:rsid w:val="23CE3958"/>
    <w:rsid w:val="23E09830"/>
    <w:rsid w:val="23EA63ED"/>
    <w:rsid w:val="23EC4B9B"/>
    <w:rsid w:val="23ED00D6"/>
    <w:rsid w:val="24047810"/>
    <w:rsid w:val="240CC050"/>
    <w:rsid w:val="240EF648"/>
    <w:rsid w:val="24190E4E"/>
    <w:rsid w:val="24202687"/>
    <w:rsid w:val="242E4DF1"/>
    <w:rsid w:val="243BB311"/>
    <w:rsid w:val="244727BA"/>
    <w:rsid w:val="245DDA00"/>
    <w:rsid w:val="2469FC26"/>
    <w:rsid w:val="2471A1BA"/>
    <w:rsid w:val="247C676C"/>
    <w:rsid w:val="24A77387"/>
    <w:rsid w:val="24AFADD8"/>
    <w:rsid w:val="24B6CA17"/>
    <w:rsid w:val="24C051D9"/>
    <w:rsid w:val="24CE4DC7"/>
    <w:rsid w:val="24CEF6AB"/>
    <w:rsid w:val="24D20CEA"/>
    <w:rsid w:val="24DF7A21"/>
    <w:rsid w:val="24E3E547"/>
    <w:rsid w:val="24F2820B"/>
    <w:rsid w:val="25041A34"/>
    <w:rsid w:val="2515462E"/>
    <w:rsid w:val="251DC491"/>
    <w:rsid w:val="25301A2F"/>
    <w:rsid w:val="2536C0D7"/>
    <w:rsid w:val="254025AF"/>
    <w:rsid w:val="254E2EAC"/>
    <w:rsid w:val="254EEADA"/>
    <w:rsid w:val="25628125"/>
    <w:rsid w:val="2568525D"/>
    <w:rsid w:val="2587C292"/>
    <w:rsid w:val="25C73959"/>
    <w:rsid w:val="25C7ED1E"/>
    <w:rsid w:val="25CA749F"/>
    <w:rsid w:val="25D2ED7F"/>
    <w:rsid w:val="25DA3B05"/>
    <w:rsid w:val="25E248AF"/>
    <w:rsid w:val="25E323B8"/>
    <w:rsid w:val="25EBE5BD"/>
    <w:rsid w:val="25EC4EC6"/>
    <w:rsid w:val="25FA9ED2"/>
    <w:rsid w:val="260A643C"/>
    <w:rsid w:val="2610ACE6"/>
    <w:rsid w:val="26136013"/>
    <w:rsid w:val="2620688C"/>
    <w:rsid w:val="2621EE72"/>
    <w:rsid w:val="26295F75"/>
    <w:rsid w:val="265052DC"/>
    <w:rsid w:val="265F3948"/>
    <w:rsid w:val="26962A82"/>
    <w:rsid w:val="26A31647"/>
    <w:rsid w:val="26CE9CC5"/>
    <w:rsid w:val="26F47EDC"/>
    <w:rsid w:val="26F614FE"/>
    <w:rsid w:val="26FCF375"/>
    <w:rsid w:val="270A32D0"/>
    <w:rsid w:val="270AAAC9"/>
    <w:rsid w:val="270F44A7"/>
    <w:rsid w:val="2734928A"/>
    <w:rsid w:val="2734FFA5"/>
    <w:rsid w:val="2751DC5F"/>
    <w:rsid w:val="2753C60F"/>
    <w:rsid w:val="27610688"/>
    <w:rsid w:val="2774FFB0"/>
    <w:rsid w:val="2779E727"/>
    <w:rsid w:val="277BCF3B"/>
    <w:rsid w:val="27881F27"/>
    <w:rsid w:val="279A51DC"/>
    <w:rsid w:val="279F4341"/>
    <w:rsid w:val="27AFCAEC"/>
    <w:rsid w:val="27DF251C"/>
    <w:rsid w:val="27E2A818"/>
    <w:rsid w:val="27F10AC2"/>
    <w:rsid w:val="27F9879A"/>
    <w:rsid w:val="281A1FBF"/>
    <w:rsid w:val="2829C7B5"/>
    <w:rsid w:val="282F8398"/>
    <w:rsid w:val="283FE545"/>
    <w:rsid w:val="284BBD74"/>
    <w:rsid w:val="285477E9"/>
    <w:rsid w:val="2876478B"/>
    <w:rsid w:val="288C7E89"/>
    <w:rsid w:val="288FDEAD"/>
    <w:rsid w:val="28C3AF12"/>
    <w:rsid w:val="28DD2307"/>
    <w:rsid w:val="28E75C06"/>
    <w:rsid w:val="28EFBD6C"/>
    <w:rsid w:val="290817A2"/>
    <w:rsid w:val="29207509"/>
    <w:rsid w:val="294A091A"/>
    <w:rsid w:val="294E502F"/>
    <w:rsid w:val="29501085"/>
    <w:rsid w:val="2961BC4D"/>
    <w:rsid w:val="2963FF14"/>
    <w:rsid w:val="2965DEF0"/>
    <w:rsid w:val="296FB7B2"/>
    <w:rsid w:val="29769948"/>
    <w:rsid w:val="297FC492"/>
    <w:rsid w:val="298551DA"/>
    <w:rsid w:val="29ABADB7"/>
    <w:rsid w:val="29B91181"/>
    <w:rsid w:val="29C8D48B"/>
    <w:rsid w:val="29E7115A"/>
    <w:rsid w:val="29F95B45"/>
    <w:rsid w:val="2A2C25DD"/>
    <w:rsid w:val="2A2DCB33"/>
    <w:rsid w:val="2A4C1AA4"/>
    <w:rsid w:val="2A536CC5"/>
    <w:rsid w:val="2A55DECF"/>
    <w:rsid w:val="2A638711"/>
    <w:rsid w:val="2A7244A3"/>
    <w:rsid w:val="2A7E3673"/>
    <w:rsid w:val="2A894E8D"/>
    <w:rsid w:val="2AB820E0"/>
    <w:rsid w:val="2AC7D399"/>
    <w:rsid w:val="2AE0098F"/>
    <w:rsid w:val="2AE34C3D"/>
    <w:rsid w:val="2AF47644"/>
    <w:rsid w:val="2B011006"/>
    <w:rsid w:val="2B209A32"/>
    <w:rsid w:val="2B3015B9"/>
    <w:rsid w:val="2B38CF7C"/>
    <w:rsid w:val="2B462ED8"/>
    <w:rsid w:val="2B5302BB"/>
    <w:rsid w:val="2B550483"/>
    <w:rsid w:val="2B9A5A7F"/>
    <w:rsid w:val="2BB2260A"/>
    <w:rsid w:val="2BBB2A74"/>
    <w:rsid w:val="2BBD4F02"/>
    <w:rsid w:val="2BD36CC7"/>
    <w:rsid w:val="2BDE3523"/>
    <w:rsid w:val="2BE28466"/>
    <w:rsid w:val="2BEBA44C"/>
    <w:rsid w:val="2C006B22"/>
    <w:rsid w:val="2C212C0A"/>
    <w:rsid w:val="2C3B35FB"/>
    <w:rsid w:val="2C3FDB73"/>
    <w:rsid w:val="2CBC5B4B"/>
    <w:rsid w:val="2CCBF700"/>
    <w:rsid w:val="2CEF12C7"/>
    <w:rsid w:val="2CF86BC7"/>
    <w:rsid w:val="2CF98840"/>
    <w:rsid w:val="2CFEF1FE"/>
    <w:rsid w:val="2D04ED04"/>
    <w:rsid w:val="2D0E8B30"/>
    <w:rsid w:val="2D11A937"/>
    <w:rsid w:val="2D1517D9"/>
    <w:rsid w:val="2D29E02D"/>
    <w:rsid w:val="2D32BFA0"/>
    <w:rsid w:val="2D46E2D8"/>
    <w:rsid w:val="2D628E37"/>
    <w:rsid w:val="2D667757"/>
    <w:rsid w:val="2D753F1E"/>
    <w:rsid w:val="2DC5F2FB"/>
    <w:rsid w:val="2DE043E2"/>
    <w:rsid w:val="2E0B0F18"/>
    <w:rsid w:val="2E0E110D"/>
    <w:rsid w:val="2E221C41"/>
    <w:rsid w:val="2E31B95F"/>
    <w:rsid w:val="2E352D70"/>
    <w:rsid w:val="2E4879C4"/>
    <w:rsid w:val="2E500D8E"/>
    <w:rsid w:val="2E6447AA"/>
    <w:rsid w:val="2E67F2ED"/>
    <w:rsid w:val="2E7444A8"/>
    <w:rsid w:val="2E74D807"/>
    <w:rsid w:val="2ED36E0F"/>
    <w:rsid w:val="2EE0CBAC"/>
    <w:rsid w:val="2EE30482"/>
    <w:rsid w:val="2EF49A23"/>
    <w:rsid w:val="2EFDDABC"/>
    <w:rsid w:val="2F40DC2B"/>
    <w:rsid w:val="2F5AE705"/>
    <w:rsid w:val="2F6DFE65"/>
    <w:rsid w:val="2F79983A"/>
    <w:rsid w:val="2F7DA1CE"/>
    <w:rsid w:val="2F85190C"/>
    <w:rsid w:val="2F8988DC"/>
    <w:rsid w:val="2F9E2363"/>
    <w:rsid w:val="2FA6C90E"/>
    <w:rsid w:val="2FCFC823"/>
    <w:rsid w:val="2FD8371D"/>
    <w:rsid w:val="2FDBF57C"/>
    <w:rsid w:val="2FE61E63"/>
    <w:rsid w:val="3008947F"/>
    <w:rsid w:val="300A121F"/>
    <w:rsid w:val="30230113"/>
    <w:rsid w:val="302536A6"/>
    <w:rsid w:val="30375F3E"/>
    <w:rsid w:val="3049A425"/>
    <w:rsid w:val="3053F943"/>
    <w:rsid w:val="30575F28"/>
    <w:rsid w:val="30655D37"/>
    <w:rsid w:val="30A2AC10"/>
    <w:rsid w:val="30B47774"/>
    <w:rsid w:val="30BD1F9C"/>
    <w:rsid w:val="30CDA814"/>
    <w:rsid w:val="30EE65B2"/>
    <w:rsid w:val="3103AC2C"/>
    <w:rsid w:val="31105B75"/>
    <w:rsid w:val="3131695C"/>
    <w:rsid w:val="3139A859"/>
    <w:rsid w:val="3141DB6A"/>
    <w:rsid w:val="31647910"/>
    <w:rsid w:val="3166B9B4"/>
    <w:rsid w:val="31687F9D"/>
    <w:rsid w:val="317406BA"/>
    <w:rsid w:val="318ECA88"/>
    <w:rsid w:val="31A3BD6E"/>
    <w:rsid w:val="31A9F678"/>
    <w:rsid w:val="31C08243"/>
    <w:rsid w:val="31C56870"/>
    <w:rsid w:val="31D4DAFB"/>
    <w:rsid w:val="31E630DE"/>
    <w:rsid w:val="31EA1F58"/>
    <w:rsid w:val="31EA3CAA"/>
    <w:rsid w:val="31F589E9"/>
    <w:rsid w:val="31FD6647"/>
    <w:rsid w:val="31FE9076"/>
    <w:rsid w:val="324B0370"/>
    <w:rsid w:val="3258BED0"/>
    <w:rsid w:val="3263A00D"/>
    <w:rsid w:val="32785F93"/>
    <w:rsid w:val="32980604"/>
    <w:rsid w:val="32B1FFA9"/>
    <w:rsid w:val="32C18B2F"/>
    <w:rsid w:val="32C78C29"/>
    <w:rsid w:val="32CC1A56"/>
    <w:rsid w:val="32D5C425"/>
    <w:rsid w:val="32EC05E7"/>
    <w:rsid w:val="3318B30F"/>
    <w:rsid w:val="332A3210"/>
    <w:rsid w:val="333C2F7E"/>
    <w:rsid w:val="3340F0EA"/>
    <w:rsid w:val="3341CA90"/>
    <w:rsid w:val="33484685"/>
    <w:rsid w:val="335B3CE2"/>
    <w:rsid w:val="337CDC09"/>
    <w:rsid w:val="338BEA3B"/>
    <w:rsid w:val="33A739DC"/>
    <w:rsid w:val="33BC5E5C"/>
    <w:rsid w:val="33C4E6A6"/>
    <w:rsid w:val="33E001A1"/>
    <w:rsid w:val="33EA3DB9"/>
    <w:rsid w:val="34181231"/>
    <w:rsid w:val="341D6CF6"/>
    <w:rsid w:val="341EEEE4"/>
    <w:rsid w:val="3436C2FE"/>
    <w:rsid w:val="344E34EF"/>
    <w:rsid w:val="34555893"/>
    <w:rsid w:val="345B738E"/>
    <w:rsid w:val="345C398C"/>
    <w:rsid w:val="347167A4"/>
    <w:rsid w:val="3483F184"/>
    <w:rsid w:val="34931DFF"/>
    <w:rsid w:val="349D72A6"/>
    <w:rsid w:val="349DDA1B"/>
    <w:rsid w:val="34A50DE2"/>
    <w:rsid w:val="34B4BFE1"/>
    <w:rsid w:val="34BADFB2"/>
    <w:rsid w:val="34FF0F46"/>
    <w:rsid w:val="3501BB37"/>
    <w:rsid w:val="35086B22"/>
    <w:rsid w:val="353B3DCF"/>
    <w:rsid w:val="356D1706"/>
    <w:rsid w:val="3585ED59"/>
    <w:rsid w:val="35867DA4"/>
    <w:rsid w:val="358AD260"/>
    <w:rsid w:val="358CFB34"/>
    <w:rsid w:val="358D3E9A"/>
    <w:rsid w:val="35B555BF"/>
    <w:rsid w:val="35D1BD11"/>
    <w:rsid w:val="35D71D4F"/>
    <w:rsid w:val="35EAF83F"/>
    <w:rsid w:val="35F88B99"/>
    <w:rsid w:val="35FEE508"/>
    <w:rsid w:val="3607405C"/>
    <w:rsid w:val="360D349B"/>
    <w:rsid w:val="36118943"/>
    <w:rsid w:val="36185271"/>
    <w:rsid w:val="36457854"/>
    <w:rsid w:val="367FDDCF"/>
    <w:rsid w:val="368A021A"/>
    <w:rsid w:val="36A0163D"/>
    <w:rsid w:val="36C4ED00"/>
    <w:rsid w:val="36E8DC6E"/>
    <w:rsid w:val="36ED0880"/>
    <w:rsid w:val="36F4C946"/>
    <w:rsid w:val="3709F7BD"/>
    <w:rsid w:val="370B519B"/>
    <w:rsid w:val="371E629D"/>
    <w:rsid w:val="3724537B"/>
    <w:rsid w:val="374065B4"/>
    <w:rsid w:val="375591A8"/>
    <w:rsid w:val="37583A41"/>
    <w:rsid w:val="375BF1F3"/>
    <w:rsid w:val="376F7E11"/>
    <w:rsid w:val="37770DBC"/>
    <w:rsid w:val="37B5E1AC"/>
    <w:rsid w:val="37C91B40"/>
    <w:rsid w:val="381FD7B5"/>
    <w:rsid w:val="38215CB9"/>
    <w:rsid w:val="3821F077"/>
    <w:rsid w:val="382413A4"/>
    <w:rsid w:val="3863EFB1"/>
    <w:rsid w:val="386DA899"/>
    <w:rsid w:val="38D54065"/>
    <w:rsid w:val="38E052A5"/>
    <w:rsid w:val="38E1C062"/>
    <w:rsid w:val="38E85200"/>
    <w:rsid w:val="3911C3CC"/>
    <w:rsid w:val="3913D5D3"/>
    <w:rsid w:val="392A95CC"/>
    <w:rsid w:val="3933137C"/>
    <w:rsid w:val="394468B6"/>
    <w:rsid w:val="395924F2"/>
    <w:rsid w:val="39616E7D"/>
    <w:rsid w:val="397C1BED"/>
    <w:rsid w:val="3982EFB3"/>
    <w:rsid w:val="3994355C"/>
    <w:rsid w:val="39959E6F"/>
    <w:rsid w:val="39A04DF9"/>
    <w:rsid w:val="39A39427"/>
    <w:rsid w:val="39E9FA0D"/>
    <w:rsid w:val="3A1F3100"/>
    <w:rsid w:val="3A3EEB28"/>
    <w:rsid w:val="3A5DF7E3"/>
    <w:rsid w:val="3A617000"/>
    <w:rsid w:val="3A776D9A"/>
    <w:rsid w:val="3A833AC8"/>
    <w:rsid w:val="3A8468C2"/>
    <w:rsid w:val="3A8875E4"/>
    <w:rsid w:val="3A8A449C"/>
    <w:rsid w:val="3A8CAE7A"/>
    <w:rsid w:val="3A9B9F4C"/>
    <w:rsid w:val="3AAEFD64"/>
    <w:rsid w:val="3AD278ED"/>
    <w:rsid w:val="3AF2ABBF"/>
    <w:rsid w:val="3AF4BB64"/>
    <w:rsid w:val="3AFC14CC"/>
    <w:rsid w:val="3B12207D"/>
    <w:rsid w:val="3B28F786"/>
    <w:rsid w:val="3B2D8444"/>
    <w:rsid w:val="3B3E56C9"/>
    <w:rsid w:val="3B529674"/>
    <w:rsid w:val="3B660975"/>
    <w:rsid w:val="3B70FE76"/>
    <w:rsid w:val="3B73060F"/>
    <w:rsid w:val="3B766534"/>
    <w:rsid w:val="3B87D06F"/>
    <w:rsid w:val="3BA07911"/>
    <w:rsid w:val="3BB7EB8C"/>
    <w:rsid w:val="3BC627F7"/>
    <w:rsid w:val="3BEF0D1A"/>
    <w:rsid w:val="3C05D539"/>
    <w:rsid w:val="3C25BD4F"/>
    <w:rsid w:val="3C46C53D"/>
    <w:rsid w:val="3C49DCBC"/>
    <w:rsid w:val="3C5D2923"/>
    <w:rsid w:val="3C678DD9"/>
    <w:rsid w:val="3C6F33F6"/>
    <w:rsid w:val="3C7B3813"/>
    <w:rsid w:val="3C7B714B"/>
    <w:rsid w:val="3C819971"/>
    <w:rsid w:val="3CA9908B"/>
    <w:rsid w:val="3CB994EC"/>
    <w:rsid w:val="3CEBFE64"/>
    <w:rsid w:val="3CF74A42"/>
    <w:rsid w:val="3CFAB18B"/>
    <w:rsid w:val="3D31F0ED"/>
    <w:rsid w:val="3D341191"/>
    <w:rsid w:val="3D42D896"/>
    <w:rsid w:val="3D4E65EC"/>
    <w:rsid w:val="3D56ACED"/>
    <w:rsid w:val="3D6C62A1"/>
    <w:rsid w:val="3D6E0EB6"/>
    <w:rsid w:val="3D83B3C6"/>
    <w:rsid w:val="3D842887"/>
    <w:rsid w:val="3D8D9EC7"/>
    <w:rsid w:val="3DA00B2F"/>
    <w:rsid w:val="3DA85FBB"/>
    <w:rsid w:val="3DAB9C03"/>
    <w:rsid w:val="3DB729C3"/>
    <w:rsid w:val="3DC67343"/>
    <w:rsid w:val="3DFFEA1D"/>
    <w:rsid w:val="3E1314FE"/>
    <w:rsid w:val="3E3010D4"/>
    <w:rsid w:val="3E3941A6"/>
    <w:rsid w:val="3E3B00B9"/>
    <w:rsid w:val="3E4DC553"/>
    <w:rsid w:val="3E53FFA5"/>
    <w:rsid w:val="3E5C857F"/>
    <w:rsid w:val="3E648377"/>
    <w:rsid w:val="3E6666E7"/>
    <w:rsid w:val="3E68D2BB"/>
    <w:rsid w:val="3E7CC5E0"/>
    <w:rsid w:val="3E8622EA"/>
    <w:rsid w:val="3E8FAF63"/>
    <w:rsid w:val="3E9CA669"/>
    <w:rsid w:val="3EA984E5"/>
    <w:rsid w:val="3EB84C87"/>
    <w:rsid w:val="3EBF18D9"/>
    <w:rsid w:val="3ECF9955"/>
    <w:rsid w:val="3EDFB57D"/>
    <w:rsid w:val="3F083302"/>
    <w:rsid w:val="3F19301B"/>
    <w:rsid w:val="3F1FF8E8"/>
    <w:rsid w:val="3F296F28"/>
    <w:rsid w:val="3F2AC3F0"/>
    <w:rsid w:val="3F30B69A"/>
    <w:rsid w:val="3F38C252"/>
    <w:rsid w:val="3F3B6FF7"/>
    <w:rsid w:val="3F4B3C9F"/>
    <w:rsid w:val="3F721A74"/>
    <w:rsid w:val="3F84B7EC"/>
    <w:rsid w:val="3F9D6D7D"/>
    <w:rsid w:val="3FAC3AD8"/>
    <w:rsid w:val="3FC25FD5"/>
    <w:rsid w:val="3FD93936"/>
    <w:rsid w:val="3FE7F442"/>
    <w:rsid w:val="400EA8A0"/>
    <w:rsid w:val="4014D22C"/>
    <w:rsid w:val="401B82C0"/>
    <w:rsid w:val="4036BD8D"/>
    <w:rsid w:val="4036D5D0"/>
    <w:rsid w:val="4063F01F"/>
    <w:rsid w:val="40661321"/>
    <w:rsid w:val="4071C288"/>
    <w:rsid w:val="40B081D1"/>
    <w:rsid w:val="40C7B76B"/>
    <w:rsid w:val="40F513FB"/>
    <w:rsid w:val="40F9D14B"/>
    <w:rsid w:val="4123F90F"/>
    <w:rsid w:val="41294C92"/>
    <w:rsid w:val="41432578"/>
    <w:rsid w:val="414BC60D"/>
    <w:rsid w:val="416D6227"/>
    <w:rsid w:val="418379F3"/>
    <w:rsid w:val="41950D1D"/>
    <w:rsid w:val="4195FCDD"/>
    <w:rsid w:val="419C4812"/>
    <w:rsid w:val="41C250E2"/>
    <w:rsid w:val="41D17F97"/>
    <w:rsid w:val="41D24AEA"/>
    <w:rsid w:val="41D6599D"/>
    <w:rsid w:val="41DB77F7"/>
    <w:rsid w:val="41DD4133"/>
    <w:rsid w:val="41DFA7E2"/>
    <w:rsid w:val="41E385F8"/>
    <w:rsid w:val="41F22779"/>
    <w:rsid w:val="421F9F93"/>
    <w:rsid w:val="4225D6A7"/>
    <w:rsid w:val="4229240F"/>
    <w:rsid w:val="42540186"/>
    <w:rsid w:val="425E55A2"/>
    <w:rsid w:val="427724ED"/>
    <w:rsid w:val="427C518B"/>
    <w:rsid w:val="42908E67"/>
    <w:rsid w:val="429D16E9"/>
    <w:rsid w:val="42AA30C0"/>
    <w:rsid w:val="42B7E19A"/>
    <w:rsid w:val="42C4C974"/>
    <w:rsid w:val="42E53816"/>
    <w:rsid w:val="42F0179B"/>
    <w:rsid w:val="42F997BD"/>
    <w:rsid w:val="42FD60D5"/>
    <w:rsid w:val="4303F262"/>
    <w:rsid w:val="430664A2"/>
    <w:rsid w:val="4312102E"/>
    <w:rsid w:val="431232AA"/>
    <w:rsid w:val="4316A4F1"/>
    <w:rsid w:val="43298605"/>
    <w:rsid w:val="43690F39"/>
    <w:rsid w:val="436B1175"/>
    <w:rsid w:val="437E664E"/>
    <w:rsid w:val="43A021A6"/>
    <w:rsid w:val="43AA628D"/>
    <w:rsid w:val="43ACEAE9"/>
    <w:rsid w:val="43B2632B"/>
    <w:rsid w:val="43DBEE60"/>
    <w:rsid w:val="43EE1AB2"/>
    <w:rsid w:val="43EE3F53"/>
    <w:rsid w:val="43EFC586"/>
    <w:rsid w:val="44054030"/>
    <w:rsid w:val="4415F438"/>
    <w:rsid w:val="4420CF36"/>
    <w:rsid w:val="442349E0"/>
    <w:rsid w:val="4427E159"/>
    <w:rsid w:val="443126E2"/>
    <w:rsid w:val="44356D96"/>
    <w:rsid w:val="444F12AB"/>
    <w:rsid w:val="445AF64B"/>
    <w:rsid w:val="4460A54F"/>
    <w:rsid w:val="44673FF3"/>
    <w:rsid w:val="4477384D"/>
    <w:rsid w:val="447BD5FD"/>
    <w:rsid w:val="448C68BF"/>
    <w:rsid w:val="4490FBEB"/>
    <w:rsid w:val="4498DAD0"/>
    <w:rsid w:val="44A9B4DA"/>
    <w:rsid w:val="44B1AB16"/>
    <w:rsid w:val="44B757A4"/>
    <w:rsid w:val="44C5F48F"/>
    <w:rsid w:val="44CDB20A"/>
    <w:rsid w:val="44DD7D63"/>
    <w:rsid w:val="45037F05"/>
    <w:rsid w:val="451A5241"/>
    <w:rsid w:val="451DDD72"/>
    <w:rsid w:val="4521DE66"/>
    <w:rsid w:val="4529ADDA"/>
    <w:rsid w:val="452C0B4E"/>
    <w:rsid w:val="452D16DA"/>
    <w:rsid w:val="454151E1"/>
    <w:rsid w:val="4554160F"/>
    <w:rsid w:val="456FDFEF"/>
    <w:rsid w:val="45847B24"/>
    <w:rsid w:val="459AE9FC"/>
    <w:rsid w:val="45ABFCE9"/>
    <w:rsid w:val="45C06D7D"/>
    <w:rsid w:val="45C0A03D"/>
    <w:rsid w:val="45CCF743"/>
    <w:rsid w:val="45DB8522"/>
    <w:rsid w:val="45E0C51C"/>
    <w:rsid w:val="45E1F7B7"/>
    <w:rsid w:val="45E64926"/>
    <w:rsid w:val="45E87932"/>
    <w:rsid w:val="460F9316"/>
    <w:rsid w:val="4614B71E"/>
    <w:rsid w:val="461609B5"/>
    <w:rsid w:val="462671A9"/>
    <w:rsid w:val="465BF2D9"/>
    <w:rsid w:val="466B538B"/>
    <w:rsid w:val="467B52B2"/>
    <w:rsid w:val="46969C04"/>
    <w:rsid w:val="46AA7B80"/>
    <w:rsid w:val="46AEF117"/>
    <w:rsid w:val="46AF26D5"/>
    <w:rsid w:val="46B68D17"/>
    <w:rsid w:val="46BF8615"/>
    <w:rsid w:val="46C766EB"/>
    <w:rsid w:val="46EA03ED"/>
    <w:rsid w:val="46EF064D"/>
    <w:rsid w:val="46F5342F"/>
    <w:rsid w:val="4700E517"/>
    <w:rsid w:val="4705B97B"/>
    <w:rsid w:val="4710B2AD"/>
    <w:rsid w:val="472D6DEA"/>
    <w:rsid w:val="473B47C5"/>
    <w:rsid w:val="4746DCE5"/>
    <w:rsid w:val="474C5D86"/>
    <w:rsid w:val="475615CF"/>
    <w:rsid w:val="47569C0A"/>
    <w:rsid w:val="47732782"/>
    <w:rsid w:val="477E8492"/>
    <w:rsid w:val="4784316B"/>
    <w:rsid w:val="478C6A6D"/>
    <w:rsid w:val="47BF6571"/>
    <w:rsid w:val="47C6A9F4"/>
    <w:rsid w:val="47C89CAD"/>
    <w:rsid w:val="47E3D2D4"/>
    <w:rsid w:val="47E47C01"/>
    <w:rsid w:val="47E9815D"/>
    <w:rsid w:val="47FB91C2"/>
    <w:rsid w:val="481153FF"/>
    <w:rsid w:val="4816F35E"/>
    <w:rsid w:val="482E9F95"/>
    <w:rsid w:val="48305469"/>
    <w:rsid w:val="484560C9"/>
    <w:rsid w:val="4852260C"/>
    <w:rsid w:val="4860C43C"/>
    <w:rsid w:val="486CDCAA"/>
    <w:rsid w:val="488747D1"/>
    <w:rsid w:val="489F7D2F"/>
    <w:rsid w:val="48B87DD9"/>
    <w:rsid w:val="48C0F543"/>
    <w:rsid w:val="48D04E1E"/>
    <w:rsid w:val="48D97500"/>
    <w:rsid w:val="48DDD8A9"/>
    <w:rsid w:val="48FAD53C"/>
    <w:rsid w:val="4914D403"/>
    <w:rsid w:val="49445252"/>
    <w:rsid w:val="494ADBE6"/>
    <w:rsid w:val="49578157"/>
    <w:rsid w:val="49673B55"/>
    <w:rsid w:val="49912FCB"/>
    <w:rsid w:val="499C0C0E"/>
    <w:rsid w:val="49AF0438"/>
    <w:rsid w:val="49BC3C3D"/>
    <w:rsid w:val="49E29E25"/>
    <w:rsid w:val="49F3C474"/>
    <w:rsid w:val="49FD627E"/>
    <w:rsid w:val="4A051B14"/>
    <w:rsid w:val="4A1B4ABF"/>
    <w:rsid w:val="4A1B6997"/>
    <w:rsid w:val="4A2467CB"/>
    <w:rsid w:val="4A2D20F1"/>
    <w:rsid w:val="4A39E628"/>
    <w:rsid w:val="4A5CCE0A"/>
    <w:rsid w:val="4A7E53B0"/>
    <w:rsid w:val="4A874009"/>
    <w:rsid w:val="4A940025"/>
    <w:rsid w:val="4AA7B946"/>
    <w:rsid w:val="4AAABFCA"/>
    <w:rsid w:val="4ACB2B6F"/>
    <w:rsid w:val="4AD11FBC"/>
    <w:rsid w:val="4AE3CBEA"/>
    <w:rsid w:val="4AF025F8"/>
    <w:rsid w:val="4B13E8A4"/>
    <w:rsid w:val="4B17EEF5"/>
    <w:rsid w:val="4B1C4BC1"/>
    <w:rsid w:val="4B21CBA5"/>
    <w:rsid w:val="4B3058ED"/>
    <w:rsid w:val="4B404358"/>
    <w:rsid w:val="4B547338"/>
    <w:rsid w:val="4B78CF18"/>
    <w:rsid w:val="4B9B539D"/>
    <w:rsid w:val="4BA139F4"/>
    <w:rsid w:val="4BB19A1F"/>
    <w:rsid w:val="4BC08FA6"/>
    <w:rsid w:val="4BC0B192"/>
    <w:rsid w:val="4C09C115"/>
    <w:rsid w:val="4C2BC06A"/>
    <w:rsid w:val="4C2FD086"/>
    <w:rsid w:val="4C35521F"/>
    <w:rsid w:val="4C4354D4"/>
    <w:rsid w:val="4C5E1A31"/>
    <w:rsid w:val="4C647023"/>
    <w:rsid w:val="4C64E752"/>
    <w:rsid w:val="4C739A9F"/>
    <w:rsid w:val="4C7AAEF9"/>
    <w:rsid w:val="4C90B352"/>
    <w:rsid w:val="4CA7C379"/>
    <w:rsid w:val="4CABBFC1"/>
    <w:rsid w:val="4CD29235"/>
    <w:rsid w:val="4CD561E1"/>
    <w:rsid w:val="4CDA7350"/>
    <w:rsid w:val="4CE96160"/>
    <w:rsid w:val="4CF2A7AA"/>
    <w:rsid w:val="4CFC584E"/>
    <w:rsid w:val="4D11DCE6"/>
    <w:rsid w:val="4D19CA12"/>
    <w:rsid w:val="4D2A54C9"/>
    <w:rsid w:val="4D2AFA4D"/>
    <w:rsid w:val="4D322AAB"/>
    <w:rsid w:val="4D326598"/>
    <w:rsid w:val="4D32C3DA"/>
    <w:rsid w:val="4D56BBEC"/>
    <w:rsid w:val="4D740EE4"/>
    <w:rsid w:val="4D768F8F"/>
    <w:rsid w:val="4D8BEEFC"/>
    <w:rsid w:val="4D91D6CA"/>
    <w:rsid w:val="4D9EC08E"/>
    <w:rsid w:val="4DA18F8B"/>
    <w:rsid w:val="4DAA1A4C"/>
    <w:rsid w:val="4DB403EA"/>
    <w:rsid w:val="4DD0924E"/>
    <w:rsid w:val="4DD80928"/>
    <w:rsid w:val="4DE96D85"/>
    <w:rsid w:val="4E16C901"/>
    <w:rsid w:val="4E1D5FBF"/>
    <w:rsid w:val="4E1E37CA"/>
    <w:rsid w:val="4E310436"/>
    <w:rsid w:val="4E3F89AE"/>
    <w:rsid w:val="4E92B712"/>
    <w:rsid w:val="4EAD8ED9"/>
    <w:rsid w:val="4EB8BB45"/>
    <w:rsid w:val="4EC156F6"/>
    <w:rsid w:val="4EC1D45B"/>
    <w:rsid w:val="4EF1D4FE"/>
    <w:rsid w:val="4F0CCDBC"/>
    <w:rsid w:val="4F1B1CEF"/>
    <w:rsid w:val="4F47013E"/>
    <w:rsid w:val="4F4B5140"/>
    <w:rsid w:val="4F5B11CF"/>
    <w:rsid w:val="4F6988E9"/>
    <w:rsid w:val="4F6CA2D8"/>
    <w:rsid w:val="4F7AF596"/>
    <w:rsid w:val="4F975040"/>
    <w:rsid w:val="4FA2EE27"/>
    <w:rsid w:val="4FB84316"/>
    <w:rsid w:val="4FB960C0"/>
    <w:rsid w:val="4FC5911D"/>
    <w:rsid w:val="4FDF515D"/>
    <w:rsid w:val="5019CC12"/>
    <w:rsid w:val="5044031B"/>
    <w:rsid w:val="50533AA4"/>
    <w:rsid w:val="5072D2E7"/>
    <w:rsid w:val="50821755"/>
    <w:rsid w:val="5087E0E6"/>
    <w:rsid w:val="5091A616"/>
    <w:rsid w:val="50A2882E"/>
    <w:rsid w:val="50AA2FB5"/>
    <w:rsid w:val="50ACCB8E"/>
    <w:rsid w:val="50AFDE4E"/>
    <w:rsid w:val="50B047E7"/>
    <w:rsid w:val="50C65195"/>
    <w:rsid w:val="50D6B0EE"/>
    <w:rsid w:val="50F3F083"/>
    <w:rsid w:val="5100F149"/>
    <w:rsid w:val="511878E9"/>
    <w:rsid w:val="515D2CBF"/>
    <w:rsid w:val="518451FB"/>
    <w:rsid w:val="518D2079"/>
    <w:rsid w:val="518FC875"/>
    <w:rsid w:val="519A75B2"/>
    <w:rsid w:val="51B90381"/>
    <w:rsid w:val="51BBF421"/>
    <w:rsid w:val="51D94737"/>
    <w:rsid w:val="5203B462"/>
    <w:rsid w:val="52130F1B"/>
    <w:rsid w:val="521EBEAD"/>
    <w:rsid w:val="5223E61A"/>
    <w:rsid w:val="523624D5"/>
    <w:rsid w:val="5255DE3A"/>
    <w:rsid w:val="5269440E"/>
    <w:rsid w:val="526A0B1E"/>
    <w:rsid w:val="526AF8D7"/>
    <w:rsid w:val="5272B8F4"/>
    <w:rsid w:val="52883B00"/>
    <w:rsid w:val="5289F125"/>
    <w:rsid w:val="528A9335"/>
    <w:rsid w:val="529251EE"/>
    <w:rsid w:val="5295DF01"/>
    <w:rsid w:val="52ABDEF2"/>
    <w:rsid w:val="52CC7A9B"/>
    <w:rsid w:val="52D11B8A"/>
    <w:rsid w:val="52EB9E85"/>
    <w:rsid w:val="52EC4D0F"/>
    <w:rsid w:val="52FA7659"/>
    <w:rsid w:val="52FBE596"/>
    <w:rsid w:val="53102AB5"/>
    <w:rsid w:val="53372BC1"/>
    <w:rsid w:val="533D32D8"/>
    <w:rsid w:val="533D4B92"/>
    <w:rsid w:val="53425FC7"/>
    <w:rsid w:val="53450DFE"/>
    <w:rsid w:val="535832D1"/>
    <w:rsid w:val="536A38A1"/>
    <w:rsid w:val="538E9687"/>
    <w:rsid w:val="539BA1A3"/>
    <w:rsid w:val="53D68201"/>
    <w:rsid w:val="53E3A6EA"/>
    <w:rsid w:val="53F48F28"/>
    <w:rsid w:val="53FB6D3F"/>
    <w:rsid w:val="53FFF3C0"/>
    <w:rsid w:val="542E224F"/>
    <w:rsid w:val="542F5126"/>
    <w:rsid w:val="5436552F"/>
    <w:rsid w:val="544E9B8C"/>
    <w:rsid w:val="54635465"/>
    <w:rsid w:val="54694D57"/>
    <w:rsid w:val="547BB517"/>
    <w:rsid w:val="548105EF"/>
    <w:rsid w:val="54A393EF"/>
    <w:rsid w:val="54B7E04B"/>
    <w:rsid w:val="54E77141"/>
    <w:rsid w:val="5522306D"/>
    <w:rsid w:val="5524010E"/>
    <w:rsid w:val="55492357"/>
    <w:rsid w:val="5563446D"/>
    <w:rsid w:val="55654D7E"/>
    <w:rsid w:val="558AC3C6"/>
    <w:rsid w:val="55A19BCA"/>
    <w:rsid w:val="55AD9773"/>
    <w:rsid w:val="55B29422"/>
    <w:rsid w:val="55D4312B"/>
    <w:rsid w:val="55D6A5C2"/>
    <w:rsid w:val="55DCD131"/>
    <w:rsid w:val="55DE76E0"/>
    <w:rsid w:val="55E865B3"/>
    <w:rsid w:val="55E94B9F"/>
    <w:rsid w:val="55EA371A"/>
    <w:rsid w:val="55F33569"/>
    <w:rsid w:val="561E21BE"/>
    <w:rsid w:val="56714939"/>
    <w:rsid w:val="56892058"/>
    <w:rsid w:val="568C737F"/>
    <w:rsid w:val="569D75DF"/>
    <w:rsid w:val="56E1D559"/>
    <w:rsid w:val="56F4AD03"/>
    <w:rsid w:val="56F7FDB5"/>
    <w:rsid w:val="57029CFB"/>
    <w:rsid w:val="570B741A"/>
    <w:rsid w:val="57129309"/>
    <w:rsid w:val="5717AA72"/>
    <w:rsid w:val="571F7288"/>
    <w:rsid w:val="5728F959"/>
    <w:rsid w:val="573E00F1"/>
    <w:rsid w:val="574710A1"/>
    <w:rsid w:val="575068CC"/>
    <w:rsid w:val="5752925D"/>
    <w:rsid w:val="5757793C"/>
    <w:rsid w:val="5786B4B2"/>
    <w:rsid w:val="57A79010"/>
    <w:rsid w:val="57BA83B1"/>
    <w:rsid w:val="57C0C706"/>
    <w:rsid w:val="57C4B43A"/>
    <w:rsid w:val="57C61305"/>
    <w:rsid w:val="57D406D1"/>
    <w:rsid w:val="57D4AE60"/>
    <w:rsid w:val="57E60579"/>
    <w:rsid w:val="57ECC69B"/>
    <w:rsid w:val="57EF56BE"/>
    <w:rsid w:val="5804E0BF"/>
    <w:rsid w:val="581ED1F9"/>
    <w:rsid w:val="583BFD34"/>
    <w:rsid w:val="5855C490"/>
    <w:rsid w:val="58627D10"/>
    <w:rsid w:val="589D2296"/>
    <w:rsid w:val="58CEAC66"/>
    <w:rsid w:val="58E8637D"/>
    <w:rsid w:val="58E9B05D"/>
    <w:rsid w:val="58EFF39F"/>
    <w:rsid w:val="591419AF"/>
    <w:rsid w:val="5917A1EB"/>
    <w:rsid w:val="59211E1C"/>
    <w:rsid w:val="592A3420"/>
    <w:rsid w:val="592D6650"/>
    <w:rsid w:val="592F902D"/>
    <w:rsid w:val="593B0AD1"/>
    <w:rsid w:val="596CE707"/>
    <w:rsid w:val="5979B244"/>
    <w:rsid w:val="599D90F3"/>
    <w:rsid w:val="59A121DF"/>
    <w:rsid w:val="59C58265"/>
    <w:rsid w:val="59C9B7EA"/>
    <w:rsid w:val="59D47CC9"/>
    <w:rsid w:val="59DEA259"/>
    <w:rsid w:val="59E44200"/>
    <w:rsid w:val="5A13969A"/>
    <w:rsid w:val="5A2C426E"/>
    <w:rsid w:val="5A335C44"/>
    <w:rsid w:val="5A3D1640"/>
    <w:rsid w:val="5A4017E3"/>
    <w:rsid w:val="5A6D62A3"/>
    <w:rsid w:val="5A6D876A"/>
    <w:rsid w:val="5A7700FA"/>
    <w:rsid w:val="5A9D63D3"/>
    <w:rsid w:val="5AB32366"/>
    <w:rsid w:val="5AB938D2"/>
    <w:rsid w:val="5ABBFD95"/>
    <w:rsid w:val="5AD1B6EE"/>
    <w:rsid w:val="5AE59ED6"/>
    <w:rsid w:val="5AFDB3C7"/>
    <w:rsid w:val="5B075453"/>
    <w:rsid w:val="5B2E9462"/>
    <w:rsid w:val="5B60B5D0"/>
    <w:rsid w:val="5B66DD5D"/>
    <w:rsid w:val="5B7EDCD0"/>
    <w:rsid w:val="5B861059"/>
    <w:rsid w:val="5B9B3927"/>
    <w:rsid w:val="5BB7BF0E"/>
    <w:rsid w:val="5BC64F5A"/>
    <w:rsid w:val="5BC8E9DE"/>
    <w:rsid w:val="5BD0713C"/>
    <w:rsid w:val="5BF5A3B8"/>
    <w:rsid w:val="5BFC027D"/>
    <w:rsid w:val="5C0A9887"/>
    <w:rsid w:val="5C1F4E5F"/>
    <w:rsid w:val="5C1F9FC2"/>
    <w:rsid w:val="5C4DD756"/>
    <w:rsid w:val="5C54F84A"/>
    <w:rsid w:val="5C56AAA0"/>
    <w:rsid w:val="5C6B2C45"/>
    <w:rsid w:val="5C6E7517"/>
    <w:rsid w:val="5CE65EB5"/>
    <w:rsid w:val="5CEFBB4D"/>
    <w:rsid w:val="5D0E207D"/>
    <w:rsid w:val="5D221A46"/>
    <w:rsid w:val="5D22FBBA"/>
    <w:rsid w:val="5D4414E8"/>
    <w:rsid w:val="5D533FD1"/>
    <w:rsid w:val="5D5E7E75"/>
    <w:rsid w:val="5D63C028"/>
    <w:rsid w:val="5D777E1D"/>
    <w:rsid w:val="5D7FDAC7"/>
    <w:rsid w:val="5D8A32AE"/>
    <w:rsid w:val="5DA2CE55"/>
    <w:rsid w:val="5DC9A5EF"/>
    <w:rsid w:val="5DD2385C"/>
    <w:rsid w:val="5DD58B14"/>
    <w:rsid w:val="5DDCC671"/>
    <w:rsid w:val="5DEDFF58"/>
    <w:rsid w:val="5DF10E4E"/>
    <w:rsid w:val="5E0EBFD8"/>
    <w:rsid w:val="5E1FA304"/>
    <w:rsid w:val="5E36D12C"/>
    <w:rsid w:val="5E41D1B8"/>
    <w:rsid w:val="5E55EF81"/>
    <w:rsid w:val="5E69D654"/>
    <w:rsid w:val="5EBDEAA7"/>
    <w:rsid w:val="5EC912B3"/>
    <w:rsid w:val="5EE940C5"/>
    <w:rsid w:val="5F175C40"/>
    <w:rsid w:val="5F1EC496"/>
    <w:rsid w:val="5F2B6AD8"/>
    <w:rsid w:val="5F2D5660"/>
    <w:rsid w:val="5F30AF3D"/>
    <w:rsid w:val="5F3E85D7"/>
    <w:rsid w:val="5F4807D4"/>
    <w:rsid w:val="5F567E7C"/>
    <w:rsid w:val="5F6485DF"/>
    <w:rsid w:val="5F81727C"/>
    <w:rsid w:val="5F8188EA"/>
    <w:rsid w:val="5FB7F8DD"/>
    <w:rsid w:val="5FBDE427"/>
    <w:rsid w:val="5FD2AE2C"/>
    <w:rsid w:val="5FDABCF9"/>
    <w:rsid w:val="5FE1795D"/>
    <w:rsid w:val="5FF51B86"/>
    <w:rsid w:val="5FFBF979"/>
    <w:rsid w:val="600AEED9"/>
    <w:rsid w:val="601380D6"/>
    <w:rsid w:val="602069AE"/>
    <w:rsid w:val="604869F2"/>
    <w:rsid w:val="606AEE8E"/>
    <w:rsid w:val="6070C159"/>
    <w:rsid w:val="60840387"/>
    <w:rsid w:val="608D9E5B"/>
    <w:rsid w:val="60BE6CF3"/>
    <w:rsid w:val="60C16A10"/>
    <w:rsid w:val="60CFAE25"/>
    <w:rsid w:val="60E3F60B"/>
    <w:rsid w:val="60E8B3B9"/>
    <w:rsid w:val="60EEE772"/>
    <w:rsid w:val="610E7275"/>
    <w:rsid w:val="611BD779"/>
    <w:rsid w:val="61350C1A"/>
    <w:rsid w:val="614135F1"/>
    <w:rsid w:val="6147AB21"/>
    <w:rsid w:val="6153B5A4"/>
    <w:rsid w:val="615A7DDB"/>
    <w:rsid w:val="617D1409"/>
    <w:rsid w:val="61BADA26"/>
    <w:rsid w:val="61C67198"/>
    <w:rsid w:val="61DE7D8B"/>
    <w:rsid w:val="61F8ABC6"/>
    <w:rsid w:val="620A2320"/>
    <w:rsid w:val="62289FA6"/>
    <w:rsid w:val="62391A37"/>
    <w:rsid w:val="623F5243"/>
    <w:rsid w:val="62472208"/>
    <w:rsid w:val="6251F3FD"/>
    <w:rsid w:val="626DFEFD"/>
    <w:rsid w:val="629ED0A0"/>
    <w:rsid w:val="629ED686"/>
    <w:rsid w:val="62A4FFA2"/>
    <w:rsid w:val="62B17CBC"/>
    <w:rsid w:val="62CE41A2"/>
    <w:rsid w:val="62E4B9F1"/>
    <w:rsid w:val="62E73202"/>
    <w:rsid w:val="62FC7CA7"/>
    <w:rsid w:val="630F963A"/>
    <w:rsid w:val="6316103E"/>
    <w:rsid w:val="631DD6AA"/>
    <w:rsid w:val="632960A4"/>
    <w:rsid w:val="632DB3C5"/>
    <w:rsid w:val="63438C80"/>
    <w:rsid w:val="636BEAAA"/>
    <w:rsid w:val="637047BB"/>
    <w:rsid w:val="63805877"/>
    <w:rsid w:val="63970783"/>
    <w:rsid w:val="639B44EE"/>
    <w:rsid w:val="63BFB86C"/>
    <w:rsid w:val="63D36BAD"/>
    <w:rsid w:val="63F77A85"/>
    <w:rsid w:val="63FC0DB4"/>
    <w:rsid w:val="6412C032"/>
    <w:rsid w:val="642E0DAA"/>
    <w:rsid w:val="642FFF93"/>
    <w:rsid w:val="64575E4A"/>
    <w:rsid w:val="647E015C"/>
    <w:rsid w:val="648437A3"/>
    <w:rsid w:val="648C80E1"/>
    <w:rsid w:val="6498AB9E"/>
    <w:rsid w:val="649D6790"/>
    <w:rsid w:val="64AEFF61"/>
    <w:rsid w:val="64DA2A53"/>
    <w:rsid w:val="64DDED68"/>
    <w:rsid w:val="64E39DBE"/>
    <w:rsid w:val="64E89C9D"/>
    <w:rsid w:val="64FD88EE"/>
    <w:rsid w:val="651845D9"/>
    <w:rsid w:val="651A0381"/>
    <w:rsid w:val="651D31F8"/>
    <w:rsid w:val="654C4275"/>
    <w:rsid w:val="6551EFDC"/>
    <w:rsid w:val="655DFFD4"/>
    <w:rsid w:val="6564E452"/>
    <w:rsid w:val="657408B8"/>
    <w:rsid w:val="6579A1C9"/>
    <w:rsid w:val="659F1E49"/>
    <w:rsid w:val="65A03D28"/>
    <w:rsid w:val="65C61941"/>
    <w:rsid w:val="65D2F3D7"/>
    <w:rsid w:val="65D49BC1"/>
    <w:rsid w:val="65E11269"/>
    <w:rsid w:val="65ECDF2C"/>
    <w:rsid w:val="65F1BC92"/>
    <w:rsid w:val="66014DA4"/>
    <w:rsid w:val="660B8C3B"/>
    <w:rsid w:val="664F248A"/>
    <w:rsid w:val="665090A7"/>
    <w:rsid w:val="66678429"/>
    <w:rsid w:val="66953F7E"/>
    <w:rsid w:val="669AB796"/>
    <w:rsid w:val="66AEAEFA"/>
    <w:rsid w:val="66B0E45D"/>
    <w:rsid w:val="66BB2C6B"/>
    <w:rsid w:val="66BBE621"/>
    <w:rsid w:val="66BD2561"/>
    <w:rsid w:val="66E8D48A"/>
    <w:rsid w:val="66F77996"/>
    <w:rsid w:val="66FD1D4B"/>
    <w:rsid w:val="6700B4B3"/>
    <w:rsid w:val="67086981"/>
    <w:rsid w:val="67178509"/>
    <w:rsid w:val="6718E499"/>
    <w:rsid w:val="671AA6FF"/>
    <w:rsid w:val="671F92F9"/>
    <w:rsid w:val="672561C7"/>
    <w:rsid w:val="673C94D1"/>
    <w:rsid w:val="67665A4F"/>
    <w:rsid w:val="67A3327B"/>
    <w:rsid w:val="67A44D9E"/>
    <w:rsid w:val="67AAA523"/>
    <w:rsid w:val="67C8EDA9"/>
    <w:rsid w:val="67CCDF47"/>
    <w:rsid w:val="67D15E67"/>
    <w:rsid w:val="67D517BC"/>
    <w:rsid w:val="67DF5D82"/>
    <w:rsid w:val="67EBBC16"/>
    <w:rsid w:val="68177DF5"/>
    <w:rsid w:val="68217DDF"/>
    <w:rsid w:val="68302D75"/>
    <w:rsid w:val="684A8498"/>
    <w:rsid w:val="684E4FA6"/>
    <w:rsid w:val="68524719"/>
    <w:rsid w:val="6858F5C2"/>
    <w:rsid w:val="6876D375"/>
    <w:rsid w:val="6880844B"/>
    <w:rsid w:val="68877901"/>
    <w:rsid w:val="689F6A05"/>
    <w:rsid w:val="68A72EBD"/>
    <w:rsid w:val="68AD4EE2"/>
    <w:rsid w:val="68CF46CC"/>
    <w:rsid w:val="68D3C845"/>
    <w:rsid w:val="68D8DDD6"/>
    <w:rsid w:val="6956231F"/>
    <w:rsid w:val="697B0C91"/>
    <w:rsid w:val="69B9C93B"/>
    <w:rsid w:val="69CB620B"/>
    <w:rsid w:val="69D8144F"/>
    <w:rsid w:val="69DB9DC6"/>
    <w:rsid w:val="69FA9984"/>
    <w:rsid w:val="6A15D193"/>
    <w:rsid w:val="6A16AE3E"/>
    <w:rsid w:val="6A2A49C3"/>
    <w:rsid w:val="6A30134F"/>
    <w:rsid w:val="6A33042D"/>
    <w:rsid w:val="6A3864B0"/>
    <w:rsid w:val="6A44670C"/>
    <w:rsid w:val="6A4D12EC"/>
    <w:rsid w:val="6A4F4264"/>
    <w:rsid w:val="6A516C74"/>
    <w:rsid w:val="6A52F16A"/>
    <w:rsid w:val="6A60C5F0"/>
    <w:rsid w:val="6A63BE13"/>
    <w:rsid w:val="6A69BF82"/>
    <w:rsid w:val="6A720D95"/>
    <w:rsid w:val="6A8BC734"/>
    <w:rsid w:val="6AAE4444"/>
    <w:rsid w:val="6AAFD3C1"/>
    <w:rsid w:val="6AAFFD06"/>
    <w:rsid w:val="6ABB38AC"/>
    <w:rsid w:val="6ABB4014"/>
    <w:rsid w:val="6ABDCC4B"/>
    <w:rsid w:val="6ACD6FD2"/>
    <w:rsid w:val="6AE051E1"/>
    <w:rsid w:val="6AEC0371"/>
    <w:rsid w:val="6B27E796"/>
    <w:rsid w:val="6B390343"/>
    <w:rsid w:val="6B3D186B"/>
    <w:rsid w:val="6B3EC383"/>
    <w:rsid w:val="6B57DE21"/>
    <w:rsid w:val="6B82A5A0"/>
    <w:rsid w:val="6B82CD50"/>
    <w:rsid w:val="6B840B31"/>
    <w:rsid w:val="6B94BFDB"/>
    <w:rsid w:val="6BABD092"/>
    <w:rsid w:val="6BB1A1F4"/>
    <w:rsid w:val="6BC547E7"/>
    <w:rsid w:val="6BD2C051"/>
    <w:rsid w:val="6BDA5DE2"/>
    <w:rsid w:val="6BDB50F1"/>
    <w:rsid w:val="6BDD0822"/>
    <w:rsid w:val="6BF35A78"/>
    <w:rsid w:val="6BF5D662"/>
    <w:rsid w:val="6C1AC1B2"/>
    <w:rsid w:val="6C1D066A"/>
    <w:rsid w:val="6C35809C"/>
    <w:rsid w:val="6C3C64EF"/>
    <w:rsid w:val="6C3DDDD5"/>
    <w:rsid w:val="6C410215"/>
    <w:rsid w:val="6C450A32"/>
    <w:rsid w:val="6C48CC0B"/>
    <w:rsid w:val="6C54C6BD"/>
    <w:rsid w:val="6C81FFD7"/>
    <w:rsid w:val="6C8C95F9"/>
    <w:rsid w:val="6C8E4297"/>
    <w:rsid w:val="6CA96E05"/>
    <w:rsid w:val="6CCD2242"/>
    <w:rsid w:val="6CF3AE82"/>
    <w:rsid w:val="6D016421"/>
    <w:rsid w:val="6D032C04"/>
    <w:rsid w:val="6D118D12"/>
    <w:rsid w:val="6D1437CC"/>
    <w:rsid w:val="6D196F7E"/>
    <w:rsid w:val="6D27F56F"/>
    <w:rsid w:val="6D28B580"/>
    <w:rsid w:val="6D405DCF"/>
    <w:rsid w:val="6D5CB213"/>
    <w:rsid w:val="6D87AD84"/>
    <w:rsid w:val="6D890D36"/>
    <w:rsid w:val="6DA6C8E8"/>
    <w:rsid w:val="6DA81ED3"/>
    <w:rsid w:val="6DAD1C49"/>
    <w:rsid w:val="6DBCF8EE"/>
    <w:rsid w:val="6DC1B72E"/>
    <w:rsid w:val="6DDECD41"/>
    <w:rsid w:val="6DDED949"/>
    <w:rsid w:val="6DDF83EF"/>
    <w:rsid w:val="6E2059E6"/>
    <w:rsid w:val="6E23E07E"/>
    <w:rsid w:val="6E2C65DE"/>
    <w:rsid w:val="6E37290F"/>
    <w:rsid w:val="6E389D1C"/>
    <w:rsid w:val="6E3CC754"/>
    <w:rsid w:val="6E415ADF"/>
    <w:rsid w:val="6E541408"/>
    <w:rsid w:val="6E858D5F"/>
    <w:rsid w:val="6E85E28E"/>
    <w:rsid w:val="6E9200A8"/>
    <w:rsid w:val="6E93A783"/>
    <w:rsid w:val="6E97C7C3"/>
    <w:rsid w:val="6E9C0935"/>
    <w:rsid w:val="6E9DBC67"/>
    <w:rsid w:val="6E9F601C"/>
    <w:rsid w:val="6EC87466"/>
    <w:rsid w:val="6ED9D8DF"/>
    <w:rsid w:val="6EE00409"/>
    <w:rsid w:val="6EE0BFB7"/>
    <w:rsid w:val="6F124FBC"/>
    <w:rsid w:val="6F28F362"/>
    <w:rsid w:val="6F305526"/>
    <w:rsid w:val="6F41AAE2"/>
    <w:rsid w:val="6F53310B"/>
    <w:rsid w:val="6F5560B2"/>
    <w:rsid w:val="6F621970"/>
    <w:rsid w:val="6F899810"/>
    <w:rsid w:val="6F8F3D58"/>
    <w:rsid w:val="6F964995"/>
    <w:rsid w:val="6FC0DA21"/>
    <w:rsid w:val="6FD51A9E"/>
    <w:rsid w:val="6FDEB40C"/>
    <w:rsid w:val="6FF6205A"/>
    <w:rsid w:val="7014C224"/>
    <w:rsid w:val="7056E106"/>
    <w:rsid w:val="7093C153"/>
    <w:rsid w:val="70B03670"/>
    <w:rsid w:val="70F06ACB"/>
    <w:rsid w:val="70F9979A"/>
    <w:rsid w:val="7135C815"/>
    <w:rsid w:val="713BA406"/>
    <w:rsid w:val="71410CB7"/>
    <w:rsid w:val="7155A174"/>
    <w:rsid w:val="71569976"/>
    <w:rsid w:val="717B5F2C"/>
    <w:rsid w:val="71949EF0"/>
    <w:rsid w:val="71976221"/>
    <w:rsid w:val="719862F1"/>
    <w:rsid w:val="71C71FA5"/>
    <w:rsid w:val="71E2F9DE"/>
    <w:rsid w:val="72076116"/>
    <w:rsid w:val="720BB7F3"/>
    <w:rsid w:val="724EB0CD"/>
    <w:rsid w:val="72675C06"/>
    <w:rsid w:val="727D7022"/>
    <w:rsid w:val="72A68BE8"/>
    <w:rsid w:val="72BC4F64"/>
    <w:rsid w:val="72EB0E70"/>
    <w:rsid w:val="72EC42BD"/>
    <w:rsid w:val="72F74E80"/>
    <w:rsid w:val="731DFB39"/>
    <w:rsid w:val="73248836"/>
    <w:rsid w:val="7330FAAB"/>
    <w:rsid w:val="73388969"/>
    <w:rsid w:val="734BC701"/>
    <w:rsid w:val="7353C9FA"/>
    <w:rsid w:val="735DB11B"/>
    <w:rsid w:val="735EE638"/>
    <w:rsid w:val="736234CB"/>
    <w:rsid w:val="73635BD1"/>
    <w:rsid w:val="736A4DF5"/>
    <w:rsid w:val="737537EF"/>
    <w:rsid w:val="7388C8DC"/>
    <w:rsid w:val="739387BC"/>
    <w:rsid w:val="739E3985"/>
    <w:rsid w:val="73DE89D5"/>
    <w:rsid w:val="73F56A3B"/>
    <w:rsid w:val="73FFD7AA"/>
    <w:rsid w:val="740585F6"/>
    <w:rsid w:val="744B95AF"/>
    <w:rsid w:val="7468694D"/>
    <w:rsid w:val="7469418A"/>
    <w:rsid w:val="74699CD7"/>
    <w:rsid w:val="746B45AC"/>
    <w:rsid w:val="74A5037B"/>
    <w:rsid w:val="74AD7048"/>
    <w:rsid w:val="74B17704"/>
    <w:rsid w:val="74BDC789"/>
    <w:rsid w:val="74CCEF34"/>
    <w:rsid w:val="74DCF8DB"/>
    <w:rsid w:val="74F7CF16"/>
    <w:rsid w:val="7529359D"/>
    <w:rsid w:val="7534CB8E"/>
    <w:rsid w:val="7557FFDC"/>
    <w:rsid w:val="75594F45"/>
    <w:rsid w:val="75627C66"/>
    <w:rsid w:val="7571785F"/>
    <w:rsid w:val="75772152"/>
    <w:rsid w:val="757EE97A"/>
    <w:rsid w:val="7592DF1D"/>
    <w:rsid w:val="7593570D"/>
    <w:rsid w:val="759BA80B"/>
    <w:rsid w:val="75A1B270"/>
    <w:rsid w:val="75B0917F"/>
    <w:rsid w:val="75B0D5BB"/>
    <w:rsid w:val="75CE715D"/>
    <w:rsid w:val="75D2E9FD"/>
    <w:rsid w:val="75E6AE88"/>
    <w:rsid w:val="75EE4A24"/>
    <w:rsid w:val="75F73BEE"/>
    <w:rsid w:val="76089702"/>
    <w:rsid w:val="76115B78"/>
    <w:rsid w:val="762C4E30"/>
    <w:rsid w:val="763A62C7"/>
    <w:rsid w:val="764EB06E"/>
    <w:rsid w:val="76632BAC"/>
    <w:rsid w:val="7667A69F"/>
    <w:rsid w:val="7691B2BB"/>
    <w:rsid w:val="76AB9B7B"/>
    <w:rsid w:val="76B952B6"/>
    <w:rsid w:val="76BC426B"/>
    <w:rsid w:val="76D2AA26"/>
    <w:rsid w:val="76D4A63A"/>
    <w:rsid w:val="76E09A23"/>
    <w:rsid w:val="76ED9826"/>
    <w:rsid w:val="76F71979"/>
    <w:rsid w:val="7722A213"/>
    <w:rsid w:val="7723AE14"/>
    <w:rsid w:val="7737E9BF"/>
    <w:rsid w:val="7738CFB2"/>
    <w:rsid w:val="77424796"/>
    <w:rsid w:val="774A7754"/>
    <w:rsid w:val="775BDF42"/>
    <w:rsid w:val="776BCBC4"/>
    <w:rsid w:val="7775391D"/>
    <w:rsid w:val="7777A72A"/>
    <w:rsid w:val="778F722F"/>
    <w:rsid w:val="77DFEA70"/>
    <w:rsid w:val="780480F3"/>
    <w:rsid w:val="780A8109"/>
    <w:rsid w:val="78166506"/>
    <w:rsid w:val="781D639C"/>
    <w:rsid w:val="784914BA"/>
    <w:rsid w:val="78729EE4"/>
    <w:rsid w:val="787C8FF0"/>
    <w:rsid w:val="78BB75D1"/>
    <w:rsid w:val="78CE4A27"/>
    <w:rsid w:val="78D0B98E"/>
    <w:rsid w:val="78EE0829"/>
    <w:rsid w:val="78EF74DE"/>
    <w:rsid w:val="78EFAF2C"/>
    <w:rsid w:val="78F96078"/>
    <w:rsid w:val="78FEC93F"/>
    <w:rsid w:val="7901AED2"/>
    <w:rsid w:val="790AF163"/>
    <w:rsid w:val="790FFB40"/>
    <w:rsid w:val="79130BA2"/>
    <w:rsid w:val="791D9819"/>
    <w:rsid w:val="792B4290"/>
    <w:rsid w:val="79308C74"/>
    <w:rsid w:val="793B6D10"/>
    <w:rsid w:val="79422925"/>
    <w:rsid w:val="7953E295"/>
    <w:rsid w:val="795A6EE2"/>
    <w:rsid w:val="79631D61"/>
    <w:rsid w:val="796C1D43"/>
    <w:rsid w:val="797BF58A"/>
    <w:rsid w:val="7980AC98"/>
    <w:rsid w:val="7994CD2D"/>
    <w:rsid w:val="79A1C5B3"/>
    <w:rsid w:val="79B28695"/>
    <w:rsid w:val="79C3E445"/>
    <w:rsid w:val="79C52356"/>
    <w:rsid w:val="79D0B2A9"/>
    <w:rsid w:val="79FCACCA"/>
    <w:rsid w:val="7A106322"/>
    <w:rsid w:val="7A2F5804"/>
    <w:rsid w:val="7A392D63"/>
    <w:rsid w:val="7A3C62B0"/>
    <w:rsid w:val="7A4A04BC"/>
    <w:rsid w:val="7A51DB92"/>
    <w:rsid w:val="7A544E88"/>
    <w:rsid w:val="7A68BCA4"/>
    <w:rsid w:val="7A702EB1"/>
    <w:rsid w:val="7A838F46"/>
    <w:rsid w:val="7A8D23B5"/>
    <w:rsid w:val="7A96F800"/>
    <w:rsid w:val="7A9D74B1"/>
    <w:rsid w:val="7AB4554D"/>
    <w:rsid w:val="7ACA08C1"/>
    <w:rsid w:val="7ACC5C26"/>
    <w:rsid w:val="7AD70E4B"/>
    <w:rsid w:val="7AE1B46E"/>
    <w:rsid w:val="7AFEB6E6"/>
    <w:rsid w:val="7AFF4A57"/>
    <w:rsid w:val="7AFF5FC3"/>
    <w:rsid w:val="7B298F6B"/>
    <w:rsid w:val="7B5350EB"/>
    <w:rsid w:val="7B689AA4"/>
    <w:rsid w:val="7B6F7EFB"/>
    <w:rsid w:val="7BA3ADD5"/>
    <w:rsid w:val="7BBC4DD5"/>
    <w:rsid w:val="7BBC97D6"/>
    <w:rsid w:val="7BCC2BEF"/>
    <w:rsid w:val="7BF3F35E"/>
    <w:rsid w:val="7BFF1723"/>
    <w:rsid w:val="7C16CD30"/>
    <w:rsid w:val="7C1BFC82"/>
    <w:rsid w:val="7C3FF805"/>
    <w:rsid w:val="7C4D44EC"/>
    <w:rsid w:val="7C513275"/>
    <w:rsid w:val="7C6E4BCA"/>
    <w:rsid w:val="7C8D5056"/>
    <w:rsid w:val="7C9AE62D"/>
    <w:rsid w:val="7CA90560"/>
    <w:rsid w:val="7CC36C69"/>
    <w:rsid w:val="7CEF25EF"/>
    <w:rsid w:val="7CF6ECD1"/>
    <w:rsid w:val="7D0B179D"/>
    <w:rsid w:val="7D4BB718"/>
    <w:rsid w:val="7D691247"/>
    <w:rsid w:val="7D900B6F"/>
    <w:rsid w:val="7D95AD74"/>
    <w:rsid w:val="7D9DD620"/>
    <w:rsid w:val="7D9FC442"/>
    <w:rsid w:val="7DA4B205"/>
    <w:rsid w:val="7DABBF04"/>
    <w:rsid w:val="7DAFA023"/>
    <w:rsid w:val="7DB530B0"/>
    <w:rsid w:val="7DC508B8"/>
    <w:rsid w:val="7DD235BA"/>
    <w:rsid w:val="7DDAE2CF"/>
    <w:rsid w:val="7DE690B8"/>
    <w:rsid w:val="7DE83ABE"/>
    <w:rsid w:val="7DF1E41C"/>
    <w:rsid w:val="7DFBAF53"/>
    <w:rsid w:val="7DFBE9FA"/>
    <w:rsid w:val="7E0F48C5"/>
    <w:rsid w:val="7E195530"/>
    <w:rsid w:val="7E2F12FE"/>
    <w:rsid w:val="7E482EF3"/>
    <w:rsid w:val="7E57EE6A"/>
    <w:rsid w:val="7E64845D"/>
    <w:rsid w:val="7E6C3233"/>
    <w:rsid w:val="7E727683"/>
    <w:rsid w:val="7E91BBA1"/>
    <w:rsid w:val="7E9C3F97"/>
    <w:rsid w:val="7E9CB007"/>
    <w:rsid w:val="7EB134F5"/>
    <w:rsid w:val="7EC118A7"/>
    <w:rsid w:val="7EE2F028"/>
    <w:rsid w:val="7EE935C1"/>
    <w:rsid w:val="7EF2F629"/>
    <w:rsid w:val="7EF47F46"/>
    <w:rsid w:val="7F0418AF"/>
    <w:rsid w:val="7F085CF6"/>
    <w:rsid w:val="7F24E42D"/>
    <w:rsid w:val="7F3BB011"/>
    <w:rsid w:val="7F50DF2C"/>
    <w:rsid w:val="7F554A33"/>
    <w:rsid w:val="7F647C6D"/>
    <w:rsid w:val="7F68240E"/>
    <w:rsid w:val="7F803D43"/>
    <w:rsid w:val="7F8A65D1"/>
    <w:rsid w:val="7F924CFB"/>
    <w:rsid w:val="7FB10FC5"/>
    <w:rsid w:val="7FB52591"/>
    <w:rsid w:val="7FB75774"/>
    <w:rsid w:val="7FCC8E89"/>
    <w:rsid w:val="7FD79738"/>
    <w:rsid w:val="7FE439A1"/>
    <w:rsid w:val="7FE832B8"/>
    <w:rsid w:val="7FF2549D"/>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3009"/>
    <o:shapelayout v:ext="edit">
      <o:idmap v:ext="edit" data="1"/>
    </o:shapelayout>
  </w:shapeDefaults>
  <w:decimalSymbol w:val="."/>
  <w:listSeparator w:val=","/>
  <w14:docId w14:val="6BC5FD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5D44"/>
    <w:pPr>
      <w:spacing w:after="80"/>
    </w:pPr>
    <w:rPr>
      <w:rFonts w:asciiTheme="minorHAnsi" w:hAnsiTheme="minorHAnsi"/>
      <w:sz w:val="22"/>
      <w:lang w:val="en-US"/>
    </w:rPr>
  </w:style>
  <w:style w:type="paragraph" w:styleId="Heading1">
    <w:name w:val="heading 1"/>
    <w:aliases w:val="h1"/>
    <w:basedOn w:val="Normal"/>
    <w:next w:val="BodyText"/>
    <w:qFormat/>
    <w:rsid w:val="00775D44"/>
    <w:pPr>
      <w:keepNext/>
      <w:widowControl w:val="0"/>
      <w:numPr>
        <w:numId w:val="41"/>
      </w:numPr>
      <w:pBdr>
        <w:bottom w:val="single" w:sz="24" w:space="1" w:color="C0C0C0"/>
      </w:pBdr>
      <w:shd w:val="solid" w:color="FFFFFF" w:fill="FFFFFF"/>
      <w:spacing w:before="500" w:after="300"/>
      <w:outlineLvl w:val="0"/>
    </w:pPr>
    <w:rPr>
      <w:rFonts w:ascii="Verdana" w:hAnsi="Verdana"/>
      <w:b/>
      <w:sz w:val="40"/>
      <w:shd w:val="solid" w:color="FFFFFF" w:fill="FFFFFF"/>
    </w:rPr>
  </w:style>
  <w:style w:type="paragraph" w:styleId="Heading2">
    <w:name w:val="heading 2"/>
    <w:aliases w:val="h2"/>
    <w:next w:val="BodyText"/>
    <w:link w:val="Heading2Char"/>
    <w:autoRedefine/>
    <w:qFormat/>
    <w:rsid w:val="007872CD"/>
    <w:pPr>
      <w:keepNext/>
      <w:numPr>
        <w:ilvl w:val="1"/>
        <w:numId w:val="41"/>
      </w:numPr>
      <w:spacing w:before="400" w:after="80"/>
      <w:outlineLvl w:val="1"/>
    </w:pPr>
    <w:rPr>
      <w:rFonts w:ascii="Verdana" w:hAnsi="Verdana"/>
      <w:b/>
      <w:sz w:val="28"/>
      <w:lang w:val="en-US"/>
    </w:rPr>
  </w:style>
  <w:style w:type="paragraph" w:styleId="Heading3">
    <w:name w:val="heading 3"/>
    <w:aliases w:val="heading 3"/>
    <w:next w:val="BodyText"/>
    <w:qFormat/>
    <w:rsid w:val="006801D5"/>
    <w:pPr>
      <w:keepNext/>
      <w:numPr>
        <w:ilvl w:val="2"/>
        <w:numId w:val="41"/>
      </w:numPr>
      <w:spacing w:before="360" w:after="80"/>
      <w:outlineLvl w:val="2"/>
    </w:pPr>
    <w:rPr>
      <w:rFonts w:ascii="Verdana" w:hAnsi="Verdana"/>
      <w:b/>
      <w:sz w:val="24"/>
      <w:lang w:val="en-US"/>
    </w:rPr>
  </w:style>
  <w:style w:type="paragraph" w:styleId="Heading4">
    <w:name w:val="heading 4"/>
    <w:basedOn w:val="Normal"/>
    <w:next w:val="BodyText"/>
    <w:link w:val="Heading4Char"/>
    <w:qFormat/>
    <w:rsid w:val="00775D44"/>
    <w:pPr>
      <w:keepNext/>
      <w:numPr>
        <w:ilvl w:val="3"/>
        <w:numId w:val="41"/>
      </w:numPr>
      <w:spacing w:before="240" w:after="40"/>
      <w:outlineLvl w:val="3"/>
    </w:pPr>
    <w:rPr>
      <w:rFonts w:ascii="Arial" w:hAnsi="Arial"/>
      <w:b/>
      <w:sz w:val="24"/>
    </w:rPr>
  </w:style>
  <w:style w:type="paragraph" w:styleId="Heading5">
    <w:name w:val="heading 5"/>
    <w:aliases w:val="h5"/>
    <w:basedOn w:val="Normal"/>
    <w:next w:val="BodyText"/>
    <w:qFormat/>
    <w:rsid w:val="00775D44"/>
    <w:pPr>
      <w:keepNext/>
      <w:numPr>
        <w:ilvl w:val="4"/>
        <w:numId w:val="41"/>
      </w:numPr>
      <w:spacing w:before="240" w:after="40"/>
      <w:outlineLvl w:val="4"/>
    </w:pPr>
    <w:rPr>
      <w:rFonts w:ascii="Arial" w:hAnsi="Arial"/>
      <w:sz w:val="24"/>
    </w:rPr>
  </w:style>
  <w:style w:type="paragraph" w:styleId="Heading6">
    <w:name w:val="heading 6"/>
    <w:basedOn w:val="Normal"/>
    <w:next w:val="Normal"/>
    <w:qFormat/>
    <w:rsid w:val="00775D44"/>
    <w:pPr>
      <w:spacing w:after="160"/>
      <w:outlineLvl w:val="5"/>
    </w:pPr>
    <w:rPr>
      <w:b/>
      <w:sz w:val="32"/>
    </w:rPr>
  </w:style>
  <w:style w:type="paragraph" w:styleId="Heading7">
    <w:name w:val="heading 7"/>
    <w:basedOn w:val="Heading1"/>
    <w:next w:val="BodyText"/>
    <w:qFormat/>
    <w:rsid w:val="00775D44"/>
    <w:pPr>
      <w:numPr>
        <w:numId w:val="0"/>
      </w:numPr>
      <w:outlineLvl w:val="6"/>
    </w:pPr>
  </w:style>
  <w:style w:type="paragraph" w:styleId="Heading8">
    <w:name w:val="heading 8"/>
    <w:basedOn w:val="Heading2"/>
    <w:next w:val="BodyText"/>
    <w:qFormat/>
    <w:rsid w:val="00775D44"/>
    <w:pPr>
      <w:numPr>
        <w:ilvl w:val="0"/>
        <w:numId w:val="0"/>
      </w:numPr>
      <w:tabs>
        <w:tab w:val="left" w:pos="936"/>
      </w:tabs>
      <w:outlineLvl w:val="7"/>
    </w:pPr>
  </w:style>
  <w:style w:type="paragraph" w:styleId="Heading9">
    <w:name w:val="heading 9"/>
    <w:basedOn w:val="Heading3"/>
    <w:next w:val="BodyText"/>
    <w:qFormat/>
    <w:rsid w:val="00775D44"/>
    <w:pPr>
      <w:numPr>
        <w:ilvl w:val="0"/>
        <w:numId w:val="0"/>
      </w:numPr>
      <w:tabs>
        <w:tab w:val="left" w:pos="936"/>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0043F"/>
    <w:pPr>
      <w:spacing w:before="120" w:after="120"/>
    </w:pPr>
  </w:style>
  <w:style w:type="paragraph" w:customStyle="1" w:styleId="Abstract">
    <w:name w:val="Abstract"/>
    <w:basedOn w:val="Normal"/>
    <w:pPr>
      <w:spacing w:before="80" w:after="120"/>
      <w:ind w:left="2160"/>
      <w:jc w:val="right"/>
    </w:pPr>
    <w:rPr>
      <w:rFonts w:ascii="Arial Narrow" w:hAnsi="Arial Narrow"/>
      <w:b/>
    </w:rPr>
  </w:style>
  <w:style w:type="paragraph" w:styleId="ListContinue">
    <w:name w:val="List Continue"/>
    <w:basedOn w:val="BodyText"/>
    <w:pPr>
      <w:spacing w:before="40" w:after="80"/>
      <w:ind w:left="864"/>
    </w:pPr>
    <w:rPr>
      <w:noProof/>
    </w:rPr>
  </w:style>
  <w:style w:type="paragraph" w:styleId="ListNumber">
    <w:name w:val="List Number"/>
    <w:basedOn w:val="BodyText"/>
    <w:pPr>
      <w:numPr>
        <w:numId w:val="6"/>
      </w:numPr>
      <w:tabs>
        <w:tab w:val="clear" w:pos="1224"/>
      </w:tabs>
      <w:spacing w:before="40" w:after="80"/>
    </w:pPr>
  </w:style>
  <w:style w:type="paragraph" w:customStyle="1" w:styleId="DocumentControlTableHead">
    <w:name w:val="DocumentControlTableHead"/>
    <w:basedOn w:val="Normal"/>
    <w:pPr>
      <w:spacing w:before="120" w:after="40"/>
    </w:pPr>
    <w:rPr>
      <w:b/>
    </w:rPr>
  </w:style>
  <w:style w:type="paragraph" w:styleId="ListContinue2">
    <w:name w:val="List Continue 2"/>
    <w:basedOn w:val="BodyText"/>
    <w:pPr>
      <w:spacing w:before="40" w:after="80"/>
      <w:ind w:left="1224"/>
    </w:pPr>
  </w:style>
  <w:style w:type="paragraph" w:customStyle="1" w:styleId="DocumentControlHeading">
    <w:name w:val="DocumentControlHeading"/>
    <w:next w:val="DocumentControlSubHeading"/>
    <w:rsid w:val="00F506CD"/>
    <w:pPr>
      <w:spacing w:before="120" w:after="120"/>
    </w:pPr>
    <w:rPr>
      <w:rFonts w:ascii="Verdana" w:hAnsi="Verdana"/>
      <w:b/>
      <w:noProof/>
      <w:sz w:val="24"/>
    </w:rPr>
  </w:style>
  <w:style w:type="paragraph" w:customStyle="1" w:styleId="DocumentControlSubHeading">
    <w:name w:val="DocumentControlSubHeading"/>
    <w:rPr>
      <w:rFonts w:ascii="Arial" w:hAnsi="Arial"/>
      <w:b/>
      <w:i/>
      <w:noProof/>
      <w:sz w:val="24"/>
    </w:rPr>
  </w:style>
  <w:style w:type="paragraph" w:customStyle="1" w:styleId="Figure">
    <w:name w:val="Figure"/>
    <w:basedOn w:val="Normal"/>
    <w:next w:val="FigureCaption"/>
    <w:pPr>
      <w:spacing w:before="240" w:after="60"/>
      <w:jc w:val="center"/>
    </w:pPr>
    <w:rPr>
      <w:noProof/>
    </w:rPr>
  </w:style>
  <w:style w:type="paragraph" w:customStyle="1" w:styleId="FigureCaption">
    <w:name w:val="Figure Caption"/>
    <w:basedOn w:val="Normal"/>
    <w:pPr>
      <w:tabs>
        <w:tab w:val="left" w:pos="1800"/>
      </w:tabs>
      <w:spacing w:before="40" w:after="240"/>
      <w:jc w:val="center"/>
    </w:pPr>
    <w:rPr>
      <w:b/>
      <w:snapToGrid w:val="0"/>
      <w:color w:val="000000"/>
      <w:lang w:eastAsia="en-US"/>
    </w:rPr>
  </w:style>
  <w:style w:type="paragraph" w:styleId="Header">
    <w:name w:val="header"/>
    <w:basedOn w:val="Normal"/>
    <w:pPr>
      <w:pBdr>
        <w:bottom w:val="single" w:sz="6" w:space="1" w:color="auto"/>
      </w:pBdr>
      <w:tabs>
        <w:tab w:val="right" w:pos="9540"/>
      </w:tabs>
      <w:ind w:left="-720" w:right="-540"/>
    </w:pPr>
    <w:rPr>
      <w:sz w:val="20"/>
    </w:rPr>
  </w:style>
  <w:style w:type="paragraph" w:styleId="Footer">
    <w:name w:val="footer"/>
    <w:basedOn w:val="Normal"/>
    <w:pPr>
      <w:pBdr>
        <w:top w:val="single" w:sz="6" w:space="1" w:color="auto"/>
      </w:pBdr>
      <w:tabs>
        <w:tab w:val="center" w:pos="4824"/>
        <w:tab w:val="right" w:pos="9720"/>
      </w:tabs>
      <w:ind w:left="-720" w:right="-720"/>
    </w:pPr>
    <w:rPr>
      <w:sz w:val="20"/>
    </w:rPr>
  </w:style>
  <w:style w:type="paragraph" w:customStyle="1" w:styleId="Domain">
    <w:name w:val="Domain"/>
    <w:basedOn w:val="Normal"/>
    <w:next w:val="Normal"/>
    <w:pPr>
      <w:keepNext/>
      <w:jc w:val="center"/>
    </w:pPr>
    <w:rPr>
      <w:rFonts w:ascii="Arial" w:hAnsi="Arial"/>
      <w:b/>
      <w:sz w:val="48"/>
    </w:rPr>
  </w:style>
  <w:style w:type="paragraph" w:customStyle="1" w:styleId="DocumentDivision">
    <w:name w:val="DocumentDivision"/>
    <w:basedOn w:val="Normal"/>
    <w:pPr>
      <w:keepNext/>
      <w:spacing w:before="180"/>
      <w:jc w:val="center"/>
    </w:pPr>
    <w:rPr>
      <w:rFonts w:ascii="Arial" w:hAnsi="Arial"/>
      <w:b/>
      <w:color w:val="FFFFFF"/>
      <w:sz w:val="170"/>
    </w:rPr>
  </w:style>
  <w:style w:type="paragraph" w:customStyle="1" w:styleId="Title1">
    <w:name w:val="Title1"/>
    <w:basedOn w:val="Normal"/>
    <w:pPr>
      <w:pBdr>
        <w:bottom w:val="single" w:sz="12" w:space="8" w:color="auto"/>
      </w:pBdr>
      <w:spacing w:before="160" w:after="120" w:line="940" w:lineRule="exact"/>
      <w:jc w:val="right"/>
    </w:pPr>
    <w:rPr>
      <w:rFonts w:ascii="Arial" w:hAnsi="Arial"/>
      <w:b/>
      <w:sz w:val="72"/>
    </w:rPr>
  </w:style>
  <w:style w:type="paragraph" w:customStyle="1" w:styleId="Title2">
    <w:name w:val="Title2"/>
    <w:basedOn w:val="Normal"/>
    <w:pPr>
      <w:pBdr>
        <w:top w:val="single" w:sz="12" w:space="8" w:color="auto"/>
      </w:pBdr>
      <w:spacing w:before="120" w:after="0"/>
      <w:jc w:val="right"/>
    </w:pPr>
    <w:rPr>
      <w:rFonts w:ascii="Arial" w:hAnsi="Arial"/>
      <w:b/>
      <w:sz w:val="44"/>
    </w:rPr>
  </w:style>
  <w:style w:type="paragraph" w:customStyle="1" w:styleId="DocumentRef">
    <w:name w:val="DocumentRef"/>
    <w:basedOn w:val="Normal"/>
    <w:pPr>
      <w:spacing w:before="80"/>
      <w:ind w:left="2246" w:hanging="2246"/>
    </w:pPr>
    <w:rPr>
      <w:rFonts w:ascii="Arial" w:hAnsi="Arial"/>
      <w:sz w:val="18"/>
    </w:rPr>
  </w:style>
  <w:style w:type="paragraph" w:styleId="ListBullet3">
    <w:name w:val="List Bullet 3"/>
    <w:basedOn w:val="BodyText"/>
    <w:autoRedefine/>
    <w:pPr>
      <w:numPr>
        <w:numId w:val="5"/>
      </w:numPr>
      <w:spacing w:before="40" w:after="80"/>
    </w:pPr>
  </w:style>
  <w:style w:type="paragraph" w:styleId="ListBullet2">
    <w:name w:val="List Bullet 2"/>
    <w:basedOn w:val="BodyText"/>
    <w:pPr>
      <w:numPr>
        <w:numId w:val="4"/>
      </w:numPr>
      <w:spacing w:before="40" w:after="80"/>
    </w:pPr>
  </w:style>
  <w:style w:type="paragraph" w:styleId="ListBullet">
    <w:name w:val="List Bullet"/>
    <w:basedOn w:val="BodyText"/>
    <w:rsid w:val="006801D5"/>
    <w:pPr>
      <w:numPr>
        <w:numId w:val="3"/>
      </w:numPr>
      <w:tabs>
        <w:tab w:val="clear" w:pos="864"/>
      </w:tabs>
      <w:spacing w:before="60" w:after="60"/>
      <w:ind w:left="720"/>
    </w:pPr>
  </w:style>
  <w:style w:type="paragraph" w:styleId="DocumentMap">
    <w:name w:val="Document Map"/>
    <w:basedOn w:val="Normal"/>
    <w:semiHidden/>
    <w:pPr>
      <w:shd w:val="clear" w:color="auto" w:fill="000080"/>
    </w:pPr>
  </w:style>
  <w:style w:type="paragraph" w:styleId="TOC2">
    <w:name w:val="toc 2"/>
    <w:basedOn w:val="Normal"/>
    <w:next w:val="Normal"/>
    <w:autoRedefine/>
    <w:uiPriority w:val="39"/>
    <w:rsid w:val="00F04B54"/>
    <w:pPr>
      <w:tabs>
        <w:tab w:val="left" w:pos="1224"/>
        <w:tab w:val="right" w:leader="dot" w:pos="9000"/>
      </w:tabs>
      <w:spacing w:before="80" w:after="0"/>
      <w:ind w:left="1224" w:right="900" w:hanging="720"/>
    </w:pPr>
    <w:rPr>
      <w:rFonts w:ascii="Verdana" w:hAnsi="Verdana"/>
      <w:noProof/>
    </w:rPr>
  </w:style>
  <w:style w:type="paragraph" w:customStyle="1" w:styleId="DocumentNumber">
    <w:name w:val="DocumentNumber"/>
    <w:basedOn w:val="Normal"/>
    <w:rPr>
      <w:rFonts w:ascii="Arial" w:hAnsi="Arial"/>
    </w:rPr>
  </w:style>
  <w:style w:type="paragraph" w:customStyle="1" w:styleId="Head1NoNum">
    <w:name w:val="Head1NoNum"/>
    <w:basedOn w:val="Normal"/>
    <w:next w:val="BodyText"/>
    <w:rsid w:val="00F506CD"/>
    <w:pPr>
      <w:keepNext/>
      <w:widowControl w:val="0"/>
      <w:pBdr>
        <w:bottom w:val="single" w:sz="24" w:space="1" w:color="C0C0C0"/>
      </w:pBdr>
      <w:shd w:val="solid" w:color="FFFFFF" w:fill="FFFFFF"/>
      <w:spacing w:before="500" w:after="300"/>
      <w:outlineLvl w:val="0"/>
    </w:pPr>
    <w:rPr>
      <w:rFonts w:ascii="Verdana" w:hAnsi="Verdana"/>
      <w:b/>
      <w:sz w:val="40"/>
      <w:shd w:val="solid" w:color="FFFFFF" w:fill="FFFFFF"/>
    </w:rPr>
  </w:style>
  <w:style w:type="paragraph" w:styleId="ListNumber2">
    <w:name w:val="List Number 2"/>
    <w:basedOn w:val="BodyText"/>
    <w:pPr>
      <w:numPr>
        <w:numId w:val="7"/>
      </w:numPr>
      <w:tabs>
        <w:tab w:val="clear" w:pos="1584"/>
        <w:tab w:val="left" w:pos="1224"/>
      </w:tabs>
      <w:spacing w:before="40" w:after="80"/>
    </w:pPr>
  </w:style>
  <w:style w:type="paragraph" w:styleId="TOC1">
    <w:name w:val="toc 1"/>
    <w:basedOn w:val="Normal"/>
    <w:next w:val="Normal"/>
    <w:autoRedefine/>
    <w:uiPriority w:val="39"/>
    <w:rsid w:val="007D04DE"/>
    <w:pPr>
      <w:tabs>
        <w:tab w:val="left" w:pos="504"/>
        <w:tab w:val="right" w:leader="dot" w:pos="9000"/>
      </w:tabs>
      <w:spacing w:before="240" w:after="0"/>
      <w:ind w:left="504" w:right="-90" w:hanging="504"/>
    </w:pPr>
    <w:rPr>
      <w:rFonts w:ascii="Verdana" w:hAnsi="Verdana"/>
      <w:b/>
      <w:noProof/>
      <w:sz w:val="24"/>
    </w:rPr>
  </w:style>
  <w:style w:type="paragraph" w:customStyle="1" w:styleId="TableofContents">
    <w:name w:val="TableofContents"/>
    <w:basedOn w:val="Head1NoNum"/>
    <w:rsid w:val="00F506CD"/>
  </w:style>
  <w:style w:type="paragraph" w:customStyle="1" w:styleId="TableHead">
    <w:name w:val="Table Head"/>
    <w:basedOn w:val="Normal"/>
    <w:pPr>
      <w:spacing w:before="80"/>
      <w:jc w:val="center"/>
    </w:pPr>
    <w:rPr>
      <w:b/>
    </w:rPr>
  </w:style>
  <w:style w:type="paragraph" w:customStyle="1" w:styleId="TableText">
    <w:name w:val="Table Text"/>
    <w:basedOn w:val="Normal"/>
    <w:pPr>
      <w:spacing w:before="40"/>
    </w:pPr>
    <w:rPr>
      <w:sz w:val="20"/>
    </w:rPr>
  </w:style>
  <w:style w:type="paragraph" w:customStyle="1" w:styleId="Version">
    <w:name w:val="Version"/>
    <w:basedOn w:val="Title2"/>
    <w:pPr>
      <w:pBdr>
        <w:top w:val="none" w:sz="0" w:space="0" w:color="auto"/>
      </w:pBdr>
    </w:pPr>
  </w:style>
  <w:style w:type="paragraph" w:customStyle="1" w:styleId="FooterCopyright">
    <w:name w:val="FooterCopyright"/>
    <w:basedOn w:val="Footer"/>
    <w:pPr>
      <w:tabs>
        <w:tab w:val="right" w:pos="9360"/>
      </w:tabs>
    </w:pPr>
    <w:rPr>
      <w:b/>
      <w:sz w:val="16"/>
    </w:rPr>
  </w:style>
  <w:style w:type="paragraph" w:styleId="TOC3">
    <w:name w:val="toc 3"/>
    <w:basedOn w:val="Normal"/>
    <w:next w:val="Normal"/>
    <w:autoRedefine/>
    <w:uiPriority w:val="39"/>
    <w:rsid w:val="00072ED0"/>
    <w:pPr>
      <w:tabs>
        <w:tab w:val="left" w:pos="2024"/>
        <w:tab w:val="right" w:leader="dot" w:pos="9000"/>
      </w:tabs>
      <w:spacing w:after="40"/>
      <w:ind w:left="1944" w:hanging="720"/>
    </w:pPr>
    <w:rPr>
      <w:rFonts w:ascii="Verdana" w:hAnsi="Verdana"/>
    </w:rPr>
  </w:style>
  <w:style w:type="paragraph" w:customStyle="1" w:styleId="DocumentControlTableText">
    <w:name w:val="DocumentControlTableText"/>
    <w:basedOn w:val="Normal"/>
    <w:pPr>
      <w:spacing w:before="80"/>
    </w:pPr>
  </w:style>
  <w:style w:type="paragraph" w:styleId="ListContinue3">
    <w:name w:val="List Continue 3"/>
    <w:basedOn w:val="BodyText"/>
    <w:pPr>
      <w:spacing w:before="40" w:after="80"/>
      <w:ind w:left="1584"/>
    </w:pPr>
  </w:style>
  <w:style w:type="paragraph" w:customStyle="1" w:styleId="Head2NoNum">
    <w:name w:val="Head2NoNum"/>
    <w:basedOn w:val="Heading2"/>
    <w:next w:val="BodyText"/>
    <w:rsid w:val="00775D44"/>
    <w:pPr>
      <w:tabs>
        <w:tab w:val="left" w:pos="990"/>
      </w:tabs>
      <w:ind w:left="0"/>
    </w:pPr>
  </w:style>
  <w:style w:type="paragraph" w:customStyle="1" w:styleId="Confidentiality">
    <w:name w:val="Confidentiality"/>
    <w:basedOn w:val="Normal"/>
    <w:pPr>
      <w:spacing w:before="60" w:after="60"/>
      <w:jc w:val="center"/>
    </w:pPr>
    <w:rPr>
      <w:rFonts w:ascii="Arial" w:hAnsi="Arial"/>
    </w:rPr>
  </w:style>
  <w:style w:type="paragraph" w:customStyle="1" w:styleId="Head3NoNum">
    <w:name w:val="Head3NoNum"/>
    <w:basedOn w:val="Heading3"/>
    <w:next w:val="BodyText"/>
    <w:pPr>
      <w:numPr>
        <w:ilvl w:val="0"/>
        <w:numId w:val="0"/>
      </w:numPr>
      <w:tabs>
        <w:tab w:val="left" w:pos="2250"/>
      </w:tabs>
    </w:pPr>
  </w:style>
  <w:style w:type="paragraph" w:customStyle="1" w:styleId="EndofText">
    <w:name w:val="EndofText"/>
    <w:rsid w:val="00C56C1E"/>
    <w:pPr>
      <w:spacing w:before="480" w:after="120"/>
      <w:jc w:val="center"/>
    </w:pPr>
    <w:rPr>
      <w:rFonts w:ascii="Calibri" w:hAnsi="Calibri"/>
      <w:b/>
      <w:noProof/>
      <w:sz w:val="22"/>
    </w:rPr>
  </w:style>
  <w:style w:type="paragraph" w:styleId="ListNumber3">
    <w:name w:val="List Number 3"/>
    <w:basedOn w:val="BodyText"/>
    <w:pPr>
      <w:numPr>
        <w:numId w:val="8"/>
      </w:numPr>
      <w:tabs>
        <w:tab w:val="clear" w:pos="1800"/>
      </w:tabs>
      <w:spacing w:before="40" w:after="80"/>
      <w:ind w:left="1584"/>
    </w:pPr>
  </w:style>
  <w:style w:type="paragraph" w:customStyle="1" w:styleId="ListAlpha">
    <w:name w:val="List Alpha"/>
    <w:basedOn w:val="BodyText"/>
    <w:pPr>
      <w:numPr>
        <w:numId w:val="9"/>
      </w:numPr>
      <w:spacing w:before="40" w:after="80"/>
    </w:pPr>
  </w:style>
  <w:style w:type="character" w:styleId="PageNumber">
    <w:name w:val="page number"/>
    <w:basedOn w:val="DefaultParagraphFont"/>
  </w:style>
  <w:style w:type="paragraph" w:styleId="TableofFigures">
    <w:name w:val="table of figures"/>
    <w:basedOn w:val="Normal"/>
    <w:next w:val="Normal"/>
    <w:uiPriority w:val="99"/>
    <w:pPr>
      <w:ind w:left="446" w:hanging="446"/>
    </w:pPr>
    <w:rPr>
      <w:rFonts w:ascii="Arial" w:hAnsi="Arial"/>
    </w:rPr>
  </w:style>
  <w:style w:type="paragraph" w:customStyle="1" w:styleId="TableCaption">
    <w:name w:val="Table Caption"/>
    <w:basedOn w:val="Normal"/>
    <w:next w:val="Normal"/>
    <w:pPr>
      <w:spacing w:before="240" w:after="120"/>
      <w:jc w:val="center"/>
    </w:pPr>
    <w:rPr>
      <w:b/>
      <w:lang w:eastAsia="en-US"/>
    </w:rPr>
  </w:style>
  <w:style w:type="paragraph" w:customStyle="1" w:styleId="GlossaryHead">
    <w:name w:val="Glossary Head"/>
    <w:basedOn w:val="Normal"/>
    <w:next w:val="GlossaryText"/>
    <w:pPr>
      <w:keepNext/>
      <w:spacing w:before="120"/>
    </w:pPr>
    <w:rPr>
      <w:b/>
    </w:rPr>
  </w:style>
  <w:style w:type="paragraph" w:customStyle="1" w:styleId="GlossaryText">
    <w:name w:val="Glossary Text"/>
    <w:basedOn w:val="Normal"/>
    <w:next w:val="GlossaryHead"/>
    <w:pPr>
      <w:ind w:left="504"/>
    </w:pPr>
  </w:style>
  <w:style w:type="paragraph" w:customStyle="1" w:styleId="ListAlpha3">
    <w:name w:val="List Alpha3"/>
    <w:basedOn w:val="BodyText"/>
    <w:pPr>
      <w:numPr>
        <w:numId w:val="10"/>
      </w:numPr>
      <w:spacing w:before="40" w:after="80"/>
    </w:pPr>
  </w:style>
  <w:style w:type="paragraph" w:customStyle="1" w:styleId="ListAlpha2">
    <w:name w:val="List Alpha2"/>
    <w:basedOn w:val="BodyText"/>
    <w:pPr>
      <w:numPr>
        <w:numId w:val="2"/>
      </w:numPr>
      <w:tabs>
        <w:tab w:val="clear" w:pos="1224"/>
      </w:tabs>
      <w:spacing w:before="40" w:after="80"/>
    </w:pPr>
  </w:style>
  <w:style w:type="paragraph" w:customStyle="1" w:styleId="BodyTextNote">
    <w:name w:val="Body Text Note"/>
    <w:basedOn w:val="BodyText"/>
    <w:next w:val="BodyText"/>
    <w:pPr>
      <w:numPr>
        <w:numId w:val="11"/>
      </w:numPr>
      <w:tabs>
        <w:tab w:val="clear" w:pos="720"/>
        <w:tab w:val="left" w:pos="576"/>
      </w:tabs>
    </w:pPr>
  </w:style>
  <w:style w:type="paragraph" w:customStyle="1" w:styleId="Issue">
    <w:name w:val="Issue"/>
    <w:basedOn w:val="Title2"/>
    <w:pPr>
      <w:pBdr>
        <w:top w:val="none" w:sz="0" w:space="0" w:color="auto"/>
      </w:pBdr>
    </w:pPr>
  </w:style>
  <w:style w:type="paragraph" w:customStyle="1" w:styleId="HeaderLandscape">
    <w:name w:val="HeaderLandscape"/>
    <w:basedOn w:val="Header"/>
    <w:pPr>
      <w:tabs>
        <w:tab w:val="clear" w:pos="9540"/>
        <w:tab w:val="right" w:pos="13680"/>
      </w:tabs>
      <w:ind w:right="-720"/>
    </w:pPr>
  </w:style>
  <w:style w:type="paragraph" w:customStyle="1" w:styleId="FooterLandscape">
    <w:name w:val="FooterLandscape"/>
    <w:basedOn w:val="Footer"/>
    <w:pPr>
      <w:tabs>
        <w:tab w:val="clear" w:pos="4824"/>
        <w:tab w:val="clear" w:pos="9720"/>
        <w:tab w:val="center" w:pos="6120"/>
        <w:tab w:val="right" w:pos="13680"/>
      </w:tabs>
    </w:pPr>
  </w:style>
  <w:style w:type="paragraph" w:customStyle="1" w:styleId="TableBullet">
    <w:name w:val="Table Bullet"/>
    <w:basedOn w:val="TableText"/>
    <w:pPr>
      <w:numPr>
        <w:numId w:val="12"/>
      </w:numPr>
      <w:tabs>
        <w:tab w:val="clear" w:pos="360"/>
      </w:tabs>
      <w:spacing w:before="20" w:after="40"/>
    </w:pPr>
  </w:style>
  <w:style w:type="paragraph" w:customStyle="1" w:styleId="TableBullet2">
    <w:name w:val="Table Bullet2"/>
    <w:basedOn w:val="TableBullet"/>
    <w:pPr>
      <w:numPr>
        <w:numId w:val="13"/>
      </w:numPr>
      <w:tabs>
        <w:tab w:val="clear" w:pos="576"/>
      </w:tabs>
    </w:pPr>
  </w:style>
  <w:style w:type="paragraph" w:styleId="ListBullet4">
    <w:name w:val="List Bullet 4"/>
    <w:basedOn w:val="Normal"/>
    <w:autoRedefine/>
    <w:pPr>
      <w:numPr>
        <w:numId w:val="1"/>
      </w:numPr>
    </w:pPr>
  </w:style>
  <w:style w:type="paragraph" w:styleId="TOC4">
    <w:name w:val="toc 4"/>
    <w:basedOn w:val="Normal"/>
    <w:next w:val="Normal"/>
    <w:autoRedefine/>
    <w:semiHidden/>
    <w:pPr>
      <w:ind w:left="660"/>
    </w:pPr>
  </w:style>
  <w:style w:type="paragraph" w:styleId="TOC5">
    <w:name w:val="toc 5"/>
    <w:basedOn w:val="Normal"/>
    <w:next w:val="Normal"/>
    <w:autoRedefine/>
    <w:semiHidden/>
    <w:pPr>
      <w:ind w:left="880"/>
    </w:pPr>
  </w:style>
  <w:style w:type="paragraph" w:styleId="TOC6">
    <w:name w:val="toc 6"/>
    <w:basedOn w:val="Normal"/>
    <w:next w:val="Normal"/>
    <w:autoRedefine/>
    <w:semiHidden/>
    <w:pPr>
      <w:ind w:left="1100"/>
    </w:pPr>
  </w:style>
  <w:style w:type="paragraph" w:styleId="TOC7">
    <w:name w:val="toc 7"/>
    <w:basedOn w:val="Normal"/>
    <w:next w:val="Normal"/>
    <w:autoRedefine/>
    <w:semiHidden/>
    <w:pPr>
      <w:ind w:left="1320"/>
    </w:pPr>
  </w:style>
  <w:style w:type="paragraph" w:styleId="TOC8">
    <w:name w:val="toc 8"/>
    <w:basedOn w:val="Normal"/>
    <w:next w:val="Normal"/>
    <w:autoRedefine/>
    <w:semiHidden/>
    <w:pPr>
      <w:ind w:left="1540"/>
    </w:pPr>
  </w:style>
  <w:style w:type="paragraph" w:styleId="TOC9">
    <w:name w:val="toc 9"/>
    <w:basedOn w:val="Normal"/>
    <w:next w:val="Normal"/>
    <w:autoRedefine/>
    <w:semiHidden/>
    <w:pPr>
      <w:ind w:left="1760"/>
    </w:pPr>
  </w:style>
  <w:style w:type="paragraph" w:customStyle="1" w:styleId="BodyText0">
    <w:name w:val="BodyText"/>
    <w:autoRedefine/>
    <w:pPr>
      <w:spacing w:after="80"/>
    </w:pPr>
    <w:rPr>
      <w:snapToGrid w:val="0"/>
      <w:sz w:val="22"/>
      <w:lang w:eastAsia="en-US"/>
    </w:rPr>
  </w:style>
  <w:style w:type="paragraph" w:styleId="BalloonText">
    <w:name w:val="Balloon Text"/>
    <w:basedOn w:val="Normal"/>
    <w:link w:val="BalloonTextChar"/>
    <w:rsid w:val="00222810"/>
    <w:pPr>
      <w:spacing w:after="0"/>
    </w:pPr>
    <w:rPr>
      <w:rFonts w:ascii="Tahoma" w:hAnsi="Tahoma" w:cs="Tahoma"/>
      <w:sz w:val="16"/>
      <w:szCs w:val="16"/>
    </w:rPr>
  </w:style>
  <w:style w:type="character" w:customStyle="1" w:styleId="BalloonTextChar">
    <w:name w:val="Balloon Text Char"/>
    <w:basedOn w:val="DefaultParagraphFont"/>
    <w:link w:val="BalloonText"/>
    <w:rsid w:val="00222810"/>
    <w:rPr>
      <w:rFonts w:ascii="Tahoma" w:hAnsi="Tahoma" w:cs="Tahoma"/>
      <w:sz w:val="16"/>
      <w:szCs w:val="16"/>
      <w:lang w:val="en-US"/>
    </w:rPr>
  </w:style>
  <w:style w:type="character" w:styleId="Hyperlink">
    <w:name w:val="Hyperlink"/>
    <w:basedOn w:val="DefaultParagraphFont"/>
    <w:uiPriority w:val="99"/>
    <w:rsid w:val="00A202D7"/>
    <w:rPr>
      <w:color w:val="0000FF" w:themeColor="hyperlink"/>
      <w:u w:val="single"/>
    </w:rPr>
  </w:style>
  <w:style w:type="paragraph" w:styleId="NormalWeb">
    <w:name w:val="Normal (Web)"/>
    <w:basedOn w:val="Normal"/>
    <w:uiPriority w:val="99"/>
    <w:unhideWhenUsed/>
    <w:rsid w:val="00A202D7"/>
    <w:pPr>
      <w:spacing w:before="100" w:beforeAutospacing="1" w:after="100" w:afterAutospacing="1"/>
    </w:pPr>
    <w:rPr>
      <w:sz w:val="24"/>
      <w:szCs w:val="24"/>
      <w:lang w:val="en-CA"/>
    </w:rPr>
  </w:style>
  <w:style w:type="paragraph" w:styleId="ListParagraph">
    <w:name w:val="List Paragraph"/>
    <w:aliases w:val="Sub-Bulleted List"/>
    <w:basedOn w:val="Normal"/>
    <w:link w:val="ListParagraphChar"/>
    <w:uiPriority w:val="34"/>
    <w:qFormat/>
    <w:rsid w:val="00A202D7"/>
    <w:pPr>
      <w:ind w:left="720"/>
      <w:contextualSpacing/>
    </w:pPr>
  </w:style>
  <w:style w:type="character" w:styleId="CommentReference">
    <w:name w:val="annotation reference"/>
    <w:basedOn w:val="DefaultParagraphFont"/>
    <w:uiPriority w:val="99"/>
    <w:rsid w:val="00432B84"/>
    <w:rPr>
      <w:sz w:val="16"/>
      <w:szCs w:val="16"/>
    </w:rPr>
  </w:style>
  <w:style w:type="paragraph" w:styleId="CommentText">
    <w:name w:val="annotation text"/>
    <w:basedOn w:val="Normal"/>
    <w:link w:val="CommentTextChar"/>
    <w:uiPriority w:val="99"/>
    <w:rsid w:val="00432B84"/>
    <w:rPr>
      <w:sz w:val="20"/>
    </w:rPr>
  </w:style>
  <w:style w:type="character" w:customStyle="1" w:styleId="CommentTextChar">
    <w:name w:val="Comment Text Char"/>
    <w:basedOn w:val="DefaultParagraphFont"/>
    <w:link w:val="CommentText"/>
    <w:uiPriority w:val="99"/>
    <w:rsid w:val="00432B84"/>
    <w:rPr>
      <w:lang w:val="en-US"/>
    </w:rPr>
  </w:style>
  <w:style w:type="paragraph" w:styleId="CommentSubject">
    <w:name w:val="annotation subject"/>
    <w:basedOn w:val="CommentText"/>
    <w:next w:val="CommentText"/>
    <w:link w:val="CommentSubjectChar"/>
    <w:rsid w:val="00432B84"/>
    <w:rPr>
      <w:b/>
      <w:bCs/>
    </w:rPr>
  </w:style>
  <w:style w:type="character" w:customStyle="1" w:styleId="CommentSubjectChar">
    <w:name w:val="Comment Subject Char"/>
    <w:basedOn w:val="CommentTextChar"/>
    <w:link w:val="CommentSubject"/>
    <w:rsid w:val="00432B84"/>
    <w:rPr>
      <w:b/>
      <w:bCs/>
      <w:lang w:val="en-US"/>
    </w:rPr>
  </w:style>
  <w:style w:type="paragraph" w:customStyle="1" w:styleId="Default">
    <w:name w:val="Default"/>
    <w:rsid w:val="005966C1"/>
    <w:pPr>
      <w:autoSpaceDE w:val="0"/>
      <w:autoSpaceDN w:val="0"/>
      <w:adjustRightInd w:val="0"/>
    </w:pPr>
    <w:rPr>
      <w:rFonts w:ascii="Arial" w:hAnsi="Arial" w:cs="Arial"/>
      <w:color w:val="000000"/>
      <w:sz w:val="24"/>
      <w:szCs w:val="24"/>
    </w:rPr>
  </w:style>
  <w:style w:type="character" w:styleId="PlaceholderText">
    <w:name w:val="Placeholder Text"/>
    <w:basedOn w:val="DefaultParagraphFont"/>
    <w:uiPriority w:val="99"/>
    <w:semiHidden/>
    <w:rsid w:val="0091375A"/>
    <w:rPr>
      <w:color w:val="808080"/>
    </w:rPr>
  </w:style>
  <w:style w:type="character" w:customStyle="1" w:styleId="ListParagraphChar">
    <w:name w:val="List Paragraph Char"/>
    <w:aliases w:val="Sub-Bulleted List Char"/>
    <w:basedOn w:val="DefaultParagraphFont"/>
    <w:link w:val="ListParagraph"/>
    <w:uiPriority w:val="34"/>
    <w:rsid w:val="002B6250"/>
    <w:rPr>
      <w:sz w:val="22"/>
      <w:lang w:val="en-US"/>
    </w:rPr>
  </w:style>
  <w:style w:type="paragraph" w:styleId="FootnoteText">
    <w:name w:val="footnote text"/>
    <w:basedOn w:val="Normal"/>
    <w:link w:val="FootnoteTextChar"/>
    <w:rsid w:val="002C5632"/>
    <w:pPr>
      <w:spacing w:after="0"/>
    </w:pPr>
    <w:rPr>
      <w:sz w:val="20"/>
    </w:rPr>
  </w:style>
  <w:style w:type="character" w:customStyle="1" w:styleId="FootnoteTextChar">
    <w:name w:val="Footnote Text Char"/>
    <w:basedOn w:val="DefaultParagraphFont"/>
    <w:link w:val="FootnoteText"/>
    <w:rsid w:val="002C5632"/>
    <w:rPr>
      <w:lang w:val="en-US"/>
    </w:rPr>
  </w:style>
  <w:style w:type="character" w:styleId="FootnoteReference">
    <w:name w:val="footnote reference"/>
    <w:basedOn w:val="DefaultParagraphFont"/>
    <w:rsid w:val="002C5632"/>
    <w:rPr>
      <w:vertAlign w:val="superscript"/>
    </w:rPr>
  </w:style>
  <w:style w:type="paragraph" w:styleId="Caption">
    <w:name w:val="caption"/>
    <w:basedOn w:val="Normal"/>
    <w:next w:val="Normal"/>
    <w:uiPriority w:val="35"/>
    <w:unhideWhenUsed/>
    <w:qFormat/>
    <w:rsid w:val="006378AB"/>
    <w:pPr>
      <w:spacing w:after="200"/>
    </w:pPr>
    <w:rPr>
      <w:rFonts w:ascii="Palatino Linotype" w:hAnsi="Palatino Linotype"/>
      <w:b/>
      <w:bCs/>
      <w:color w:val="4F81BD" w:themeColor="accent1"/>
      <w:sz w:val="18"/>
      <w:szCs w:val="18"/>
    </w:rPr>
  </w:style>
  <w:style w:type="character" w:customStyle="1" w:styleId="ManualBodyText3Char">
    <w:name w:val="Manual Body Text 3 Char"/>
    <w:basedOn w:val="DefaultParagraphFont"/>
    <w:link w:val="ManualBodyText3"/>
    <w:locked/>
    <w:rsid w:val="00347ACE"/>
    <w:rPr>
      <w:lang w:eastAsia="en-US"/>
    </w:rPr>
  </w:style>
  <w:style w:type="paragraph" w:customStyle="1" w:styleId="ManualBodyText3">
    <w:name w:val="Manual Body Text 3"/>
    <w:basedOn w:val="Normal"/>
    <w:link w:val="ManualBodyText3Char"/>
    <w:rsid w:val="00347ACE"/>
    <w:pPr>
      <w:spacing w:after="240"/>
      <w:ind w:left="1080" w:hanging="1080"/>
    </w:pPr>
    <w:rPr>
      <w:sz w:val="20"/>
      <w:lang w:val="en-CA" w:eastAsia="en-US"/>
    </w:rPr>
  </w:style>
  <w:style w:type="character" w:styleId="FollowedHyperlink">
    <w:name w:val="FollowedHyperlink"/>
    <w:basedOn w:val="DefaultParagraphFont"/>
    <w:rsid w:val="00002BD4"/>
    <w:rPr>
      <w:color w:val="800080" w:themeColor="followedHyperlink"/>
      <w:u w:val="single"/>
    </w:rPr>
  </w:style>
  <w:style w:type="table" w:styleId="TableGrid">
    <w:name w:val="Table Grid"/>
    <w:basedOn w:val="TableNormal"/>
    <w:rsid w:val="00BF3C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rsid w:val="00BB6B75"/>
    <w:pPr>
      <w:spacing w:after="0"/>
      <w:ind w:left="220" w:hanging="220"/>
    </w:pPr>
  </w:style>
  <w:style w:type="paragraph" w:styleId="Revision">
    <w:name w:val="Revision"/>
    <w:hidden/>
    <w:uiPriority w:val="99"/>
    <w:semiHidden/>
    <w:rsid w:val="00774F10"/>
    <w:rPr>
      <w:sz w:val="22"/>
      <w:lang w:val="en-US"/>
    </w:rPr>
  </w:style>
  <w:style w:type="character" w:styleId="Emphasis">
    <w:name w:val="Emphasis"/>
    <w:basedOn w:val="DefaultParagraphFont"/>
    <w:qFormat/>
    <w:rsid w:val="00D313C5"/>
    <w:rPr>
      <w:i/>
      <w:iCs/>
    </w:rPr>
  </w:style>
  <w:style w:type="character" w:customStyle="1" w:styleId="BodyTextChar">
    <w:name w:val="Body Text Char"/>
    <w:basedOn w:val="DefaultParagraphFont"/>
    <w:link w:val="BodyText"/>
    <w:rsid w:val="00E20105"/>
    <w:rPr>
      <w:rFonts w:asciiTheme="minorHAnsi" w:hAnsiTheme="minorHAnsi"/>
      <w:sz w:val="22"/>
      <w:lang w:val="en-US"/>
    </w:rPr>
  </w:style>
  <w:style w:type="paragraph" w:styleId="EndnoteText">
    <w:name w:val="endnote text"/>
    <w:basedOn w:val="Normal"/>
    <w:link w:val="EndnoteTextChar"/>
    <w:rsid w:val="00906161"/>
    <w:pPr>
      <w:spacing w:after="0"/>
    </w:pPr>
    <w:rPr>
      <w:sz w:val="20"/>
    </w:rPr>
  </w:style>
  <w:style w:type="character" w:customStyle="1" w:styleId="EndnoteTextChar">
    <w:name w:val="Endnote Text Char"/>
    <w:basedOn w:val="DefaultParagraphFont"/>
    <w:link w:val="EndnoteText"/>
    <w:rsid w:val="00906161"/>
    <w:rPr>
      <w:lang w:val="en-US"/>
    </w:rPr>
  </w:style>
  <w:style w:type="character" w:styleId="EndnoteReference">
    <w:name w:val="endnote reference"/>
    <w:basedOn w:val="DefaultParagraphFont"/>
    <w:rsid w:val="00906161"/>
    <w:rPr>
      <w:vertAlign w:val="superscript"/>
    </w:rPr>
  </w:style>
  <w:style w:type="paragraph" w:styleId="BodyText3">
    <w:name w:val="Body Text 3"/>
    <w:basedOn w:val="Normal"/>
    <w:link w:val="BodyText3Char"/>
    <w:rsid w:val="00D354F4"/>
    <w:pPr>
      <w:tabs>
        <w:tab w:val="num" w:pos="1080"/>
      </w:tabs>
      <w:spacing w:after="240"/>
      <w:ind w:left="1080" w:hanging="1080"/>
    </w:pPr>
    <w:rPr>
      <w:sz w:val="24"/>
    </w:rPr>
  </w:style>
  <w:style w:type="character" w:customStyle="1" w:styleId="BodyText3Char">
    <w:name w:val="Body Text 3 Char"/>
    <w:basedOn w:val="DefaultParagraphFont"/>
    <w:link w:val="BodyText3"/>
    <w:rsid w:val="00D354F4"/>
    <w:rPr>
      <w:sz w:val="24"/>
      <w:lang w:val="en-US"/>
    </w:rPr>
  </w:style>
  <w:style w:type="paragraph" w:customStyle="1" w:styleId="BodyText4">
    <w:name w:val="Body Text 4"/>
    <w:basedOn w:val="Heading1"/>
    <w:rsid w:val="00D354F4"/>
    <w:pPr>
      <w:keepNext w:val="0"/>
      <w:numPr>
        <w:numId w:val="0"/>
      </w:numPr>
      <w:pBdr>
        <w:bottom w:val="none" w:sz="0" w:space="0" w:color="auto"/>
      </w:pBdr>
      <w:tabs>
        <w:tab w:val="num" w:pos="2160"/>
      </w:tabs>
      <w:spacing w:before="0" w:after="240"/>
      <w:ind w:left="2160" w:hanging="1080"/>
    </w:pPr>
    <w:rPr>
      <w:rFonts w:ascii="Times New Roman" w:hAnsi="Times New Roman"/>
      <w:b w:val="0"/>
      <w:sz w:val="24"/>
    </w:rPr>
  </w:style>
  <w:style w:type="paragraph" w:customStyle="1" w:styleId="StyleBodyTextTimesNewRoman">
    <w:name w:val="Style Body Text + Times New Roman"/>
    <w:basedOn w:val="BodyText"/>
    <w:rsid w:val="00F044DC"/>
    <w:pPr>
      <w:spacing w:before="0"/>
    </w:pPr>
    <w:rPr>
      <w:rFonts w:eastAsiaTheme="minorHAnsi" w:cstheme="minorBidi"/>
      <w:szCs w:val="22"/>
      <w:lang w:val="en-CA" w:eastAsia="en-US"/>
    </w:rPr>
  </w:style>
  <w:style w:type="paragraph" w:customStyle="1" w:styleId="StyleTableBullet11pt">
    <w:name w:val="Style Table Bullet + 11 pt"/>
    <w:basedOn w:val="TableBullet"/>
    <w:rsid w:val="00F044DC"/>
    <w:pPr>
      <w:spacing w:before="60" w:after="60"/>
      <w:ind w:left="432" w:hanging="288"/>
    </w:pPr>
    <w:rPr>
      <w:rFonts w:ascii="Calibri" w:hAnsi="Calibri"/>
      <w:sz w:val="22"/>
    </w:rPr>
  </w:style>
  <w:style w:type="character" w:customStyle="1" w:styleId="Heading4Char">
    <w:name w:val="Heading 4 Char"/>
    <w:basedOn w:val="DefaultParagraphFont"/>
    <w:link w:val="Heading4"/>
    <w:rsid w:val="006F19A2"/>
    <w:rPr>
      <w:rFonts w:ascii="Arial" w:hAnsi="Arial"/>
      <w:b/>
      <w:sz w:val="24"/>
      <w:lang w:val="en-US"/>
    </w:rPr>
  </w:style>
  <w:style w:type="character" w:styleId="Strong">
    <w:name w:val="Strong"/>
    <w:basedOn w:val="DefaultParagraphFont"/>
    <w:uiPriority w:val="22"/>
    <w:qFormat/>
    <w:rsid w:val="007E4F5F"/>
    <w:rPr>
      <w:b/>
    </w:rPr>
  </w:style>
  <w:style w:type="character" w:customStyle="1" w:styleId="Heading2Char">
    <w:name w:val="Heading 2 Char"/>
    <w:aliases w:val="h2 Char"/>
    <w:basedOn w:val="DefaultParagraphFont"/>
    <w:link w:val="Heading2"/>
    <w:rsid w:val="007872CD"/>
    <w:rPr>
      <w:rFonts w:ascii="Verdana" w:hAnsi="Verdana"/>
      <w:b/>
      <w:sz w:val="28"/>
      <w:lang w:val="en-US"/>
    </w:rPr>
  </w:style>
  <w:style w:type="paragraph" w:styleId="NoSpacing">
    <w:name w:val="No Spacing"/>
    <w:uiPriority w:val="1"/>
    <w:qFormat/>
    <w:rsid w:val="005F6FBD"/>
    <w:rPr>
      <w:rFonts w:asciiTheme="minorHAnsi" w:eastAsiaTheme="minorHAnsi" w:hAnsiTheme="minorHAnsi" w:cstheme="minorBidi"/>
      <w:sz w:val="22"/>
      <w:szCs w:val="22"/>
      <w:lang w:eastAsia="en-US"/>
    </w:rPr>
  </w:style>
  <w:style w:type="paragraph" w:customStyle="1" w:styleId="StyleTableofContentsAfter18pt">
    <w:name w:val="Style TableofContents + After:  18 pt"/>
    <w:basedOn w:val="TableofContents"/>
    <w:rsid w:val="00664BD8"/>
    <w:pPr>
      <w:spacing w:after="360"/>
    </w:pPr>
    <w:rPr>
      <w:bCs/>
    </w:rPr>
  </w:style>
  <w:style w:type="paragraph" w:customStyle="1" w:styleId="StyleDocumentControlSubHeadingBefore6ptAfter6pt">
    <w:name w:val="Style DocumentControlSubHeading + Before:  6 pt After:  6 pt"/>
    <w:basedOn w:val="DocumentControlSubHeading"/>
    <w:rsid w:val="00F506CD"/>
    <w:pPr>
      <w:spacing w:before="120" w:after="60"/>
    </w:pPr>
    <w:rPr>
      <w:rFonts w:ascii="Verdana" w:hAnsi="Verdana"/>
      <w:bCs/>
      <w:iCs/>
      <w:sz w:val="22"/>
    </w:rPr>
  </w:style>
  <w:style w:type="paragraph" w:customStyle="1" w:styleId="StyleDocumentControlSubHeadingBefore6ptAfter6pt1">
    <w:name w:val="Style DocumentControlSubHeading + Before:  6 pt After:  6 pt1"/>
    <w:basedOn w:val="DocumentControlSubHeading"/>
    <w:rsid w:val="00F506CD"/>
    <w:pPr>
      <w:spacing w:before="120" w:after="60"/>
    </w:pPr>
    <w:rPr>
      <w:rFonts w:ascii="Verdana" w:hAnsi="Verdana"/>
      <w:bCs/>
      <w:iCs/>
      <w:sz w:val="22"/>
    </w:rPr>
  </w:style>
  <w:style w:type="character" w:customStyle="1" w:styleId="normaltextrun">
    <w:name w:val="normaltextrun"/>
    <w:basedOn w:val="DefaultParagraphFont"/>
    <w:rsid w:val="00FE5030"/>
  </w:style>
  <w:style w:type="character" w:customStyle="1" w:styleId="Mention1">
    <w:name w:val="Mention1"/>
    <w:basedOn w:val="DefaultParagraphFont"/>
    <w:uiPriority w:val="99"/>
    <w:unhideWhenUsed/>
    <w:rPr>
      <w:color w:val="2B579A"/>
      <w:shd w:val="clear" w:color="auto" w:fill="E6E6E6"/>
    </w:rPr>
  </w:style>
  <w:style w:type="paragraph" w:customStyle="1" w:styleId="Heading5Nonumbering">
    <w:name w:val="Heading 5 No numbering"/>
    <w:basedOn w:val="Normal"/>
    <w:next w:val="BodyText"/>
    <w:qFormat/>
    <w:rsid w:val="00D953D6"/>
    <w:pPr>
      <w:spacing w:before="300" w:after="100" w:line="300" w:lineRule="exact"/>
      <w:outlineLvl w:val="4"/>
    </w:pPr>
    <w:rPr>
      <w:rFonts w:ascii="Tahoma Bold" w:eastAsiaTheme="majorEastAsia" w:hAnsi="Tahoma Bold" w:cs="Times New Roman (Headings CS)"/>
      <w:b/>
      <w:bCs/>
    </w:rPr>
  </w:style>
  <w:style w:type="character" w:customStyle="1" w:styleId="Mention">
    <w:name w:val="Mention"/>
    <w:basedOn w:val="DefaultParagraphFont"/>
    <w:uiPriority w:val="99"/>
    <w:unhideWhenUsed/>
    <w:rPr>
      <w:color w:val="2B579A"/>
      <w:shd w:val="clear" w:color="auto" w:fill="E6E6E6"/>
    </w:rPr>
  </w:style>
  <w:style w:type="paragraph" w:customStyle="1" w:styleId="paragraph">
    <w:name w:val="paragraph"/>
    <w:basedOn w:val="Normal"/>
    <w:rsid w:val="007039D6"/>
    <w:pPr>
      <w:spacing w:before="100" w:beforeAutospacing="1" w:after="100" w:afterAutospacing="1"/>
    </w:pPr>
    <w:rPr>
      <w:rFonts w:ascii="Times New Roman" w:eastAsia="Times New Roman" w:hAnsi="Times New Roman"/>
      <w:sz w:val="24"/>
      <w:szCs w:val="24"/>
      <w:lang w:val="en-CA"/>
    </w:rPr>
  </w:style>
  <w:style w:type="character" w:customStyle="1" w:styleId="eop">
    <w:name w:val="eop"/>
    <w:basedOn w:val="DefaultParagraphFont"/>
    <w:rsid w:val="007039D6"/>
  </w:style>
</w:styles>
</file>

<file path=word/tasks.xml><?xml version="1.0" encoding="utf-8"?>
<t:Tasks xmlns:t="http://schemas.microsoft.com/office/tasks/2019/documenttasks" xmlns:oel="http://schemas.microsoft.com/office/2019/extlst">
  <t:Task id="{8F4D6B19-25FB-4ED6-83AF-74F062B597C7}">
    <t:Anchor>
      <t:Comment id="1460459936"/>
    </t:Anchor>
    <t:History>
      <t:Event id="{049A4C58-3735-48CD-A717-36A8023D2796}" time="2023-03-01T15:47:51.12Z">
        <t:Attribution userId="S::laura.zubyck@ieso.ca::b5c86782-daea-4422-8792-a3108b616f9b" userProvider="AD" userName="Laura Zubyck"/>
        <t:Anchor>
          <t:Comment id="1092650203"/>
        </t:Anchor>
        <t:Create/>
      </t:Event>
      <t:Event id="{BC47BBDE-AECD-4510-87B1-915BA857B5EF}" time="2023-03-01T15:47:51.12Z">
        <t:Attribution userId="S::laura.zubyck@ieso.ca::b5c86782-daea-4422-8792-a3108b616f9b" userProvider="AD" userName="Laura Zubyck"/>
        <t:Anchor>
          <t:Comment id="1092650203"/>
        </t:Anchor>
        <t:Assign userId="S::Laura.Zubyck@ieso.ca::b5c86782-daea-4422-8792-a3108b616f9b" userProvider="AD" userName="Laura Zubyck"/>
      </t:Event>
      <t:Event id="{16AD28CB-1C72-478F-B0DD-F564743EC82E}" time="2023-03-01T15:47:51.12Z">
        <t:Attribution userId="S::laura.zubyck@ieso.ca::b5c86782-daea-4422-8792-a3108b616f9b" userProvider="AD" userName="Laura Zubyck"/>
        <t:Anchor>
          <t:Comment id="1092650203"/>
        </t:Anchor>
        <t:SetTitle title="@Laura Zubyck add this to every resource"/>
      </t:Event>
    </t:History>
  </t:Task>
  <t:Task id="{C9BD5E85-C3E0-417F-BD8A-C578D15E34E5}">
    <t:Anchor>
      <t:Comment id="22531033"/>
    </t:Anchor>
    <t:History>
      <t:Event id="{EFE6602B-2DF1-4151-85FB-229EF9DFBDC9}" time="2023-03-01T15:52:39.079Z">
        <t:Attribution userId="S::laura.zubyck@ieso.ca::b5c86782-daea-4422-8792-a3108b616f9b" userProvider="AD" userName="Laura Zubyck"/>
        <t:Anchor>
          <t:Comment id="22531033"/>
        </t:Anchor>
        <t:Create/>
      </t:Event>
      <t:Event id="{15FE53B6-306B-486F-BBE1-A8C658B2D81F}" time="2023-03-01T15:52:39.079Z">
        <t:Attribution userId="S::laura.zubyck@ieso.ca::b5c86782-daea-4422-8792-a3108b616f9b" userProvider="AD" userName="Laura Zubyck"/>
        <t:Anchor>
          <t:Comment id="22531033"/>
        </t:Anchor>
        <t:Assign userId="S::Adam.Cumming@ieso.ca::27a8a6c5-0bd9-4d1c-a651-864d31c01860" userProvider="AD" userName="Adam Cumming"/>
      </t:Event>
      <t:Event id="{E26EAC00-85C2-48C0-B1B2-F8E55D3CB2CF}" time="2023-03-01T15:52:39.079Z">
        <t:Attribution userId="S::laura.zubyck@ieso.ca::b5c86782-daea-4422-8792-a3108b616f9b" userProvider="AD" userName="Laura Zubyck"/>
        <t:Anchor>
          <t:Comment id="22531033"/>
        </t:Anchor>
        <t:SetTitle title="@Adam Cumming can you double check we're using the same verb consistently in the rules for this?"/>
      </t:Event>
    </t:History>
  </t:Task>
  <t:Task id="{34FEB26D-3103-4D6E-93CC-0E04EDCF89BD}">
    <t:Anchor>
      <t:Comment id="705010211"/>
    </t:Anchor>
    <t:History>
      <t:Event id="{9BC6DE6C-278D-448D-B38F-CE97D966BB86}" time="2023-03-01T15:54:35.794Z">
        <t:Attribution userId="S::laura.zubyck@ieso.ca::b5c86782-daea-4422-8792-a3108b616f9b" userProvider="AD" userName="Laura Zubyck"/>
        <t:Anchor>
          <t:Comment id="705010211"/>
        </t:Anchor>
        <t:Create/>
      </t:Event>
      <t:Event id="{27C4AE2C-EF47-459C-AD9E-A3DA84C4028A}" time="2023-03-01T15:54:35.794Z">
        <t:Attribution userId="S::laura.zubyck@ieso.ca::b5c86782-daea-4422-8792-a3108b616f9b" userProvider="AD" userName="Laura Zubyck"/>
        <t:Anchor>
          <t:Comment id="705010211"/>
        </t:Anchor>
        <t:Assign userId="S::Laura.Zubyck@ieso.ca::b5c86782-daea-4422-8792-a3108b616f9b" userProvider="AD" userName="Laura Zubyck"/>
      </t:Event>
      <t:Event id="{C3545C0C-2550-4CBD-A390-BF49A84BCCBE}" time="2023-03-01T15:54:35.794Z">
        <t:Attribution userId="S::laura.zubyck@ieso.ca::b5c86782-daea-4422-8792-a3108b616f9b" userProvider="AD" userName="Laura Zubyck"/>
        <t:Anchor>
          <t:Comment id="705010211"/>
        </t:Anchor>
        <t:SetTitle title="update to deliver across the board @Laura Zubyck"/>
      </t:Event>
    </t:History>
  </t:Task>
  <t:Task id="{563336A1-EB03-4231-8235-E61BD96F4756}">
    <t:Anchor>
      <t:Comment id="1825780140"/>
    </t:Anchor>
    <t:History>
      <t:Event id="{CCFBAC5E-0ABA-4F78-8DEE-53A8A02FDAE5}" time="2023-03-01T16:35:18.883Z">
        <t:Attribution userId="S::laura.zubyck@ieso.ca::b5c86782-daea-4422-8792-a3108b616f9b" userProvider="AD" userName="Laura Zubyck"/>
        <t:Anchor>
          <t:Comment id="1825780140"/>
        </t:Anchor>
        <t:Create/>
      </t:Event>
      <t:Event id="{53FD6935-C360-44CD-A991-B12BFC51B821}" time="2023-03-01T16:35:18.883Z">
        <t:Attribution userId="S::laura.zubyck@ieso.ca::b5c86782-daea-4422-8792-a3108b616f9b" userProvider="AD" userName="Laura Zubyck"/>
        <t:Anchor>
          <t:Comment id="1825780140"/>
        </t:Anchor>
        <t:Assign userId="S::Laura.Zubyck@ieso.ca::b5c86782-daea-4422-8792-a3108b616f9b" userProvider="AD" userName="Laura Zubyck"/>
      </t:Event>
      <t:Event id="{0299548D-1975-468A-8343-E765305B61F0}" time="2023-03-01T16:35:18.883Z">
        <t:Attribution userId="S::laura.zubyck@ieso.ca::b5c86782-daea-4422-8792-a3108b616f9b" userProvider="AD" userName="Laura Zubyck"/>
        <t:Anchor>
          <t:Comment id="1825780140"/>
        </t:Anchor>
        <t:SetTitle title="@Laura Zubyck make this test to the cleared ICAP"/>
      </t:Event>
    </t:History>
  </t:Task>
  <t:Task id="{D5F49DE3-44C1-4918-9108-37B28959DA65}">
    <t:Anchor>
      <t:Comment id="969891367"/>
    </t:Anchor>
    <t:History>
      <t:Event id="{C37AFAA1-8CC5-4D50-85C1-41B714E21B1C}" time="2023-03-01T15:47:51.12Z">
        <t:Attribution userId="S::laura.zubyck@ieso.ca::b5c86782-daea-4422-8792-a3108b616f9b" userProvider="AD" userName="Laura Zubyck"/>
        <t:Anchor>
          <t:Comment id="175425721"/>
        </t:Anchor>
        <t:Create/>
      </t:Event>
      <t:Event id="{5EB39BB8-F525-4E1C-8E90-7021A0DC479A}" time="2023-03-01T15:47:51.12Z">
        <t:Attribution userId="S::laura.zubyck@ieso.ca::b5c86782-daea-4422-8792-a3108b616f9b" userProvider="AD" userName="Laura Zubyck"/>
        <t:Anchor>
          <t:Comment id="175425721"/>
        </t:Anchor>
        <t:Assign userId="S::Laura.Zubyck@ieso.ca::b5c86782-daea-4422-8792-a3108b616f9b" userProvider="AD" userName="Laura Zubyck"/>
      </t:Event>
      <t:Event id="{61471FD9-BBF9-4EF8-94C7-E8AA37BF913D}" time="2023-03-01T15:47:51.12Z">
        <t:Attribution userId="S::laura.zubyck@ieso.ca::b5c86782-daea-4422-8792-a3108b616f9b" userProvider="AD" userName="Laura Zubyck"/>
        <t:Anchor>
          <t:Comment id="175425721"/>
        </t:Anchor>
        <t:SetTitle title="@Laura Zubyck add this to every resource"/>
      </t:Event>
    </t:History>
  </t:Task>
  <t:Task id="{236AE3C7-6A20-44F0-AE76-ADAEF3E04BD4}">
    <t:Anchor>
      <t:Comment id="223628468"/>
    </t:Anchor>
    <t:History>
      <t:Event id="{FB069345-8FEC-4A4F-99DE-2DFC68703367}" time="2023-03-01T15:47:51.12Z">
        <t:Attribution userId="S::laura.zubyck@ieso.ca::b5c86782-daea-4422-8792-a3108b616f9b" userProvider="AD" userName="Laura Zubyck"/>
        <t:Anchor>
          <t:Comment id="463286836"/>
        </t:Anchor>
        <t:Create/>
      </t:Event>
      <t:Event id="{497B3F00-AE4F-460E-B7CE-FF85C2B7828C}" time="2023-03-01T15:47:51.12Z">
        <t:Attribution userId="S::laura.zubyck@ieso.ca::b5c86782-daea-4422-8792-a3108b616f9b" userProvider="AD" userName="Laura Zubyck"/>
        <t:Anchor>
          <t:Comment id="463286836"/>
        </t:Anchor>
        <t:Assign userId="S::Laura.Zubyck@ieso.ca::b5c86782-daea-4422-8792-a3108b616f9b" userProvider="AD" userName="Laura Zubyck"/>
      </t:Event>
      <t:Event id="{A5F4344C-6196-4C0A-A76E-034FC146F520}" time="2023-03-01T15:47:51.12Z">
        <t:Attribution userId="S::laura.zubyck@ieso.ca::b5c86782-daea-4422-8792-a3108b616f9b" userProvider="AD" userName="Laura Zubyck"/>
        <t:Anchor>
          <t:Comment id="463286836"/>
        </t:Anchor>
        <t:SetTitle title="@Laura Zubyck add this to every resource"/>
      </t:Event>
    </t:History>
  </t:Task>
  <t:Task id="{F29AB101-C73E-4DB0-AFF1-B99E711BAAE2}">
    <t:Anchor>
      <t:Comment id="1346489180"/>
    </t:Anchor>
    <t:History>
      <t:Event id="{1AF7B382-7CE7-402B-B91B-F8E452DDB4F0}" time="2023-03-01T15:47:51.12Z">
        <t:Attribution userId="S::laura.zubyck@ieso.ca::b5c86782-daea-4422-8792-a3108b616f9b" userProvider="AD" userName="Laura Zubyck"/>
        <t:Anchor>
          <t:Comment id="1637239288"/>
        </t:Anchor>
        <t:Create/>
      </t:Event>
      <t:Event id="{78906E1E-4297-4DA2-920E-2A9A5A64BCDA}" time="2023-03-01T15:47:51.12Z">
        <t:Attribution userId="S::laura.zubyck@ieso.ca::b5c86782-daea-4422-8792-a3108b616f9b" userProvider="AD" userName="Laura Zubyck"/>
        <t:Anchor>
          <t:Comment id="1637239288"/>
        </t:Anchor>
        <t:Assign userId="S::Laura.Zubyck@ieso.ca::b5c86782-daea-4422-8792-a3108b616f9b" userProvider="AD" userName="Laura Zubyck"/>
      </t:Event>
      <t:Event id="{DD8B28DC-B0A8-4F0F-9715-856369A90435}" time="2023-03-01T15:47:51.12Z">
        <t:Attribution userId="S::laura.zubyck@ieso.ca::b5c86782-daea-4422-8792-a3108b616f9b" userProvider="AD" userName="Laura Zubyck"/>
        <t:Anchor>
          <t:Comment id="1637239288"/>
        </t:Anchor>
        <t:SetTitle title="@Laura Zubyck add this to every resource"/>
      </t:Event>
    </t:History>
  </t:Task>
  <t:Task id="{6CA5CFDA-0BF7-4A76-AE00-5C1C9580643B}">
    <t:Anchor>
      <t:Comment id="186726335"/>
    </t:Anchor>
    <t:History>
      <t:Event id="{3D7C5D89-50E0-44AD-AB62-2B49C7533D1B}" time="2023-03-01T15:47:51.12Z">
        <t:Attribution userId="S::laura.zubyck@ieso.ca::b5c86782-daea-4422-8792-a3108b616f9b" userProvider="AD" userName="Laura Zubyck"/>
        <t:Anchor>
          <t:Comment id="914460426"/>
        </t:Anchor>
        <t:Create/>
      </t:Event>
      <t:Event id="{63F77DB6-06B2-43EF-BACD-AF5E617C8963}" time="2023-03-01T15:47:51.12Z">
        <t:Attribution userId="S::laura.zubyck@ieso.ca::b5c86782-daea-4422-8792-a3108b616f9b" userProvider="AD" userName="Laura Zubyck"/>
        <t:Anchor>
          <t:Comment id="914460426"/>
        </t:Anchor>
        <t:Assign userId="S::Laura.Zubyck@ieso.ca::b5c86782-daea-4422-8792-a3108b616f9b" userProvider="AD" userName="Laura Zubyck"/>
      </t:Event>
      <t:Event id="{5A3BA897-118D-4400-B3DB-88182832DB43}" time="2023-03-01T15:47:51.12Z">
        <t:Attribution userId="S::laura.zubyck@ieso.ca::b5c86782-daea-4422-8792-a3108b616f9b" userProvider="AD" userName="Laura Zubyck"/>
        <t:Anchor>
          <t:Comment id="914460426"/>
        </t:Anchor>
        <t:SetTitle title="@Laura Zubyck add this to every resource"/>
      </t:Event>
    </t:History>
  </t:Task>
  <t:Task id="{F5E07345-FCB5-458D-88EF-5F7E6B884360}">
    <t:Anchor>
      <t:Comment id="756543693"/>
    </t:Anchor>
    <t:History>
      <t:Event id="{D8934E6D-4120-4339-B4F2-C13876A74FA4}" time="2023-03-01T15:47:51.12Z">
        <t:Attribution userId="S::laura.zubyck@ieso.ca::b5c86782-daea-4422-8792-a3108b616f9b" userProvider="AD" userName="Laura Zubyck"/>
        <t:Anchor>
          <t:Comment id="40073467"/>
        </t:Anchor>
        <t:Create/>
      </t:Event>
      <t:Event id="{2FD88FA0-632C-4F87-AFC3-EAF22EC42CA4}" time="2023-03-01T15:47:51.12Z">
        <t:Attribution userId="S::laura.zubyck@ieso.ca::b5c86782-daea-4422-8792-a3108b616f9b" userProvider="AD" userName="Laura Zubyck"/>
        <t:Anchor>
          <t:Comment id="40073467"/>
        </t:Anchor>
        <t:Assign userId="S::Laura.Zubyck@ieso.ca::b5c86782-daea-4422-8792-a3108b616f9b" userProvider="AD" userName="Laura Zubyck"/>
      </t:Event>
      <t:Event id="{618F22CE-FC69-45D8-8121-8F00ABC0CDBB}" time="2023-03-01T15:47:51.12Z">
        <t:Attribution userId="S::laura.zubyck@ieso.ca::b5c86782-daea-4422-8792-a3108b616f9b" userProvider="AD" userName="Laura Zubyck"/>
        <t:Anchor>
          <t:Comment id="40073467"/>
        </t:Anchor>
        <t:SetTitle title="@Laura Zubyck add this to every resource"/>
      </t:Event>
      <t:Event id="{B2FA2CD5-54C2-4DFC-AB9A-A5EAB6A53BBB}" time="2023-03-01T20:12:27.869Z">
        <t:Attribution userId="S::laura.zubyck@ieso.ca::b5c86782-daea-4422-8792-a3108b616f9b" userProvider="AD" userName="Laura Zubyck"/>
        <t:Progress percentComplete="100"/>
      </t:Event>
    </t:History>
  </t:Task>
  <t:Task id="{0327A83B-755C-4CDF-8DBA-7FCEDFCA35F4}">
    <t:Anchor>
      <t:Comment id="795525918"/>
    </t:Anchor>
    <t:History>
      <t:Event id="{42BC753C-7EC8-4E5D-A337-50BDB4E96BFC}" time="2023-03-02T19:38:07.379Z">
        <t:Attribution userId="S::laura.zubyck@ieso.ca::b5c86782-daea-4422-8792-a3108b616f9b" userProvider="AD" userName="Laura Zubyck"/>
        <t:Anchor>
          <t:Comment id="1123008313"/>
        </t:Anchor>
        <t:Create/>
      </t:Event>
      <t:Event id="{980B711C-BA13-4BC9-950C-D60F88428244}" time="2023-03-02T19:38:07.379Z">
        <t:Attribution userId="S::laura.zubyck@ieso.ca::b5c86782-daea-4422-8792-a3108b616f9b" userProvider="AD" userName="Laura Zubyck"/>
        <t:Anchor>
          <t:Comment id="1123008313"/>
        </t:Anchor>
        <t:Assign userId="S::Laura.Zubyck@ieso.ca::b5c86782-daea-4422-8792-a3108b616f9b" userProvider="AD" userName="Laura Zubyck"/>
      </t:Event>
      <t:Event id="{50FC2EBA-E60C-4D1B-AB43-A2DF3F6D6875}" time="2023-03-02T19:38:07.379Z">
        <t:Attribution userId="S::laura.zubyck@ieso.ca::b5c86782-daea-4422-8792-a3108b616f9b" userProvider="AD" userName="Laura Zubyck"/>
        <t:Anchor>
          <t:Comment id="1123008313"/>
        </t:Anchor>
        <t:SetTitle title="yes @Laura Zubyck"/>
      </t:Event>
    </t:History>
  </t:Task>
  <t:Task id="{6EBAD69C-F20E-46EF-92D2-95FDB0F90007}">
    <t:Anchor>
      <t:Comment id="1648736629"/>
    </t:Anchor>
    <t:History>
      <t:Event id="{7CB35B25-33C8-4663-B831-A2CEC4913CDD}" time="2023-03-02T19:44:38.049Z">
        <t:Attribution userId="S::laura.zubyck@ieso.ca::b5c86782-daea-4422-8792-a3108b616f9b" userProvider="AD" userName="Laura Zubyck"/>
        <t:Anchor>
          <t:Comment id="1011195723"/>
        </t:Anchor>
        <t:Create/>
      </t:Event>
      <t:Event id="{5827C004-7894-499D-BC59-722DA37298DD}" time="2023-03-02T19:44:38.049Z">
        <t:Attribution userId="S::laura.zubyck@ieso.ca::b5c86782-daea-4422-8792-a3108b616f9b" userProvider="AD" userName="Laura Zubyck"/>
        <t:Anchor>
          <t:Comment id="1011195723"/>
        </t:Anchor>
        <t:Assign userId="S::Laura.Zubyck@ieso.ca::b5c86782-daea-4422-8792-a3108b616f9b" userProvider="AD" userName="Laura Zubyck"/>
      </t:Event>
      <t:Event id="{E22F0F4A-AC5C-43AE-A660-C7B04556E5F1}" time="2023-03-02T19:44:38.049Z">
        <t:Attribution userId="S::laura.zubyck@ieso.ca::b5c86782-daea-4422-8792-a3108b616f9b" userProvider="AD" userName="Laura Zubyck"/>
        <t:Anchor>
          <t:Comment id="1011195723"/>
        </t:Anchor>
        <t:SetTitle title="The CMP shall notify the IESO... @Laura Zubyck"/>
      </t:Event>
    </t:History>
  </t:Task>
  <t:Task id="{65294388-1F1C-42B9-8F9C-E012CF61C7CD}">
    <t:Anchor>
      <t:Comment id="1249752312"/>
    </t:Anchor>
    <t:History>
      <t:Event id="{32CDA104-8395-4C48-B496-E52DE88CFA07}" time="2023-03-06T15:31:45.659Z">
        <t:Attribution userId="S::laura.zubyck@ieso.ca::b5c86782-daea-4422-8792-a3108b616f9b" userProvider="AD" userName="Laura Zubyck"/>
        <t:Anchor>
          <t:Comment id="1249752312"/>
        </t:Anchor>
        <t:Create/>
      </t:Event>
      <t:Event id="{D23874C2-A020-4441-BD92-E1CF5927B0EE}" time="2023-03-06T15:31:45.659Z">
        <t:Attribution userId="S::laura.zubyck@ieso.ca::b5c86782-daea-4422-8792-a3108b616f9b" userProvider="AD" userName="Laura Zubyck"/>
        <t:Anchor>
          <t:Comment id="1249752312"/>
        </t:Anchor>
        <t:Assign userId="S::Paulo.Antunes@ieso.ca::e09751da-1673-4f6e-aa6a-4ddb78f4f3f9" userProvider="AD" userName="Paulo Antunes"/>
      </t:Event>
      <t:Event id="{4AC0845B-4C45-47E8-BFEC-BD2566A31AB8}" time="2023-03-06T15:31:45.659Z">
        <t:Attribution userId="S::laura.zubyck@ieso.ca::b5c86782-daea-4422-8792-a3108b616f9b" userProvider="AD" userName="Laura Zubyck"/>
        <t:Anchor>
          <t:Comment id="1249752312"/>
        </t:Anchor>
        <t:SetTitle title="@Paulo Antunes do you know where this updated graphic is?"/>
      </t:Event>
    </t:History>
  </t:Task>
</t:Task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05519">
      <w:bodyDiv w:val="1"/>
      <w:marLeft w:val="0"/>
      <w:marRight w:val="0"/>
      <w:marTop w:val="0"/>
      <w:marBottom w:val="0"/>
      <w:divBdr>
        <w:top w:val="none" w:sz="0" w:space="0" w:color="auto"/>
        <w:left w:val="none" w:sz="0" w:space="0" w:color="auto"/>
        <w:bottom w:val="none" w:sz="0" w:space="0" w:color="auto"/>
        <w:right w:val="none" w:sz="0" w:space="0" w:color="auto"/>
      </w:divBdr>
    </w:div>
    <w:div w:id="109864553">
      <w:bodyDiv w:val="1"/>
      <w:marLeft w:val="0"/>
      <w:marRight w:val="0"/>
      <w:marTop w:val="0"/>
      <w:marBottom w:val="0"/>
      <w:divBdr>
        <w:top w:val="none" w:sz="0" w:space="0" w:color="auto"/>
        <w:left w:val="none" w:sz="0" w:space="0" w:color="auto"/>
        <w:bottom w:val="none" w:sz="0" w:space="0" w:color="auto"/>
        <w:right w:val="none" w:sz="0" w:space="0" w:color="auto"/>
      </w:divBdr>
    </w:div>
    <w:div w:id="185560109">
      <w:bodyDiv w:val="1"/>
      <w:marLeft w:val="0"/>
      <w:marRight w:val="0"/>
      <w:marTop w:val="0"/>
      <w:marBottom w:val="0"/>
      <w:divBdr>
        <w:top w:val="none" w:sz="0" w:space="0" w:color="auto"/>
        <w:left w:val="none" w:sz="0" w:space="0" w:color="auto"/>
        <w:bottom w:val="none" w:sz="0" w:space="0" w:color="auto"/>
        <w:right w:val="none" w:sz="0" w:space="0" w:color="auto"/>
      </w:divBdr>
      <w:divsChild>
        <w:div w:id="361639640">
          <w:marLeft w:val="0"/>
          <w:marRight w:val="0"/>
          <w:marTop w:val="0"/>
          <w:marBottom w:val="0"/>
          <w:divBdr>
            <w:top w:val="none" w:sz="0" w:space="0" w:color="auto"/>
            <w:left w:val="none" w:sz="0" w:space="0" w:color="auto"/>
            <w:bottom w:val="none" w:sz="0" w:space="0" w:color="auto"/>
            <w:right w:val="none" w:sz="0" w:space="0" w:color="auto"/>
          </w:divBdr>
        </w:div>
        <w:div w:id="651831332">
          <w:marLeft w:val="0"/>
          <w:marRight w:val="0"/>
          <w:marTop w:val="0"/>
          <w:marBottom w:val="0"/>
          <w:divBdr>
            <w:top w:val="none" w:sz="0" w:space="0" w:color="auto"/>
            <w:left w:val="none" w:sz="0" w:space="0" w:color="auto"/>
            <w:bottom w:val="none" w:sz="0" w:space="0" w:color="auto"/>
            <w:right w:val="none" w:sz="0" w:space="0" w:color="auto"/>
          </w:divBdr>
        </w:div>
      </w:divsChild>
    </w:div>
    <w:div w:id="189026080">
      <w:bodyDiv w:val="1"/>
      <w:marLeft w:val="0"/>
      <w:marRight w:val="0"/>
      <w:marTop w:val="0"/>
      <w:marBottom w:val="0"/>
      <w:divBdr>
        <w:top w:val="none" w:sz="0" w:space="0" w:color="auto"/>
        <w:left w:val="none" w:sz="0" w:space="0" w:color="auto"/>
        <w:bottom w:val="none" w:sz="0" w:space="0" w:color="auto"/>
        <w:right w:val="none" w:sz="0" w:space="0" w:color="auto"/>
      </w:divBdr>
      <w:divsChild>
        <w:div w:id="727339477">
          <w:marLeft w:val="547"/>
          <w:marRight w:val="0"/>
          <w:marTop w:val="96"/>
          <w:marBottom w:val="0"/>
          <w:divBdr>
            <w:top w:val="none" w:sz="0" w:space="0" w:color="auto"/>
            <w:left w:val="none" w:sz="0" w:space="0" w:color="auto"/>
            <w:bottom w:val="none" w:sz="0" w:space="0" w:color="auto"/>
            <w:right w:val="none" w:sz="0" w:space="0" w:color="auto"/>
          </w:divBdr>
        </w:div>
        <w:div w:id="1081491491">
          <w:marLeft w:val="547"/>
          <w:marRight w:val="0"/>
          <w:marTop w:val="96"/>
          <w:marBottom w:val="0"/>
          <w:divBdr>
            <w:top w:val="none" w:sz="0" w:space="0" w:color="auto"/>
            <w:left w:val="none" w:sz="0" w:space="0" w:color="auto"/>
            <w:bottom w:val="none" w:sz="0" w:space="0" w:color="auto"/>
            <w:right w:val="none" w:sz="0" w:space="0" w:color="auto"/>
          </w:divBdr>
        </w:div>
      </w:divsChild>
    </w:div>
    <w:div w:id="207885488">
      <w:bodyDiv w:val="1"/>
      <w:marLeft w:val="0"/>
      <w:marRight w:val="0"/>
      <w:marTop w:val="0"/>
      <w:marBottom w:val="0"/>
      <w:divBdr>
        <w:top w:val="none" w:sz="0" w:space="0" w:color="auto"/>
        <w:left w:val="none" w:sz="0" w:space="0" w:color="auto"/>
        <w:bottom w:val="none" w:sz="0" w:space="0" w:color="auto"/>
        <w:right w:val="none" w:sz="0" w:space="0" w:color="auto"/>
      </w:divBdr>
      <w:divsChild>
        <w:div w:id="710422715">
          <w:marLeft w:val="1800"/>
          <w:marRight w:val="0"/>
          <w:marTop w:val="120"/>
          <w:marBottom w:val="120"/>
          <w:divBdr>
            <w:top w:val="none" w:sz="0" w:space="0" w:color="auto"/>
            <w:left w:val="none" w:sz="0" w:space="0" w:color="auto"/>
            <w:bottom w:val="none" w:sz="0" w:space="0" w:color="auto"/>
            <w:right w:val="none" w:sz="0" w:space="0" w:color="auto"/>
          </w:divBdr>
        </w:div>
        <w:div w:id="1063722681">
          <w:marLeft w:val="1166"/>
          <w:marRight w:val="0"/>
          <w:marTop w:val="120"/>
          <w:marBottom w:val="120"/>
          <w:divBdr>
            <w:top w:val="none" w:sz="0" w:space="0" w:color="auto"/>
            <w:left w:val="none" w:sz="0" w:space="0" w:color="auto"/>
            <w:bottom w:val="none" w:sz="0" w:space="0" w:color="auto"/>
            <w:right w:val="none" w:sz="0" w:space="0" w:color="auto"/>
          </w:divBdr>
        </w:div>
        <w:div w:id="1659730226">
          <w:marLeft w:val="1166"/>
          <w:marRight w:val="0"/>
          <w:marTop w:val="120"/>
          <w:marBottom w:val="120"/>
          <w:divBdr>
            <w:top w:val="none" w:sz="0" w:space="0" w:color="auto"/>
            <w:left w:val="none" w:sz="0" w:space="0" w:color="auto"/>
            <w:bottom w:val="none" w:sz="0" w:space="0" w:color="auto"/>
            <w:right w:val="none" w:sz="0" w:space="0" w:color="auto"/>
          </w:divBdr>
        </w:div>
        <w:div w:id="1759211671">
          <w:marLeft w:val="1800"/>
          <w:marRight w:val="0"/>
          <w:marTop w:val="120"/>
          <w:marBottom w:val="120"/>
          <w:divBdr>
            <w:top w:val="none" w:sz="0" w:space="0" w:color="auto"/>
            <w:left w:val="none" w:sz="0" w:space="0" w:color="auto"/>
            <w:bottom w:val="none" w:sz="0" w:space="0" w:color="auto"/>
            <w:right w:val="none" w:sz="0" w:space="0" w:color="auto"/>
          </w:divBdr>
        </w:div>
      </w:divsChild>
    </w:div>
    <w:div w:id="209346220">
      <w:bodyDiv w:val="1"/>
      <w:marLeft w:val="0"/>
      <w:marRight w:val="0"/>
      <w:marTop w:val="0"/>
      <w:marBottom w:val="0"/>
      <w:divBdr>
        <w:top w:val="none" w:sz="0" w:space="0" w:color="auto"/>
        <w:left w:val="none" w:sz="0" w:space="0" w:color="auto"/>
        <w:bottom w:val="none" w:sz="0" w:space="0" w:color="auto"/>
        <w:right w:val="none" w:sz="0" w:space="0" w:color="auto"/>
      </w:divBdr>
      <w:divsChild>
        <w:div w:id="730426981">
          <w:marLeft w:val="0"/>
          <w:marRight w:val="0"/>
          <w:marTop w:val="0"/>
          <w:marBottom w:val="0"/>
          <w:divBdr>
            <w:top w:val="none" w:sz="0" w:space="0" w:color="auto"/>
            <w:left w:val="none" w:sz="0" w:space="0" w:color="auto"/>
            <w:bottom w:val="none" w:sz="0" w:space="0" w:color="auto"/>
            <w:right w:val="none" w:sz="0" w:space="0" w:color="auto"/>
          </w:divBdr>
          <w:divsChild>
            <w:div w:id="375550865">
              <w:marLeft w:val="0"/>
              <w:marRight w:val="0"/>
              <w:marTop w:val="0"/>
              <w:marBottom w:val="0"/>
              <w:divBdr>
                <w:top w:val="none" w:sz="0" w:space="0" w:color="auto"/>
                <w:left w:val="none" w:sz="0" w:space="0" w:color="auto"/>
                <w:bottom w:val="none" w:sz="0" w:space="0" w:color="auto"/>
                <w:right w:val="none" w:sz="0" w:space="0" w:color="auto"/>
              </w:divBdr>
            </w:div>
          </w:divsChild>
        </w:div>
        <w:div w:id="472331640">
          <w:marLeft w:val="0"/>
          <w:marRight w:val="0"/>
          <w:marTop w:val="0"/>
          <w:marBottom w:val="0"/>
          <w:divBdr>
            <w:top w:val="none" w:sz="0" w:space="0" w:color="auto"/>
            <w:left w:val="none" w:sz="0" w:space="0" w:color="auto"/>
            <w:bottom w:val="none" w:sz="0" w:space="0" w:color="auto"/>
            <w:right w:val="none" w:sz="0" w:space="0" w:color="auto"/>
          </w:divBdr>
          <w:divsChild>
            <w:div w:id="858275718">
              <w:marLeft w:val="0"/>
              <w:marRight w:val="0"/>
              <w:marTop w:val="0"/>
              <w:marBottom w:val="0"/>
              <w:divBdr>
                <w:top w:val="none" w:sz="0" w:space="0" w:color="auto"/>
                <w:left w:val="none" w:sz="0" w:space="0" w:color="auto"/>
                <w:bottom w:val="none" w:sz="0" w:space="0" w:color="auto"/>
                <w:right w:val="none" w:sz="0" w:space="0" w:color="auto"/>
              </w:divBdr>
            </w:div>
          </w:divsChild>
        </w:div>
        <w:div w:id="479539035">
          <w:marLeft w:val="0"/>
          <w:marRight w:val="0"/>
          <w:marTop w:val="0"/>
          <w:marBottom w:val="0"/>
          <w:divBdr>
            <w:top w:val="none" w:sz="0" w:space="0" w:color="auto"/>
            <w:left w:val="none" w:sz="0" w:space="0" w:color="auto"/>
            <w:bottom w:val="none" w:sz="0" w:space="0" w:color="auto"/>
            <w:right w:val="none" w:sz="0" w:space="0" w:color="auto"/>
          </w:divBdr>
          <w:divsChild>
            <w:div w:id="1558005319">
              <w:marLeft w:val="0"/>
              <w:marRight w:val="0"/>
              <w:marTop w:val="0"/>
              <w:marBottom w:val="0"/>
              <w:divBdr>
                <w:top w:val="none" w:sz="0" w:space="0" w:color="auto"/>
                <w:left w:val="none" w:sz="0" w:space="0" w:color="auto"/>
                <w:bottom w:val="none" w:sz="0" w:space="0" w:color="auto"/>
                <w:right w:val="none" w:sz="0" w:space="0" w:color="auto"/>
              </w:divBdr>
            </w:div>
          </w:divsChild>
        </w:div>
        <w:div w:id="323974822">
          <w:marLeft w:val="0"/>
          <w:marRight w:val="0"/>
          <w:marTop w:val="0"/>
          <w:marBottom w:val="0"/>
          <w:divBdr>
            <w:top w:val="none" w:sz="0" w:space="0" w:color="auto"/>
            <w:left w:val="none" w:sz="0" w:space="0" w:color="auto"/>
            <w:bottom w:val="none" w:sz="0" w:space="0" w:color="auto"/>
            <w:right w:val="none" w:sz="0" w:space="0" w:color="auto"/>
          </w:divBdr>
          <w:divsChild>
            <w:div w:id="1456438910">
              <w:marLeft w:val="0"/>
              <w:marRight w:val="0"/>
              <w:marTop w:val="0"/>
              <w:marBottom w:val="0"/>
              <w:divBdr>
                <w:top w:val="none" w:sz="0" w:space="0" w:color="auto"/>
                <w:left w:val="none" w:sz="0" w:space="0" w:color="auto"/>
                <w:bottom w:val="none" w:sz="0" w:space="0" w:color="auto"/>
                <w:right w:val="none" w:sz="0" w:space="0" w:color="auto"/>
              </w:divBdr>
            </w:div>
            <w:div w:id="1642416597">
              <w:marLeft w:val="0"/>
              <w:marRight w:val="0"/>
              <w:marTop w:val="0"/>
              <w:marBottom w:val="0"/>
              <w:divBdr>
                <w:top w:val="none" w:sz="0" w:space="0" w:color="auto"/>
                <w:left w:val="none" w:sz="0" w:space="0" w:color="auto"/>
                <w:bottom w:val="none" w:sz="0" w:space="0" w:color="auto"/>
                <w:right w:val="none" w:sz="0" w:space="0" w:color="auto"/>
              </w:divBdr>
            </w:div>
          </w:divsChild>
        </w:div>
        <w:div w:id="1802648885">
          <w:marLeft w:val="0"/>
          <w:marRight w:val="0"/>
          <w:marTop w:val="0"/>
          <w:marBottom w:val="0"/>
          <w:divBdr>
            <w:top w:val="none" w:sz="0" w:space="0" w:color="auto"/>
            <w:left w:val="none" w:sz="0" w:space="0" w:color="auto"/>
            <w:bottom w:val="none" w:sz="0" w:space="0" w:color="auto"/>
            <w:right w:val="none" w:sz="0" w:space="0" w:color="auto"/>
          </w:divBdr>
          <w:divsChild>
            <w:div w:id="1537811318">
              <w:marLeft w:val="0"/>
              <w:marRight w:val="0"/>
              <w:marTop w:val="0"/>
              <w:marBottom w:val="0"/>
              <w:divBdr>
                <w:top w:val="none" w:sz="0" w:space="0" w:color="auto"/>
                <w:left w:val="none" w:sz="0" w:space="0" w:color="auto"/>
                <w:bottom w:val="none" w:sz="0" w:space="0" w:color="auto"/>
                <w:right w:val="none" w:sz="0" w:space="0" w:color="auto"/>
              </w:divBdr>
            </w:div>
          </w:divsChild>
        </w:div>
        <w:div w:id="2034377662">
          <w:marLeft w:val="0"/>
          <w:marRight w:val="0"/>
          <w:marTop w:val="0"/>
          <w:marBottom w:val="0"/>
          <w:divBdr>
            <w:top w:val="none" w:sz="0" w:space="0" w:color="auto"/>
            <w:left w:val="none" w:sz="0" w:space="0" w:color="auto"/>
            <w:bottom w:val="none" w:sz="0" w:space="0" w:color="auto"/>
            <w:right w:val="none" w:sz="0" w:space="0" w:color="auto"/>
          </w:divBdr>
          <w:divsChild>
            <w:div w:id="878934872">
              <w:marLeft w:val="0"/>
              <w:marRight w:val="0"/>
              <w:marTop w:val="0"/>
              <w:marBottom w:val="0"/>
              <w:divBdr>
                <w:top w:val="none" w:sz="0" w:space="0" w:color="auto"/>
                <w:left w:val="none" w:sz="0" w:space="0" w:color="auto"/>
                <w:bottom w:val="none" w:sz="0" w:space="0" w:color="auto"/>
                <w:right w:val="none" w:sz="0" w:space="0" w:color="auto"/>
              </w:divBdr>
            </w:div>
            <w:div w:id="380595894">
              <w:marLeft w:val="0"/>
              <w:marRight w:val="0"/>
              <w:marTop w:val="0"/>
              <w:marBottom w:val="0"/>
              <w:divBdr>
                <w:top w:val="none" w:sz="0" w:space="0" w:color="auto"/>
                <w:left w:val="none" w:sz="0" w:space="0" w:color="auto"/>
                <w:bottom w:val="none" w:sz="0" w:space="0" w:color="auto"/>
                <w:right w:val="none" w:sz="0" w:space="0" w:color="auto"/>
              </w:divBdr>
            </w:div>
            <w:div w:id="1459761494">
              <w:marLeft w:val="0"/>
              <w:marRight w:val="0"/>
              <w:marTop w:val="0"/>
              <w:marBottom w:val="0"/>
              <w:divBdr>
                <w:top w:val="none" w:sz="0" w:space="0" w:color="auto"/>
                <w:left w:val="none" w:sz="0" w:space="0" w:color="auto"/>
                <w:bottom w:val="none" w:sz="0" w:space="0" w:color="auto"/>
                <w:right w:val="none" w:sz="0" w:space="0" w:color="auto"/>
              </w:divBdr>
            </w:div>
            <w:div w:id="883248110">
              <w:marLeft w:val="0"/>
              <w:marRight w:val="0"/>
              <w:marTop w:val="0"/>
              <w:marBottom w:val="0"/>
              <w:divBdr>
                <w:top w:val="none" w:sz="0" w:space="0" w:color="auto"/>
                <w:left w:val="none" w:sz="0" w:space="0" w:color="auto"/>
                <w:bottom w:val="none" w:sz="0" w:space="0" w:color="auto"/>
                <w:right w:val="none" w:sz="0" w:space="0" w:color="auto"/>
              </w:divBdr>
            </w:div>
          </w:divsChild>
        </w:div>
        <w:div w:id="565652098">
          <w:marLeft w:val="0"/>
          <w:marRight w:val="0"/>
          <w:marTop w:val="0"/>
          <w:marBottom w:val="0"/>
          <w:divBdr>
            <w:top w:val="none" w:sz="0" w:space="0" w:color="auto"/>
            <w:left w:val="none" w:sz="0" w:space="0" w:color="auto"/>
            <w:bottom w:val="none" w:sz="0" w:space="0" w:color="auto"/>
            <w:right w:val="none" w:sz="0" w:space="0" w:color="auto"/>
          </w:divBdr>
          <w:divsChild>
            <w:div w:id="895048438">
              <w:marLeft w:val="0"/>
              <w:marRight w:val="0"/>
              <w:marTop w:val="0"/>
              <w:marBottom w:val="0"/>
              <w:divBdr>
                <w:top w:val="none" w:sz="0" w:space="0" w:color="auto"/>
                <w:left w:val="none" w:sz="0" w:space="0" w:color="auto"/>
                <w:bottom w:val="none" w:sz="0" w:space="0" w:color="auto"/>
                <w:right w:val="none" w:sz="0" w:space="0" w:color="auto"/>
              </w:divBdr>
            </w:div>
          </w:divsChild>
        </w:div>
        <w:div w:id="723604513">
          <w:marLeft w:val="0"/>
          <w:marRight w:val="0"/>
          <w:marTop w:val="0"/>
          <w:marBottom w:val="0"/>
          <w:divBdr>
            <w:top w:val="none" w:sz="0" w:space="0" w:color="auto"/>
            <w:left w:val="none" w:sz="0" w:space="0" w:color="auto"/>
            <w:bottom w:val="none" w:sz="0" w:space="0" w:color="auto"/>
            <w:right w:val="none" w:sz="0" w:space="0" w:color="auto"/>
          </w:divBdr>
          <w:divsChild>
            <w:div w:id="1591548767">
              <w:marLeft w:val="0"/>
              <w:marRight w:val="0"/>
              <w:marTop w:val="0"/>
              <w:marBottom w:val="0"/>
              <w:divBdr>
                <w:top w:val="none" w:sz="0" w:space="0" w:color="auto"/>
                <w:left w:val="none" w:sz="0" w:space="0" w:color="auto"/>
                <w:bottom w:val="none" w:sz="0" w:space="0" w:color="auto"/>
                <w:right w:val="none" w:sz="0" w:space="0" w:color="auto"/>
              </w:divBdr>
            </w:div>
            <w:div w:id="250360923">
              <w:marLeft w:val="0"/>
              <w:marRight w:val="0"/>
              <w:marTop w:val="0"/>
              <w:marBottom w:val="0"/>
              <w:divBdr>
                <w:top w:val="none" w:sz="0" w:space="0" w:color="auto"/>
                <w:left w:val="none" w:sz="0" w:space="0" w:color="auto"/>
                <w:bottom w:val="none" w:sz="0" w:space="0" w:color="auto"/>
                <w:right w:val="none" w:sz="0" w:space="0" w:color="auto"/>
              </w:divBdr>
            </w:div>
            <w:div w:id="50544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615768">
      <w:bodyDiv w:val="1"/>
      <w:marLeft w:val="0"/>
      <w:marRight w:val="0"/>
      <w:marTop w:val="0"/>
      <w:marBottom w:val="0"/>
      <w:divBdr>
        <w:top w:val="none" w:sz="0" w:space="0" w:color="auto"/>
        <w:left w:val="none" w:sz="0" w:space="0" w:color="auto"/>
        <w:bottom w:val="none" w:sz="0" w:space="0" w:color="auto"/>
        <w:right w:val="none" w:sz="0" w:space="0" w:color="auto"/>
      </w:divBdr>
    </w:div>
    <w:div w:id="238103174">
      <w:bodyDiv w:val="1"/>
      <w:marLeft w:val="0"/>
      <w:marRight w:val="0"/>
      <w:marTop w:val="0"/>
      <w:marBottom w:val="0"/>
      <w:divBdr>
        <w:top w:val="none" w:sz="0" w:space="0" w:color="auto"/>
        <w:left w:val="none" w:sz="0" w:space="0" w:color="auto"/>
        <w:bottom w:val="none" w:sz="0" w:space="0" w:color="auto"/>
        <w:right w:val="none" w:sz="0" w:space="0" w:color="auto"/>
      </w:divBdr>
    </w:div>
    <w:div w:id="277414783">
      <w:bodyDiv w:val="1"/>
      <w:marLeft w:val="0"/>
      <w:marRight w:val="0"/>
      <w:marTop w:val="0"/>
      <w:marBottom w:val="0"/>
      <w:divBdr>
        <w:top w:val="none" w:sz="0" w:space="0" w:color="auto"/>
        <w:left w:val="none" w:sz="0" w:space="0" w:color="auto"/>
        <w:bottom w:val="none" w:sz="0" w:space="0" w:color="auto"/>
        <w:right w:val="none" w:sz="0" w:space="0" w:color="auto"/>
      </w:divBdr>
    </w:div>
    <w:div w:id="362290055">
      <w:bodyDiv w:val="1"/>
      <w:marLeft w:val="0"/>
      <w:marRight w:val="0"/>
      <w:marTop w:val="0"/>
      <w:marBottom w:val="0"/>
      <w:divBdr>
        <w:top w:val="none" w:sz="0" w:space="0" w:color="auto"/>
        <w:left w:val="none" w:sz="0" w:space="0" w:color="auto"/>
        <w:bottom w:val="none" w:sz="0" w:space="0" w:color="auto"/>
        <w:right w:val="none" w:sz="0" w:space="0" w:color="auto"/>
      </w:divBdr>
    </w:div>
    <w:div w:id="411392388">
      <w:bodyDiv w:val="1"/>
      <w:marLeft w:val="0"/>
      <w:marRight w:val="0"/>
      <w:marTop w:val="0"/>
      <w:marBottom w:val="0"/>
      <w:divBdr>
        <w:top w:val="none" w:sz="0" w:space="0" w:color="auto"/>
        <w:left w:val="none" w:sz="0" w:space="0" w:color="auto"/>
        <w:bottom w:val="none" w:sz="0" w:space="0" w:color="auto"/>
        <w:right w:val="none" w:sz="0" w:space="0" w:color="auto"/>
      </w:divBdr>
    </w:div>
    <w:div w:id="567542935">
      <w:bodyDiv w:val="1"/>
      <w:marLeft w:val="0"/>
      <w:marRight w:val="0"/>
      <w:marTop w:val="0"/>
      <w:marBottom w:val="0"/>
      <w:divBdr>
        <w:top w:val="none" w:sz="0" w:space="0" w:color="auto"/>
        <w:left w:val="none" w:sz="0" w:space="0" w:color="auto"/>
        <w:bottom w:val="none" w:sz="0" w:space="0" w:color="auto"/>
        <w:right w:val="none" w:sz="0" w:space="0" w:color="auto"/>
      </w:divBdr>
      <w:divsChild>
        <w:div w:id="10034157">
          <w:marLeft w:val="1800"/>
          <w:marRight w:val="0"/>
          <w:marTop w:val="86"/>
          <w:marBottom w:val="0"/>
          <w:divBdr>
            <w:top w:val="none" w:sz="0" w:space="0" w:color="auto"/>
            <w:left w:val="none" w:sz="0" w:space="0" w:color="auto"/>
            <w:bottom w:val="none" w:sz="0" w:space="0" w:color="auto"/>
            <w:right w:val="none" w:sz="0" w:space="0" w:color="auto"/>
          </w:divBdr>
        </w:div>
        <w:div w:id="156507453">
          <w:marLeft w:val="1800"/>
          <w:marRight w:val="0"/>
          <w:marTop w:val="86"/>
          <w:marBottom w:val="0"/>
          <w:divBdr>
            <w:top w:val="none" w:sz="0" w:space="0" w:color="auto"/>
            <w:left w:val="none" w:sz="0" w:space="0" w:color="auto"/>
            <w:bottom w:val="none" w:sz="0" w:space="0" w:color="auto"/>
            <w:right w:val="none" w:sz="0" w:space="0" w:color="auto"/>
          </w:divBdr>
        </w:div>
        <w:div w:id="191384756">
          <w:marLeft w:val="1800"/>
          <w:marRight w:val="0"/>
          <w:marTop w:val="86"/>
          <w:marBottom w:val="0"/>
          <w:divBdr>
            <w:top w:val="none" w:sz="0" w:space="0" w:color="auto"/>
            <w:left w:val="none" w:sz="0" w:space="0" w:color="auto"/>
            <w:bottom w:val="none" w:sz="0" w:space="0" w:color="auto"/>
            <w:right w:val="none" w:sz="0" w:space="0" w:color="auto"/>
          </w:divBdr>
        </w:div>
        <w:div w:id="331879988">
          <w:marLeft w:val="547"/>
          <w:marRight w:val="0"/>
          <w:marTop w:val="134"/>
          <w:marBottom w:val="0"/>
          <w:divBdr>
            <w:top w:val="none" w:sz="0" w:space="0" w:color="auto"/>
            <w:left w:val="none" w:sz="0" w:space="0" w:color="auto"/>
            <w:bottom w:val="none" w:sz="0" w:space="0" w:color="auto"/>
            <w:right w:val="none" w:sz="0" w:space="0" w:color="auto"/>
          </w:divBdr>
        </w:div>
        <w:div w:id="990251102">
          <w:marLeft w:val="547"/>
          <w:marRight w:val="0"/>
          <w:marTop w:val="134"/>
          <w:marBottom w:val="0"/>
          <w:divBdr>
            <w:top w:val="none" w:sz="0" w:space="0" w:color="auto"/>
            <w:left w:val="none" w:sz="0" w:space="0" w:color="auto"/>
            <w:bottom w:val="none" w:sz="0" w:space="0" w:color="auto"/>
            <w:right w:val="none" w:sz="0" w:space="0" w:color="auto"/>
          </w:divBdr>
        </w:div>
        <w:div w:id="1014498965">
          <w:marLeft w:val="547"/>
          <w:marRight w:val="0"/>
          <w:marTop w:val="134"/>
          <w:marBottom w:val="0"/>
          <w:divBdr>
            <w:top w:val="none" w:sz="0" w:space="0" w:color="auto"/>
            <w:left w:val="none" w:sz="0" w:space="0" w:color="auto"/>
            <w:bottom w:val="none" w:sz="0" w:space="0" w:color="auto"/>
            <w:right w:val="none" w:sz="0" w:space="0" w:color="auto"/>
          </w:divBdr>
        </w:div>
        <w:div w:id="1986081746">
          <w:marLeft w:val="1800"/>
          <w:marRight w:val="0"/>
          <w:marTop w:val="86"/>
          <w:marBottom w:val="0"/>
          <w:divBdr>
            <w:top w:val="none" w:sz="0" w:space="0" w:color="auto"/>
            <w:left w:val="none" w:sz="0" w:space="0" w:color="auto"/>
            <w:bottom w:val="none" w:sz="0" w:space="0" w:color="auto"/>
            <w:right w:val="none" w:sz="0" w:space="0" w:color="auto"/>
          </w:divBdr>
        </w:div>
      </w:divsChild>
    </w:div>
    <w:div w:id="614213877">
      <w:bodyDiv w:val="1"/>
      <w:marLeft w:val="0"/>
      <w:marRight w:val="0"/>
      <w:marTop w:val="0"/>
      <w:marBottom w:val="0"/>
      <w:divBdr>
        <w:top w:val="none" w:sz="0" w:space="0" w:color="auto"/>
        <w:left w:val="none" w:sz="0" w:space="0" w:color="auto"/>
        <w:bottom w:val="none" w:sz="0" w:space="0" w:color="auto"/>
        <w:right w:val="none" w:sz="0" w:space="0" w:color="auto"/>
      </w:divBdr>
    </w:div>
    <w:div w:id="796947443">
      <w:bodyDiv w:val="1"/>
      <w:marLeft w:val="0"/>
      <w:marRight w:val="0"/>
      <w:marTop w:val="0"/>
      <w:marBottom w:val="0"/>
      <w:divBdr>
        <w:top w:val="none" w:sz="0" w:space="0" w:color="auto"/>
        <w:left w:val="none" w:sz="0" w:space="0" w:color="auto"/>
        <w:bottom w:val="none" w:sz="0" w:space="0" w:color="auto"/>
        <w:right w:val="none" w:sz="0" w:space="0" w:color="auto"/>
      </w:divBdr>
      <w:divsChild>
        <w:div w:id="269628488">
          <w:marLeft w:val="1440"/>
          <w:marRight w:val="0"/>
          <w:marTop w:val="96"/>
          <w:marBottom w:val="0"/>
          <w:divBdr>
            <w:top w:val="none" w:sz="0" w:space="0" w:color="auto"/>
            <w:left w:val="none" w:sz="0" w:space="0" w:color="auto"/>
            <w:bottom w:val="none" w:sz="0" w:space="0" w:color="auto"/>
            <w:right w:val="none" w:sz="0" w:space="0" w:color="auto"/>
          </w:divBdr>
        </w:div>
        <w:div w:id="321616382">
          <w:marLeft w:val="1440"/>
          <w:marRight w:val="0"/>
          <w:marTop w:val="96"/>
          <w:marBottom w:val="0"/>
          <w:divBdr>
            <w:top w:val="none" w:sz="0" w:space="0" w:color="auto"/>
            <w:left w:val="none" w:sz="0" w:space="0" w:color="auto"/>
            <w:bottom w:val="none" w:sz="0" w:space="0" w:color="auto"/>
            <w:right w:val="none" w:sz="0" w:space="0" w:color="auto"/>
          </w:divBdr>
        </w:div>
        <w:div w:id="1045830414">
          <w:marLeft w:val="547"/>
          <w:marRight w:val="0"/>
          <w:marTop w:val="115"/>
          <w:marBottom w:val="0"/>
          <w:divBdr>
            <w:top w:val="none" w:sz="0" w:space="0" w:color="auto"/>
            <w:left w:val="none" w:sz="0" w:space="0" w:color="auto"/>
            <w:bottom w:val="none" w:sz="0" w:space="0" w:color="auto"/>
            <w:right w:val="none" w:sz="0" w:space="0" w:color="auto"/>
          </w:divBdr>
        </w:div>
        <w:div w:id="1495993139">
          <w:marLeft w:val="1440"/>
          <w:marRight w:val="0"/>
          <w:marTop w:val="96"/>
          <w:marBottom w:val="0"/>
          <w:divBdr>
            <w:top w:val="none" w:sz="0" w:space="0" w:color="auto"/>
            <w:left w:val="none" w:sz="0" w:space="0" w:color="auto"/>
            <w:bottom w:val="none" w:sz="0" w:space="0" w:color="auto"/>
            <w:right w:val="none" w:sz="0" w:space="0" w:color="auto"/>
          </w:divBdr>
        </w:div>
      </w:divsChild>
    </w:div>
    <w:div w:id="800004145">
      <w:bodyDiv w:val="1"/>
      <w:marLeft w:val="0"/>
      <w:marRight w:val="0"/>
      <w:marTop w:val="0"/>
      <w:marBottom w:val="0"/>
      <w:divBdr>
        <w:top w:val="none" w:sz="0" w:space="0" w:color="auto"/>
        <w:left w:val="none" w:sz="0" w:space="0" w:color="auto"/>
        <w:bottom w:val="none" w:sz="0" w:space="0" w:color="auto"/>
        <w:right w:val="none" w:sz="0" w:space="0" w:color="auto"/>
      </w:divBdr>
    </w:div>
    <w:div w:id="884488648">
      <w:bodyDiv w:val="1"/>
      <w:marLeft w:val="0"/>
      <w:marRight w:val="0"/>
      <w:marTop w:val="0"/>
      <w:marBottom w:val="0"/>
      <w:divBdr>
        <w:top w:val="none" w:sz="0" w:space="0" w:color="auto"/>
        <w:left w:val="none" w:sz="0" w:space="0" w:color="auto"/>
        <w:bottom w:val="none" w:sz="0" w:space="0" w:color="auto"/>
        <w:right w:val="none" w:sz="0" w:space="0" w:color="auto"/>
      </w:divBdr>
      <w:divsChild>
        <w:div w:id="1214855657">
          <w:marLeft w:val="547"/>
          <w:marRight w:val="0"/>
          <w:marTop w:val="115"/>
          <w:marBottom w:val="0"/>
          <w:divBdr>
            <w:top w:val="none" w:sz="0" w:space="0" w:color="auto"/>
            <w:left w:val="none" w:sz="0" w:space="0" w:color="auto"/>
            <w:bottom w:val="none" w:sz="0" w:space="0" w:color="auto"/>
            <w:right w:val="none" w:sz="0" w:space="0" w:color="auto"/>
          </w:divBdr>
        </w:div>
        <w:div w:id="1811632177">
          <w:marLeft w:val="547"/>
          <w:marRight w:val="0"/>
          <w:marTop w:val="115"/>
          <w:marBottom w:val="0"/>
          <w:divBdr>
            <w:top w:val="none" w:sz="0" w:space="0" w:color="auto"/>
            <w:left w:val="none" w:sz="0" w:space="0" w:color="auto"/>
            <w:bottom w:val="none" w:sz="0" w:space="0" w:color="auto"/>
            <w:right w:val="none" w:sz="0" w:space="0" w:color="auto"/>
          </w:divBdr>
        </w:div>
      </w:divsChild>
    </w:div>
    <w:div w:id="949627470">
      <w:bodyDiv w:val="1"/>
      <w:marLeft w:val="0"/>
      <w:marRight w:val="0"/>
      <w:marTop w:val="0"/>
      <w:marBottom w:val="0"/>
      <w:divBdr>
        <w:top w:val="none" w:sz="0" w:space="0" w:color="auto"/>
        <w:left w:val="none" w:sz="0" w:space="0" w:color="auto"/>
        <w:bottom w:val="none" w:sz="0" w:space="0" w:color="auto"/>
        <w:right w:val="none" w:sz="0" w:space="0" w:color="auto"/>
      </w:divBdr>
      <w:divsChild>
        <w:div w:id="430665258">
          <w:marLeft w:val="547"/>
          <w:marRight w:val="0"/>
          <w:marTop w:val="115"/>
          <w:marBottom w:val="0"/>
          <w:divBdr>
            <w:top w:val="none" w:sz="0" w:space="0" w:color="auto"/>
            <w:left w:val="none" w:sz="0" w:space="0" w:color="auto"/>
            <w:bottom w:val="none" w:sz="0" w:space="0" w:color="auto"/>
            <w:right w:val="none" w:sz="0" w:space="0" w:color="auto"/>
          </w:divBdr>
        </w:div>
        <w:div w:id="701790138">
          <w:marLeft w:val="547"/>
          <w:marRight w:val="0"/>
          <w:marTop w:val="115"/>
          <w:marBottom w:val="0"/>
          <w:divBdr>
            <w:top w:val="none" w:sz="0" w:space="0" w:color="auto"/>
            <w:left w:val="none" w:sz="0" w:space="0" w:color="auto"/>
            <w:bottom w:val="none" w:sz="0" w:space="0" w:color="auto"/>
            <w:right w:val="none" w:sz="0" w:space="0" w:color="auto"/>
          </w:divBdr>
        </w:div>
      </w:divsChild>
    </w:div>
    <w:div w:id="950891836">
      <w:bodyDiv w:val="1"/>
      <w:marLeft w:val="0"/>
      <w:marRight w:val="0"/>
      <w:marTop w:val="0"/>
      <w:marBottom w:val="0"/>
      <w:divBdr>
        <w:top w:val="none" w:sz="0" w:space="0" w:color="auto"/>
        <w:left w:val="none" w:sz="0" w:space="0" w:color="auto"/>
        <w:bottom w:val="none" w:sz="0" w:space="0" w:color="auto"/>
        <w:right w:val="none" w:sz="0" w:space="0" w:color="auto"/>
      </w:divBdr>
    </w:div>
    <w:div w:id="1043945669">
      <w:bodyDiv w:val="1"/>
      <w:marLeft w:val="0"/>
      <w:marRight w:val="0"/>
      <w:marTop w:val="0"/>
      <w:marBottom w:val="0"/>
      <w:divBdr>
        <w:top w:val="none" w:sz="0" w:space="0" w:color="auto"/>
        <w:left w:val="none" w:sz="0" w:space="0" w:color="auto"/>
        <w:bottom w:val="none" w:sz="0" w:space="0" w:color="auto"/>
        <w:right w:val="none" w:sz="0" w:space="0" w:color="auto"/>
      </w:divBdr>
      <w:divsChild>
        <w:div w:id="1625039462">
          <w:marLeft w:val="0"/>
          <w:marRight w:val="0"/>
          <w:marTop w:val="0"/>
          <w:marBottom w:val="0"/>
          <w:divBdr>
            <w:top w:val="none" w:sz="0" w:space="0" w:color="auto"/>
            <w:left w:val="none" w:sz="0" w:space="0" w:color="auto"/>
            <w:bottom w:val="none" w:sz="0" w:space="0" w:color="auto"/>
            <w:right w:val="none" w:sz="0" w:space="0" w:color="auto"/>
          </w:divBdr>
        </w:div>
      </w:divsChild>
    </w:div>
    <w:div w:id="1052996148">
      <w:bodyDiv w:val="1"/>
      <w:marLeft w:val="0"/>
      <w:marRight w:val="0"/>
      <w:marTop w:val="0"/>
      <w:marBottom w:val="0"/>
      <w:divBdr>
        <w:top w:val="none" w:sz="0" w:space="0" w:color="auto"/>
        <w:left w:val="none" w:sz="0" w:space="0" w:color="auto"/>
        <w:bottom w:val="none" w:sz="0" w:space="0" w:color="auto"/>
        <w:right w:val="none" w:sz="0" w:space="0" w:color="auto"/>
      </w:divBdr>
    </w:div>
    <w:div w:id="1101880473">
      <w:bodyDiv w:val="1"/>
      <w:marLeft w:val="0"/>
      <w:marRight w:val="0"/>
      <w:marTop w:val="0"/>
      <w:marBottom w:val="0"/>
      <w:divBdr>
        <w:top w:val="none" w:sz="0" w:space="0" w:color="auto"/>
        <w:left w:val="none" w:sz="0" w:space="0" w:color="auto"/>
        <w:bottom w:val="none" w:sz="0" w:space="0" w:color="auto"/>
        <w:right w:val="none" w:sz="0" w:space="0" w:color="auto"/>
      </w:divBdr>
      <w:divsChild>
        <w:div w:id="92477290">
          <w:marLeft w:val="547"/>
          <w:marRight w:val="0"/>
          <w:marTop w:val="96"/>
          <w:marBottom w:val="0"/>
          <w:divBdr>
            <w:top w:val="none" w:sz="0" w:space="0" w:color="auto"/>
            <w:left w:val="none" w:sz="0" w:space="0" w:color="auto"/>
            <w:bottom w:val="none" w:sz="0" w:space="0" w:color="auto"/>
            <w:right w:val="none" w:sz="0" w:space="0" w:color="auto"/>
          </w:divBdr>
        </w:div>
        <w:div w:id="294727023">
          <w:marLeft w:val="547"/>
          <w:marRight w:val="0"/>
          <w:marTop w:val="96"/>
          <w:marBottom w:val="0"/>
          <w:divBdr>
            <w:top w:val="none" w:sz="0" w:space="0" w:color="auto"/>
            <w:left w:val="none" w:sz="0" w:space="0" w:color="auto"/>
            <w:bottom w:val="none" w:sz="0" w:space="0" w:color="auto"/>
            <w:right w:val="none" w:sz="0" w:space="0" w:color="auto"/>
          </w:divBdr>
        </w:div>
        <w:div w:id="848058711">
          <w:marLeft w:val="547"/>
          <w:marRight w:val="0"/>
          <w:marTop w:val="96"/>
          <w:marBottom w:val="0"/>
          <w:divBdr>
            <w:top w:val="none" w:sz="0" w:space="0" w:color="auto"/>
            <w:left w:val="none" w:sz="0" w:space="0" w:color="auto"/>
            <w:bottom w:val="none" w:sz="0" w:space="0" w:color="auto"/>
            <w:right w:val="none" w:sz="0" w:space="0" w:color="auto"/>
          </w:divBdr>
        </w:div>
        <w:div w:id="1046492368">
          <w:marLeft w:val="1800"/>
          <w:marRight w:val="0"/>
          <w:marTop w:val="67"/>
          <w:marBottom w:val="0"/>
          <w:divBdr>
            <w:top w:val="none" w:sz="0" w:space="0" w:color="auto"/>
            <w:left w:val="none" w:sz="0" w:space="0" w:color="auto"/>
            <w:bottom w:val="none" w:sz="0" w:space="0" w:color="auto"/>
            <w:right w:val="none" w:sz="0" w:space="0" w:color="auto"/>
          </w:divBdr>
        </w:div>
        <w:div w:id="1146317317">
          <w:marLeft w:val="1800"/>
          <w:marRight w:val="0"/>
          <w:marTop w:val="67"/>
          <w:marBottom w:val="0"/>
          <w:divBdr>
            <w:top w:val="none" w:sz="0" w:space="0" w:color="auto"/>
            <w:left w:val="none" w:sz="0" w:space="0" w:color="auto"/>
            <w:bottom w:val="none" w:sz="0" w:space="0" w:color="auto"/>
            <w:right w:val="none" w:sz="0" w:space="0" w:color="auto"/>
          </w:divBdr>
        </w:div>
        <w:div w:id="1197112420">
          <w:marLeft w:val="1166"/>
          <w:marRight w:val="0"/>
          <w:marTop w:val="96"/>
          <w:marBottom w:val="0"/>
          <w:divBdr>
            <w:top w:val="none" w:sz="0" w:space="0" w:color="auto"/>
            <w:left w:val="none" w:sz="0" w:space="0" w:color="auto"/>
            <w:bottom w:val="none" w:sz="0" w:space="0" w:color="auto"/>
            <w:right w:val="none" w:sz="0" w:space="0" w:color="auto"/>
          </w:divBdr>
        </w:div>
        <w:div w:id="1346977302">
          <w:marLeft w:val="1800"/>
          <w:marRight w:val="0"/>
          <w:marTop w:val="67"/>
          <w:marBottom w:val="0"/>
          <w:divBdr>
            <w:top w:val="none" w:sz="0" w:space="0" w:color="auto"/>
            <w:left w:val="none" w:sz="0" w:space="0" w:color="auto"/>
            <w:bottom w:val="none" w:sz="0" w:space="0" w:color="auto"/>
            <w:right w:val="none" w:sz="0" w:space="0" w:color="auto"/>
          </w:divBdr>
        </w:div>
        <w:div w:id="1395884003">
          <w:marLeft w:val="547"/>
          <w:marRight w:val="0"/>
          <w:marTop w:val="96"/>
          <w:marBottom w:val="0"/>
          <w:divBdr>
            <w:top w:val="none" w:sz="0" w:space="0" w:color="auto"/>
            <w:left w:val="none" w:sz="0" w:space="0" w:color="auto"/>
            <w:bottom w:val="none" w:sz="0" w:space="0" w:color="auto"/>
            <w:right w:val="none" w:sz="0" w:space="0" w:color="auto"/>
          </w:divBdr>
        </w:div>
        <w:div w:id="1629163879">
          <w:marLeft w:val="1166"/>
          <w:marRight w:val="0"/>
          <w:marTop w:val="96"/>
          <w:marBottom w:val="0"/>
          <w:divBdr>
            <w:top w:val="none" w:sz="0" w:space="0" w:color="auto"/>
            <w:left w:val="none" w:sz="0" w:space="0" w:color="auto"/>
            <w:bottom w:val="none" w:sz="0" w:space="0" w:color="auto"/>
            <w:right w:val="none" w:sz="0" w:space="0" w:color="auto"/>
          </w:divBdr>
        </w:div>
        <w:div w:id="1660231004">
          <w:marLeft w:val="547"/>
          <w:marRight w:val="0"/>
          <w:marTop w:val="96"/>
          <w:marBottom w:val="0"/>
          <w:divBdr>
            <w:top w:val="none" w:sz="0" w:space="0" w:color="auto"/>
            <w:left w:val="none" w:sz="0" w:space="0" w:color="auto"/>
            <w:bottom w:val="none" w:sz="0" w:space="0" w:color="auto"/>
            <w:right w:val="none" w:sz="0" w:space="0" w:color="auto"/>
          </w:divBdr>
        </w:div>
        <w:div w:id="1669669016">
          <w:marLeft w:val="1800"/>
          <w:marRight w:val="0"/>
          <w:marTop w:val="67"/>
          <w:marBottom w:val="0"/>
          <w:divBdr>
            <w:top w:val="none" w:sz="0" w:space="0" w:color="auto"/>
            <w:left w:val="none" w:sz="0" w:space="0" w:color="auto"/>
            <w:bottom w:val="none" w:sz="0" w:space="0" w:color="auto"/>
            <w:right w:val="none" w:sz="0" w:space="0" w:color="auto"/>
          </w:divBdr>
        </w:div>
      </w:divsChild>
    </w:div>
    <w:div w:id="1188913237">
      <w:bodyDiv w:val="1"/>
      <w:marLeft w:val="0"/>
      <w:marRight w:val="0"/>
      <w:marTop w:val="0"/>
      <w:marBottom w:val="0"/>
      <w:divBdr>
        <w:top w:val="none" w:sz="0" w:space="0" w:color="auto"/>
        <w:left w:val="none" w:sz="0" w:space="0" w:color="auto"/>
        <w:bottom w:val="none" w:sz="0" w:space="0" w:color="auto"/>
        <w:right w:val="none" w:sz="0" w:space="0" w:color="auto"/>
      </w:divBdr>
      <w:divsChild>
        <w:div w:id="118378062">
          <w:marLeft w:val="547"/>
          <w:marRight w:val="0"/>
          <w:marTop w:val="115"/>
          <w:marBottom w:val="0"/>
          <w:divBdr>
            <w:top w:val="none" w:sz="0" w:space="0" w:color="auto"/>
            <w:left w:val="none" w:sz="0" w:space="0" w:color="auto"/>
            <w:bottom w:val="none" w:sz="0" w:space="0" w:color="auto"/>
            <w:right w:val="none" w:sz="0" w:space="0" w:color="auto"/>
          </w:divBdr>
        </w:div>
        <w:div w:id="1594825571">
          <w:marLeft w:val="547"/>
          <w:marRight w:val="0"/>
          <w:marTop w:val="115"/>
          <w:marBottom w:val="0"/>
          <w:divBdr>
            <w:top w:val="none" w:sz="0" w:space="0" w:color="auto"/>
            <w:left w:val="none" w:sz="0" w:space="0" w:color="auto"/>
            <w:bottom w:val="none" w:sz="0" w:space="0" w:color="auto"/>
            <w:right w:val="none" w:sz="0" w:space="0" w:color="auto"/>
          </w:divBdr>
        </w:div>
      </w:divsChild>
    </w:div>
    <w:div w:id="1225947347">
      <w:bodyDiv w:val="1"/>
      <w:marLeft w:val="0"/>
      <w:marRight w:val="0"/>
      <w:marTop w:val="0"/>
      <w:marBottom w:val="0"/>
      <w:divBdr>
        <w:top w:val="none" w:sz="0" w:space="0" w:color="auto"/>
        <w:left w:val="none" w:sz="0" w:space="0" w:color="auto"/>
        <w:bottom w:val="none" w:sz="0" w:space="0" w:color="auto"/>
        <w:right w:val="none" w:sz="0" w:space="0" w:color="auto"/>
      </w:divBdr>
      <w:divsChild>
        <w:div w:id="156655626">
          <w:marLeft w:val="547"/>
          <w:marRight w:val="0"/>
          <w:marTop w:val="115"/>
          <w:marBottom w:val="0"/>
          <w:divBdr>
            <w:top w:val="none" w:sz="0" w:space="0" w:color="auto"/>
            <w:left w:val="none" w:sz="0" w:space="0" w:color="auto"/>
            <w:bottom w:val="none" w:sz="0" w:space="0" w:color="auto"/>
            <w:right w:val="none" w:sz="0" w:space="0" w:color="auto"/>
          </w:divBdr>
        </w:div>
        <w:div w:id="692808371">
          <w:marLeft w:val="1166"/>
          <w:marRight w:val="0"/>
          <w:marTop w:val="96"/>
          <w:marBottom w:val="0"/>
          <w:divBdr>
            <w:top w:val="none" w:sz="0" w:space="0" w:color="auto"/>
            <w:left w:val="none" w:sz="0" w:space="0" w:color="auto"/>
            <w:bottom w:val="none" w:sz="0" w:space="0" w:color="auto"/>
            <w:right w:val="none" w:sz="0" w:space="0" w:color="auto"/>
          </w:divBdr>
        </w:div>
        <w:div w:id="1086194934">
          <w:marLeft w:val="547"/>
          <w:marRight w:val="0"/>
          <w:marTop w:val="115"/>
          <w:marBottom w:val="0"/>
          <w:divBdr>
            <w:top w:val="none" w:sz="0" w:space="0" w:color="auto"/>
            <w:left w:val="none" w:sz="0" w:space="0" w:color="auto"/>
            <w:bottom w:val="none" w:sz="0" w:space="0" w:color="auto"/>
            <w:right w:val="none" w:sz="0" w:space="0" w:color="auto"/>
          </w:divBdr>
        </w:div>
        <w:div w:id="1087532800">
          <w:marLeft w:val="1166"/>
          <w:marRight w:val="0"/>
          <w:marTop w:val="96"/>
          <w:marBottom w:val="0"/>
          <w:divBdr>
            <w:top w:val="none" w:sz="0" w:space="0" w:color="auto"/>
            <w:left w:val="none" w:sz="0" w:space="0" w:color="auto"/>
            <w:bottom w:val="none" w:sz="0" w:space="0" w:color="auto"/>
            <w:right w:val="none" w:sz="0" w:space="0" w:color="auto"/>
          </w:divBdr>
        </w:div>
      </w:divsChild>
    </w:div>
    <w:div w:id="1279609423">
      <w:bodyDiv w:val="1"/>
      <w:marLeft w:val="0"/>
      <w:marRight w:val="0"/>
      <w:marTop w:val="0"/>
      <w:marBottom w:val="0"/>
      <w:divBdr>
        <w:top w:val="none" w:sz="0" w:space="0" w:color="auto"/>
        <w:left w:val="none" w:sz="0" w:space="0" w:color="auto"/>
        <w:bottom w:val="none" w:sz="0" w:space="0" w:color="auto"/>
        <w:right w:val="none" w:sz="0" w:space="0" w:color="auto"/>
      </w:divBdr>
      <w:divsChild>
        <w:div w:id="1535344587">
          <w:marLeft w:val="0"/>
          <w:marRight w:val="0"/>
          <w:marTop w:val="0"/>
          <w:marBottom w:val="0"/>
          <w:divBdr>
            <w:top w:val="none" w:sz="0" w:space="0" w:color="auto"/>
            <w:left w:val="none" w:sz="0" w:space="0" w:color="auto"/>
            <w:bottom w:val="none" w:sz="0" w:space="0" w:color="auto"/>
            <w:right w:val="none" w:sz="0" w:space="0" w:color="auto"/>
          </w:divBdr>
          <w:divsChild>
            <w:div w:id="278029510">
              <w:marLeft w:val="0"/>
              <w:marRight w:val="0"/>
              <w:marTop w:val="0"/>
              <w:marBottom w:val="0"/>
              <w:divBdr>
                <w:top w:val="none" w:sz="0" w:space="0" w:color="auto"/>
                <w:left w:val="none" w:sz="0" w:space="0" w:color="auto"/>
                <w:bottom w:val="none" w:sz="0" w:space="0" w:color="auto"/>
                <w:right w:val="none" w:sz="0" w:space="0" w:color="auto"/>
              </w:divBdr>
            </w:div>
            <w:div w:id="502360448">
              <w:marLeft w:val="0"/>
              <w:marRight w:val="0"/>
              <w:marTop w:val="0"/>
              <w:marBottom w:val="0"/>
              <w:divBdr>
                <w:top w:val="none" w:sz="0" w:space="0" w:color="auto"/>
                <w:left w:val="none" w:sz="0" w:space="0" w:color="auto"/>
                <w:bottom w:val="none" w:sz="0" w:space="0" w:color="auto"/>
                <w:right w:val="none" w:sz="0" w:space="0" w:color="auto"/>
              </w:divBdr>
            </w:div>
            <w:div w:id="198475735">
              <w:marLeft w:val="0"/>
              <w:marRight w:val="0"/>
              <w:marTop w:val="0"/>
              <w:marBottom w:val="0"/>
              <w:divBdr>
                <w:top w:val="none" w:sz="0" w:space="0" w:color="auto"/>
                <w:left w:val="none" w:sz="0" w:space="0" w:color="auto"/>
                <w:bottom w:val="none" w:sz="0" w:space="0" w:color="auto"/>
                <w:right w:val="none" w:sz="0" w:space="0" w:color="auto"/>
              </w:divBdr>
            </w:div>
            <w:div w:id="351882318">
              <w:marLeft w:val="0"/>
              <w:marRight w:val="0"/>
              <w:marTop w:val="0"/>
              <w:marBottom w:val="0"/>
              <w:divBdr>
                <w:top w:val="none" w:sz="0" w:space="0" w:color="auto"/>
                <w:left w:val="none" w:sz="0" w:space="0" w:color="auto"/>
                <w:bottom w:val="none" w:sz="0" w:space="0" w:color="auto"/>
                <w:right w:val="none" w:sz="0" w:space="0" w:color="auto"/>
              </w:divBdr>
            </w:div>
          </w:divsChild>
        </w:div>
        <w:div w:id="1647853264">
          <w:marLeft w:val="0"/>
          <w:marRight w:val="0"/>
          <w:marTop w:val="0"/>
          <w:marBottom w:val="0"/>
          <w:divBdr>
            <w:top w:val="none" w:sz="0" w:space="0" w:color="auto"/>
            <w:left w:val="none" w:sz="0" w:space="0" w:color="auto"/>
            <w:bottom w:val="none" w:sz="0" w:space="0" w:color="auto"/>
            <w:right w:val="none" w:sz="0" w:space="0" w:color="auto"/>
          </w:divBdr>
          <w:divsChild>
            <w:div w:id="291598589">
              <w:marLeft w:val="0"/>
              <w:marRight w:val="0"/>
              <w:marTop w:val="0"/>
              <w:marBottom w:val="0"/>
              <w:divBdr>
                <w:top w:val="none" w:sz="0" w:space="0" w:color="auto"/>
                <w:left w:val="none" w:sz="0" w:space="0" w:color="auto"/>
                <w:bottom w:val="none" w:sz="0" w:space="0" w:color="auto"/>
                <w:right w:val="none" w:sz="0" w:space="0" w:color="auto"/>
              </w:divBdr>
            </w:div>
            <w:div w:id="1934392041">
              <w:marLeft w:val="0"/>
              <w:marRight w:val="0"/>
              <w:marTop w:val="0"/>
              <w:marBottom w:val="0"/>
              <w:divBdr>
                <w:top w:val="none" w:sz="0" w:space="0" w:color="auto"/>
                <w:left w:val="none" w:sz="0" w:space="0" w:color="auto"/>
                <w:bottom w:val="none" w:sz="0" w:space="0" w:color="auto"/>
                <w:right w:val="none" w:sz="0" w:space="0" w:color="auto"/>
              </w:divBdr>
            </w:div>
            <w:div w:id="1711373693">
              <w:marLeft w:val="0"/>
              <w:marRight w:val="0"/>
              <w:marTop w:val="0"/>
              <w:marBottom w:val="0"/>
              <w:divBdr>
                <w:top w:val="none" w:sz="0" w:space="0" w:color="auto"/>
                <w:left w:val="none" w:sz="0" w:space="0" w:color="auto"/>
                <w:bottom w:val="none" w:sz="0" w:space="0" w:color="auto"/>
                <w:right w:val="none" w:sz="0" w:space="0" w:color="auto"/>
              </w:divBdr>
            </w:div>
            <w:div w:id="152759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886913">
      <w:bodyDiv w:val="1"/>
      <w:marLeft w:val="0"/>
      <w:marRight w:val="0"/>
      <w:marTop w:val="0"/>
      <w:marBottom w:val="0"/>
      <w:divBdr>
        <w:top w:val="none" w:sz="0" w:space="0" w:color="auto"/>
        <w:left w:val="none" w:sz="0" w:space="0" w:color="auto"/>
        <w:bottom w:val="none" w:sz="0" w:space="0" w:color="auto"/>
        <w:right w:val="none" w:sz="0" w:space="0" w:color="auto"/>
      </w:divBdr>
    </w:div>
    <w:div w:id="1397318881">
      <w:bodyDiv w:val="1"/>
      <w:marLeft w:val="0"/>
      <w:marRight w:val="0"/>
      <w:marTop w:val="0"/>
      <w:marBottom w:val="0"/>
      <w:divBdr>
        <w:top w:val="none" w:sz="0" w:space="0" w:color="auto"/>
        <w:left w:val="none" w:sz="0" w:space="0" w:color="auto"/>
        <w:bottom w:val="none" w:sz="0" w:space="0" w:color="auto"/>
        <w:right w:val="none" w:sz="0" w:space="0" w:color="auto"/>
      </w:divBdr>
      <w:divsChild>
        <w:div w:id="1156729393">
          <w:marLeft w:val="547"/>
          <w:marRight w:val="0"/>
          <w:marTop w:val="115"/>
          <w:marBottom w:val="0"/>
          <w:divBdr>
            <w:top w:val="none" w:sz="0" w:space="0" w:color="auto"/>
            <w:left w:val="none" w:sz="0" w:space="0" w:color="auto"/>
            <w:bottom w:val="none" w:sz="0" w:space="0" w:color="auto"/>
            <w:right w:val="none" w:sz="0" w:space="0" w:color="auto"/>
          </w:divBdr>
        </w:div>
      </w:divsChild>
    </w:div>
    <w:div w:id="1432627167">
      <w:bodyDiv w:val="1"/>
      <w:marLeft w:val="0"/>
      <w:marRight w:val="0"/>
      <w:marTop w:val="0"/>
      <w:marBottom w:val="0"/>
      <w:divBdr>
        <w:top w:val="none" w:sz="0" w:space="0" w:color="auto"/>
        <w:left w:val="none" w:sz="0" w:space="0" w:color="auto"/>
        <w:bottom w:val="none" w:sz="0" w:space="0" w:color="auto"/>
        <w:right w:val="none" w:sz="0" w:space="0" w:color="auto"/>
      </w:divBdr>
      <w:divsChild>
        <w:div w:id="727726250">
          <w:marLeft w:val="1166"/>
          <w:marRight w:val="0"/>
          <w:marTop w:val="96"/>
          <w:marBottom w:val="0"/>
          <w:divBdr>
            <w:top w:val="none" w:sz="0" w:space="0" w:color="auto"/>
            <w:left w:val="none" w:sz="0" w:space="0" w:color="auto"/>
            <w:bottom w:val="none" w:sz="0" w:space="0" w:color="auto"/>
            <w:right w:val="none" w:sz="0" w:space="0" w:color="auto"/>
          </w:divBdr>
        </w:div>
        <w:div w:id="906114545">
          <w:marLeft w:val="547"/>
          <w:marRight w:val="0"/>
          <w:marTop w:val="115"/>
          <w:marBottom w:val="0"/>
          <w:divBdr>
            <w:top w:val="none" w:sz="0" w:space="0" w:color="auto"/>
            <w:left w:val="none" w:sz="0" w:space="0" w:color="auto"/>
            <w:bottom w:val="none" w:sz="0" w:space="0" w:color="auto"/>
            <w:right w:val="none" w:sz="0" w:space="0" w:color="auto"/>
          </w:divBdr>
        </w:div>
        <w:div w:id="1542521431">
          <w:marLeft w:val="1166"/>
          <w:marRight w:val="0"/>
          <w:marTop w:val="96"/>
          <w:marBottom w:val="0"/>
          <w:divBdr>
            <w:top w:val="none" w:sz="0" w:space="0" w:color="auto"/>
            <w:left w:val="none" w:sz="0" w:space="0" w:color="auto"/>
            <w:bottom w:val="none" w:sz="0" w:space="0" w:color="auto"/>
            <w:right w:val="none" w:sz="0" w:space="0" w:color="auto"/>
          </w:divBdr>
        </w:div>
        <w:div w:id="1601909886">
          <w:marLeft w:val="547"/>
          <w:marRight w:val="0"/>
          <w:marTop w:val="115"/>
          <w:marBottom w:val="0"/>
          <w:divBdr>
            <w:top w:val="none" w:sz="0" w:space="0" w:color="auto"/>
            <w:left w:val="none" w:sz="0" w:space="0" w:color="auto"/>
            <w:bottom w:val="none" w:sz="0" w:space="0" w:color="auto"/>
            <w:right w:val="none" w:sz="0" w:space="0" w:color="auto"/>
          </w:divBdr>
        </w:div>
      </w:divsChild>
    </w:div>
    <w:div w:id="1459445179">
      <w:bodyDiv w:val="1"/>
      <w:marLeft w:val="0"/>
      <w:marRight w:val="0"/>
      <w:marTop w:val="0"/>
      <w:marBottom w:val="0"/>
      <w:divBdr>
        <w:top w:val="none" w:sz="0" w:space="0" w:color="auto"/>
        <w:left w:val="none" w:sz="0" w:space="0" w:color="auto"/>
        <w:bottom w:val="none" w:sz="0" w:space="0" w:color="auto"/>
        <w:right w:val="none" w:sz="0" w:space="0" w:color="auto"/>
      </w:divBdr>
    </w:div>
    <w:div w:id="1485850274">
      <w:bodyDiv w:val="1"/>
      <w:marLeft w:val="0"/>
      <w:marRight w:val="0"/>
      <w:marTop w:val="0"/>
      <w:marBottom w:val="0"/>
      <w:divBdr>
        <w:top w:val="none" w:sz="0" w:space="0" w:color="auto"/>
        <w:left w:val="none" w:sz="0" w:space="0" w:color="auto"/>
        <w:bottom w:val="none" w:sz="0" w:space="0" w:color="auto"/>
        <w:right w:val="none" w:sz="0" w:space="0" w:color="auto"/>
      </w:divBdr>
      <w:divsChild>
        <w:div w:id="795681930">
          <w:marLeft w:val="1800"/>
          <w:marRight w:val="0"/>
          <w:marTop w:val="86"/>
          <w:marBottom w:val="0"/>
          <w:divBdr>
            <w:top w:val="none" w:sz="0" w:space="0" w:color="auto"/>
            <w:left w:val="none" w:sz="0" w:space="0" w:color="auto"/>
            <w:bottom w:val="none" w:sz="0" w:space="0" w:color="auto"/>
            <w:right w:val="none" w:sz="0" w:space="0" w:color="auto"/>
          </w:divBdr>
        </w:div>
        <w:div w:id="1399356774">
          <w:marLeft w:val="1800"/>
          <w:marRight w:val="0"/>
          <w:marTop w:val="86"/>
          <w:marBottom w:val="0"/>
          <w:divBdr>
            <w:top w:val="none" w:sz="0" w:space="0" w:color="auto"/>
            <w:left w:val="none" w:sz="0" w:space="0" w:color="auto"/>
            <w:bottom w:val="none" w:sz="0" w:space="0" w:color="auto"/>
            <w:right w:val="none" w:sz="0" w:space="0" w:color="auto"/>
          </w:divBdr>
        </w:div>
        <w:div w:id="1485777241">
          <w:marLeft w:val="1800"/>
          <w:marRight w:val="0"/>
          <w:marTop w:val="86"/>
          <w:marBottom w:val="0"/>
          <w:divBdr>
            <w:top w:val="none" w:sz="0" w:space="0" w:color="auto"/>
            <w:left w:val="none" w:sz="0" w:space="0" w:color="auto"/>
            <w:bottom w:val="none" w:sz="0" w:space="0" w:color="auto"/>
            <w:right w:val="none" w:sz="0" w:space="0" w:color="auto"/>
          </w:divBdr>
        </w:div>
        <w:div w:id="1582253883">
          <w:marLeft w:val="547"/>
          <w:marRight w:val="0"/>
          <w:marTop w:val="134"/>
          <w:marBottom w:val="0"/>
          <w:divBdr>
            <w:top w:val="none" w:sz="0" w:space="0" w:color="auto"/>
            <w:left w:val="none" w:sz="0" w:space="0" w:color="auto"/>
            <w:bottom w:val="none" w:sz="0" w:space="0" w:color="auto"/>
            <w:right w:val="none" w:sz="0" w:space="0" w:color="auto"/>
          </w:divBdr>
        </w:div>
        <w:div w:id="1683162539">
          <w:marLeft w:val="1166"/>
          <w:marRight w:val="0"/>
          <w:marTop w:val="115"/>
          <w:marBottom w:val="0"/>
          <w:divBdr>
            <w:top w:val="none" w:sz="0" w:space="0" w:color="auto"/>
            <w:left w:val="none" w:sz="0" w:space="0" w:color="auto"/>
            <w:bottom w:val="none" w:sz="0" w:space="0" w:color="auto"/>
            <w:right w:val="none" w:sz="0" w:space="0" w:color="auto"/>
          </w:divBdr>
        </w:div>
        <w:div w:id="2002275374">
          <w:marLeft w:val="1800"/>
          <w:marRight w:val="0"/>
          <w:marTop w:val="86"/>
          <w:marBottom w:val="0"/>
          <w:divBdr>
            <w:top w:val="none" w:sz="0" w:space="0" w:color="auto"/>
            <w:left w:val="none" w:sz="0" w:space="0" w:color="auto"/>
            <w:bottom w:val="none" w:sz="0" w:space="0" w:color="auto"/>
            <w:right w:val="none" w:sz="0" w:space="0" w:color="auto"/>
          </w:divBdr>
        </w:div>
        <w:div w:id="2116826399">
          <w:marLeft w:val="1166"/>
          <w:marRight w:val="0"/>
          <w:marTop w:val="115"/>
          <w:marBottom w:val="0"/>
          <w:divBdr>
            <w:top w:val="none" w:sz="0" w:space="0" w:color="auto"/>
            <w:left w:val="none" w:sz="0" w:space="0" w:color="auto"/>
            <w:bottom w:val="none" w:sz="0" w:space="0" w:color="auto"/>
            <w:right w:val="none" w:sz="0" w:space="0" w:color="auto"/>
          </w:divBdr>
        </w:div>
      </w:divsChild>
    </w:div>
    <w:div w:id="1499611455">
      <w:bodyDiv w:val="1"/>
      <w:marLeft w:val="0"/>
      <w:marRight w:val="0"/>
      <w:marTop w:val="0"/>
      <w:marBottom w:val="0"/>
      <w:divBdr>
        <w:top w:val="none" w:sz="0" w:space="0" w:color="auto"/>
        <w:left w:val="none" w:sz="0" w:space="0" w:color="auto"/>
        <w:bottom w:val="none" w:sz="0" w:space="0" w:color="auto"/>
        <w:right w:val="none" w:sz="0" w:space="0" w:color="auto"/>
      </w:divBdr>
      <w:divsChild>
        <w:div w:id="646862785">
          <w:marLeft w:val="547"/>
          <w:marRight w:val="0"/>
          <w:marTop w:val="115"/>
          <w:marBottom w:val="0"/>
          <w:divBdr>
            <w:top w:val="none" w:sz="0" w:space="0" w:color="auto"/>
            <w:left w:val="none" w:sz="0" w:space="0" w:color="auto"/>
            <w:bottom w:val="none" w:sz="0" w:space="0" w:color="auto"/>
            <w:right w:val="none" w:sz="0" w:space="0" w:color="auto"/>
          </w:divBdr>
        </w:div>
        <w:div w:id="716004297">
          <w:marLeft w:val="547"/>
          <w:marRight w:val="0"/>
          <w:marTop w:val="115"/>
          <w:marBottom w:val="0"/>
          <w:divBdr>
            <w:top w:val="none" w:sz="0" w:space="0" w:color="auto"/>
            <w:left w:val="none" w:sz="0" w:space="0" w:color="auto"/>
            <w:bottom w:val="none" w:sz="0" w:space="0" w:color="auto"/>
            <w:right w:val="none" w:sz="0" w:space="0" w:color="auto"/>
          </w:divBdr>
        </w:div>
        <w:div w:id="1777479802">
          <w:marLeft w:val="547"/>
          <w:marRight w:val="0"/>
          <w:marTop w:val="115"/>
          <w:marBottom w:val="0"/>
          <w:divBdr>
            <w:top w:val="none" w:sz="0" w:space="0" w:color="auto"/>
            <w:left w:val="none" w:sz="0" w:space="0" w:color="auto"/>
            <w:bottom w:val="none" w:sz="0" w:space="0" w:color="auto"/>
            <w:right w:val="none" w:sz="0" w:space="0" w:color="auto"/>
          </w:divBdr>
        </w:div>
      </w:divsChild>
    </w:div>
    <w:div w:id="1601646687">
      <w:bodyDiv w:val="1"/>
      <w:marLeft w:val="0"/>
      <w:marRight w:val="0"/>
      <w:marTop w:val="0"/>
      <w:marBottom w:val="0"/>
      <w:divBdr>
        <w:top w:val="none" w:sz="0" w:space="0" w:color="auto"/>
        <w:left w:val="none" w:sz="0" w:space="0" w:color="auto"/>
        <w:bottom w:val="none" w:sz="0" w:space="0" w:color="auto"/>
        <w:right w:val="none" w:sz="0" w:space="0" w:color="auto"/>
      </w:divBdr>
    </w:div>
    <w:div w:id="1622766305">
      <w:bodyDiv w:val="1"/>
      <w:marLeft w:val="0"/>
      <w:marRight w:val="0"/>
      <w:marTop w:val="0"/>
      <w:marBottom w:val="0"/>
      <w:divBdr>
        <w:top w:val="none" w:sz="0" w:space="0" w:color="auto"/>
        <w:left w:val="none" w:sz="0" w:space="0" w:color="auto"/>
        <w:bottom w:val="none" w:sz="0" w:space="0" w:color="auto"/>
        <w:right w:val="none" w:sz="0" w:space="0" w:color="auto"/>
      </w:divBdr>
      <w:divsChild>
        <w:div w:id="1325085619">
          <w:marLeft w:val="0"/>
          <w:marRight w:val="0"/>
          <w:marTop w:val="0"/>
          <w:marBottom w:val="0"/>
          <w:divBdr>
            <w:top w:val="none" w:sz="0" w:space="0" w:color="auto"/>
            <w:left w:val="none" w:sz="0" w:space="0" w:color="auto"/>
            <w:bottom w:val="none" w:sz="0" w:space="0" w:color="auto"/>
            <w:right w:val="none" w:sz="0" w:space="0" w:color="auto"/>
          </w:divBdr>
        </w:div>
      </w:divsChild>
    </w:div>
    <w:div w:id="1630823725">
      <w:bodyDiv w:val="1"/>
      <w:marLeft w:val="0"/>
      <w:marRight w:val="0"/>
      <w:marTop w:val="0"/>
      <w:marBottom w:val="0"/>
      <w:divBdr>
        <w:top w:val="none" w:sz="0" w:space="0" w:color="auto"/>
        <w:left w:val="none" w:sz="0" w:space="0" w:color="auto"/>
        <w:bottom w:val="none" w:sz="0" w:space="0" w:color="auto"/>
        <w:right w:val="none" w:sz="0" w:space="0" w:color="auto"/>
      </w:divBdr>
    </w:div>
    <w:div w:id="1752389063">
      <w:bodyDiv w:val="1"/>
      <w:marLeft w:val="0"/>
      <w:marRight w:val="0"/>
      <w:marTop w:val="0"/>
      <w:marBottom w:val="0"/>
      <w:divBdr>
        <w:top w:val="none" w:sz="0" w:space="0" w:color="auto"/>
        <w:left w:val="none" w:sz="0" w:space="0" w:color="auto"/>
        <w:bottom w:val="none" w:sz="0" w:space="0" w:color="auto"/>
        <w:right w:val="none" w:sz="0" w:space="0" w:color="auto"/>
      </w:divBdr>
      <w:divsChild>
        <w:div w:id="102306366">
          <w:marLeft w:val="547"/>
          <w:marRight w:val="0"/>
          <w:marTop w:val="115"/>
          <w:marBottom w:val="0"/>
          <w:divBdr>
            <w:top w:val="none" w:sz="0" w:space="0" w:color="auto"/>
            <w:left w:val="none" w:sz="0" w:space="0" w:color="auto"/>
            <w:bottom w:val="none" w:sz="0" w:space="0" w:color="auto"/>
            <w:right w:val="none" w:sz="0" w:space="0" w:color="auto"/>
          </w:divBdr>
        </w:div>
        <w:div w:id="702827620">
          <w:marLeft w:val="547"/>
          <w:marRight w:val="0"/>
          <w:marTop w:val="115"/>
          <w:marBottom w:val="0"/>
          <w:divBdr>
            <w:top w:val="none" w:sz="0" w:space="0" w:color="auto"/>
            <w:left w:val="none" w:sz="0" w:space="0" w:color="auto"/>
            <w:bottom w:val="none" w:sz="0" w:space="0" w:color="auto"/>
            <w:right w:val="none" w:sz="0" w:space="0" w:color="auto"/>
          </w:divBdr>
        </w:div>
      </w:divsChild>
    </w:div>
    <w:div w:id="1797799084">
      <w:bodyDiv w:val="1"/>
      <w:marLeft w:val="0"/>
      <w:marRight w:val="0"/>
      <w:marTop w:val="0"/>
      <w:marBottom w:val="0"/>
      <w:divBdr>
        <w:top w:val="none" w:sz="0" w:space="0" w:color="auto"/>
        <w:left w:val="none" w:sz="0" w:space="0" w:color="auto"/>
        <w:bottom w:val="none" w:sz="0" w:space="0" w:color="auto"/>
        <w:right w:val="none" w:sz="0" w:space="0" w:color="auto"/>
      </w:divBdr>
      <w:divsChild>
        <w:div w:id="1872959906">
          <w:marLeft w:val="547"/>
          <w:marRight w:val="0"/>
          <w:marTop w:val="115"/>
          <w:marBottom w:val="0"/>
          <w:divBdr>
            <w:top w:val="none" w:sz="0" w:space="0" w:color="auto"/>
            <w:left w:val="none" w:sz="0" w:space="0" w:color="auto"/>
            <w:bottom w:val="none" w:sz="0" w:space="0" w:color="auto"/>
            <w:right w:val="none" w:sz="0" w:space="0" w:color="auto"/>
          </w:divBdr>
        </w:div>
      </w:divsChild>
    </w:div>
    <w:div w:id="1845363516">
      <w:bodyDiv w:val="1"/>
      <w:marLeft w:val="0"/>
      <w:marRight w:val="0"/>
      <w:marTop w:val="0"/>
      <w:marBottom w:val="0"/>
      <w:divBdr>
        <w:top w:val="none" w:sz="0" w:space="0" w:color="auto"/>
        <w:left w:val="none" w:sz="0" w:space="0" w:color="auto"/>
        <w:bottom w:val="none" w:sz="0" w:space="0" w:color="auto"/>
        <w:right w:val="none" w:sz="0" w:space="0" w:color="auto"/>
      </w:divBdr>
      <w:divsChild>
        <w:div w:id="1891186470">
          <w:marLeft w:val="0"/>
          <w:marRight w:val="0"/>
          <w:marTop w:val="0"/>
          <w:marBottom w:val="0"/>
          <w:divBdr>
            <w:top w:val="none" w:sz="0" w:space="0" w:color="auto"/>
            <w:left w:val="none" w:sz="0" w:space="0" w:color="auto"/>
            <w:bottom w:val="none" w:sz="0" w:space="0" w:color="auto"/>
            <w:right w:val="none" w:sz="0" w:space="0" w:color="auto"/>
          </w:divBdr>
        </w:div>
        <w:div w:id="1351755200">
          <w:marLeft w:val="0"/>
          <w:marRight w:val="0"/>
          <w:marTop w:val="0"/>
          <w:marBottom w:val="0"/>
          <w:divBdr>
            <w:top w:val="none" w:sz="0" w:space="0" w:color="auto"/>
            <w:left w:val="none" w:sz="0" w:space="0" w:color="auto"/>
            <w:bottom w:val="none" w:sz="0" w:space="0" w:color="auto"/>
            <w:right w:val="none" w:sz="0" w:space="0" w:color="auto"/>
          </w:divBdr>
        </w:div>
        <w:div w:id="1380594109">
          <w:marLeft w:val="0"/>
          <w:marRight w:val="0"/>
          <w:marTop w:val="0"/>
          <w:marBottom w:val="0"/>
          <w:divBdr>
            <w:top w:val="none" w:sz="0" w:space="0" w:color="auto"/>
            <w:left w:val="none" w:sz="0" w:space="0" w:color="auto"/>
            <w:bottom w:val="none" w:sz="0" w:space="0" w:color="auto"/>
            <w:right w:val="none" w:sz="0" w:space="0" w:color="auto"/>
          </w:divBdr>
        </w:div>
        <w:div w:id="626424918">
          <w:marLeft w:val="0"/>
          <w:marRight w:val="0"/>
          <w:marTop w:val="0"/>
          <w:marBottom w:val="0"/>
          <w:divBdr>
            <w:top w:val="none" w:sz="0" w:space="0" w:color="auto"/>
            <w:left w:val="none" w:sz="0" w:space="0" w:color="auto"/>
            <w:bottom w:val="none" w:sz="0" w:space="0" w:color="auto"/>
            <w:right w:val="none" w:sz="0" w:space="0" w:color="auto"/>
          </w:divBdr>
        </w:div>
        <w:div w:id="619801802">
          <w:marLeft w:val="0"/>
          <w:marRight w:val="0"/>
          <w:marTop w:val="0"/>
          <w:marBottom w:val="0"/>
          <w:divBdr>
            <w:top w:val="none" w:sz="0" w:space="0" w:color="auto"/>
            <w:left w:val="none" w:sz="0" w:space="0" w:color="auto"/>
            <w:bottom w:val="none" w:sz="0" w:space="0" w:color="auto"/>
            <w:right w:val="none" w:sz="0" w:space="0" w:color="auto"/>
          </w:divBdr>
        </w:div>
        <w:div w:id="680427283">
          <w:marLeft w:val="0"/>
          <w:marRight w:val="0"/>
          <w:marTop w:val="0"/>
          <w:marBottom w:val="0"/>
          <w:divBdr>
            <w:top w:val="none" w:sz="0" w:space="0" w:color="auto"/>
            <w:left w:val="none" w:sz="0" w:space="0" w:color="auto"/>
            <w:bottom w:val="none" w:sz="0" w:space="0" w:color="auto"/>
            <w:right w:val="none" w:sz="0" w:space="0" w:color="auto"/>
          </w:divBdr>
        </w:div>
        <w:div w:id="710883703">
          <w:marLeft w:val="0"/>
          <w:marRight w:val="0"/>
          <w:marTop w:val="0"/>
          <w:marBottom w:val="0"/>
          <w:divBdr>
            <w:top w:val="none" w:sz="0" w:space="0" w:color="auto"/>
            <w:left w:val="none" w:sz="0" w:space="0" w:color="auto"/>
            <w:bottom w:val="none" w:sz="0" w:space="0" w:color="auto"/>
            <w:right w:val="none" w:sz="0" w:space="0" w:color="auto"/>
          </w:divBdr>
        </w:div>
        <w:div w:id="870263280">
          <w:marLeft w:val="0"/>
          <w:marRight w:val="0"/>
          <w:marTop w:val="0"/>
          <w:marBottom w:val="0"/>
          <w:divBdr>
            <w:top w:val="none" w:sz="0" w:space="0" w:color="auto"/>
            <w:left w:val="none" w:sz="0" w:space="0" w:color="auto"/>
            <w:bottom w:val="none" w:sz="0" w:space="0" w:color="auto"/>
            <w:right w:val="none" w:sz="0" w:space="0" w:color="auto"/>
          </w:divBdr>
        </w:div>
        <w:div w:id="1579747780">
          <w:marLeft w:val="0"/>
          <w:marRight w:val="0"/>
          <w:marTop w:val="0"/>
          <w:marBottom w:val="0"/>
          <w:divBdr>
            <w:top w:val="none" w:sz="0" w:space="0" w:color="auto"/>
            <w:left w:val="none" w:sz="0" w:space="0" w:color="auto"/>
            <w:bottom w:val="none" w:sz="0" w:space="0" w:color="auto"/>
            <w:right w:val="none" w:sz="0" w:space="0" w:color="auto"/>
          </w:divBdr>
        </w:div>
        <w:div w:id="1235312316">
          <w:marLeft w:val="-75"/>
          <w:marRight w:val="0"/>
          <w:marTop w:val="30"/>
          <w:marBottom w:val="30"/>
          <w:divBdr>
            <w:top w:val="none" w:sz="0" w:space="0" w:color="auto"/>
            <w:left w:val="none" w:sz="0" w:space="0" w:color="auto"/>
            <w:bottom w:val="none" w:sz="0" w:space="0" w:color="auto"/>
            <w:right w:val="none" w:sz="0" w:space="0" w:color="auto"/>
          </w:divBdr>
          <w:divsChild>
            <w:div w:id="761292625">
              <w:marLeft w:val="0"/>
              <w:marRight w:val="0"/>
              <w:marTop w:val="0"/>
              <w:marBottom w:val="0"/>
              <w:divBdr>
                <w:top w:val="none" w:sz="0" w:space="0" w:color="auto"/>
                <w:left w:val="none" w:sz="0" w:space="0" w:color="auto"/>
                <w:bottom w:val="none" w:sz="0" w:space="0" w:color="auto"/>
                <w:right w:val="none" w:sz="0" w:space="0" w:color="auto"/>
              </w:divBdr>
              <w:divsChild>
                <w:div w:id="588973134">
                  <w:marLeft w:val="0"/>
                  <w:marRight w:val="0"/>
                  <w:marTop w:val="0"/>
                  <w:marBottom w:val="0"/>
                  <w:divBdr>
                    <w:top w:val="none" w:sz="0" w:space="0" w:color="auto"/>
                    <w:left w:val="none" w:sz="0" w:space="0" w:color="auto"/>
                    <w:bottom w:val="none" w:sz="0" w:space="0" w:color="auto"/>
                    <w:right w:val="none" w:sz="0" w:space="0" w:color="auto"/>
                  </w:divBdr>
                </w:div>
              </w:divsChild>
            </w:div>
            <w:div w:id="1550725139">
              <w:marLeft w:val="0"/>
              <w:marRight w:val="0"/>
              <w:marTop w:val="0"/>
              <w:marBottom w:val="0"/>
              <w:divBdr>
                <w:top w:val="none" w:sz="0" w:space="0" w:color="auto"/>
                <w:left w:val="none" w:sz="0" w:space="0" w:color="auto"/>
                <w:bottom w:val="none" w:sz="0" w:space="0" w:color="auto"/>
                <w:right w:val="none" w:sz="0" w:space="0" w:color="auto"/>
              </w:divBdr>
              <w:divsChild>
                <w:div w:id="898440116">
                  <w:marLeft w:val="0"/>
                  <w:marRight w:val="0"/>
                  <w:marTop w:val="0"/>
                  <w:marBottom w:val="0"/>
                  <w:divBdr>
                    <w:top w:val="none" w:sz="0" w:space="0" w:color="auto"/>
                    <w:left w:val="none" w:sz="0" w:space="0" w:color="auto"/>
                    <w:bottom w:val="none" w:sz="0" w:space="0" w:color="auto"/>
                    <w:right w:val="none" w:sz="0" w:space="0" w:color="auto"/>
                  </w:divBdr>
                </w:div>
              </w:divsChild>
            </w:div>
            <w:div w:id="1282417907">
              <w:marLeft w:val="0"/>
              <w:marRight w:val="0"/>
              <w:marTop w:val="0"/>
              <w:marBottom w:val="0"/>
              <w:divBdr>
                <w:top w:val="none" w:sz="0" w:space="0" w:color="auto"/>
                <w:left w:val="none" w:sz="0" w:space="0" w:color="auto"/>
                <w:bottom w:val="none" w:sz="0" w:space="0" w:color="auto"/>
                <w:right w:val="none" w:sz="0" w:space="0" w:color="auto"/>
              </w:divBdr>
              <w:divsChild>
                <w:div w:id="1755466079">
                  <w:marLeft w:val="0"/>
                  <w:marRight w:val="0"/>
                  <w:marTop w:val="0"/>
                  <w:marBottom w:val="0"/>
                  <w:divBdr>
                    <w:top w:val="none" w:sz="0" w:space="0" w:color="auto"/>
                    <w:left w:val="none" w:sz="0" w:space="0" w:color="auto"/>
                    <w:bottom w:val="none" w:sz="0" w:space="0" w:color="auto"/>
                    <w:right w:val="none" w:sz="0" w:space="0" w:color="auto"/>
                  </w:divBdr>
                </w:div>
              </w:divsChild>
            </w:div>
            <w:div w:id="1645818191">
              <w:marLeft w:val="0"/>
              <w:marRight w:val="0"/>
              <w:marTop w:val="0"/>
              <w:marBottom w:val="0"/>
              <w:divBdr>
                <w:top w:val="none" w:sz="0" w:space="0" w:color="auto"/>
                <w:left w:val="none" w:sz="0" w:space="0" w:color="auto"/>
                <w:bottom w:val="none" w:sz="0" w:space="0" w:color="auto"/>
                <w:right w:val="none" w:sz="0" w:space="0" w:color="auto"/>
              </w:divBdr>
              <w:divsChild>
                <w:div w:id="246304322">
                  <w:marLeft w:val="0"/>
                  <w:marRight w:val="0"/>
                  <w:marTop w:val="0"/>
                  <w:marBottom w:val="0"/>
                  <w:divBdr>
                    <w:top w:val="none" w:sz="0" w:space="0" w:color="auto"/>
                    <w:left w:val="none" w:sz="0" w:space="0" w:color="auto"/>
                    <w:bottom w:val="none" w:sz="0" w:space="0" w:color="auto"/>
                    <w:right w:val="none" w:sz="0" w:space="0" w:color="auto"/>
                  </w:divBdr>
                </w:div>
                <w:div w:id="1330863306">
                  <w:marLeft w:val="0"/>
                  <w:marRight w:val="0"/>
                  <w:marTop w:val="0"/>
                  <w:marBottom w:val="0"/>
                  <w:divBdr>
                    <w:top w:val="none" w:sz="0" w:space="0" w:color="auto"/>
                    <w:left w:val="none" w:sz="0" w:space="0" w:color="auto"/>
                    <w:bottom w:val="none" w:sz="0" w:space="0" w:color="auto"/>
                    <w:right w:val="none" w:sz="0" w:space="0" w:color="auto"/>
                  </w:divBdr>
                </w:div>
              </w:divsChild>
            </w:div>
            <w:div w:id="2090030794">
              <w:marLeft w:val="0"/>
              <w:marRight w:val="0"/>
              <w:marTop w:val="0"/>
              <w:marBottom w:val="0"/>
              <w:divBdr>
                <w:top w:val="none" w:sz="0" w:space="0" w:color="auto"/>
                <w:left w:val="none" w:sz="0" w:space="0" w:color="auto"/>
                <w:bottom w:val="none" w:sz="0" w:space="0" w:color="auto"/>
                <w:right w:val="none" w:sz="0" w:space="0" w:color="auto"/>
              </w:divBdr>
              <w:divsChild>
                <w:div w:id="805316207">
                  <w:marLeft w:val="0"/>
                  <w:marRight w:val="0"/>
                  <w:marTop w:val="0"/>
                  <w:marBottom w:val="0"/>
                  <w:divBdr>
                    <w:top w:val="none" w:sz="0" w:space="0" w:color="auto"/>
                    <w:left w:val="none" w:sz="0" w:space="0" w:color="auto"/>
                    <w:bottom w:val="none" w:sz="0" w:space="0" w:color="auto"/>
                    <w:right w:val="none" w:sz="0" w:space="0" w:color="auto"/>
                  </w:divBdr>
                </w:div>
              </w:divsChild>
            </w:div>
            <w:div w:id="1589775460">
              <w:marLeft w:val="0"/>
              <w:marRight w:val="0"/>
              <w:marTop w:val="0"/>
              <w:marBottom w:val="0"/>
              <w:divBdr>
                <w:top w:val="none" w:sz="0" w:space="0" w:color="auto"/>
                <w:left w:val="none" w:sz="0" w:space="0" w:color="auto"/>
                <w:bottom w:val="none" w:sz="0" w:space="0" w:color="auto"/>
                <w:right w:val="none" w:sz="0" w:space="0" w:color="auto"/>
              </w:divBdr>
              <w:divsChild>
                <w:div w:id="651787155">
                  <w:marLeft w:val="0"/>
                  <w:marRight w:val="0"/>
                  <w:marTop w:val="0"/>
                  <w:marBottom w:val="0"/>
                  <w:divBdr>
                    <w:top w:val="none" w:sz="0" w:space="0" w:color="auto"/>
                    <w:left w:val="none" w:sz="0" w:space="0" w:color="auto"/>
                    <w:bottom w:val="none" w:sz="0" w:space="0" w:color="auto"/>
                    <w:right w:val="none" w:sz="0" w:space="0" w:color="auto"/>
                  </w:divBdr>
                </w:div>
                <w:div w:id="1658027422">
                  <w:marLeft w:val="0"/>
                  <w:marRight w:val="0"/>
                  <w:marTop w:val="0"/>
                  <w:marBottom w:val="0"/>
                  <w:divBdr>
                    <w:top w:val="none" w:sz="0" w:space="0" w:color="auto"/>
                    <w:left w:val="none" w:sz="0" w:space="0" w:color="auto"/>
                    <w:bottom w:val="none" w:sz="0" w:space="0" w:color="auto"/>
                    <w:right w:val="none" w:sz="0" w:space="0" w:color="auto"/>
                  </w:divBdr>
                </w:div>
                <w:div w:id="975181590">
                  <w:marLeft w:val="0"/>
                  <w:marRight w:val="0"/>
                  <w:marTop w:val="0"/>
                  <w:marBottom w:val="0"/>
                  <w:divBdr>
                    <w:top w:val="none" w:sz="0" w:space="0" w:color="auto"/>
                    <w:left w:val="none" w:sz="0" w:space="0" w:color="auto"/>
                    <w:bottom w:val="none" w:sz="0" w:space="0" w:color="auto"/>
                    <w:right w:val="none" w:sz="0" w:space="0" w:color="auto"/>
                  </w:divBdr>
                </w:div>
                <w:div w:id="1065952898">
                  <w:marLeft w:val="0"/>
                  <w:marRight w:val="0"/>
                  <w:marTop w:val="0"/>
                  <w:marBottom w:val="0"/>
                  <w:divBdr>
                    <w:top w:val="none" w:sz="0" w:space="0" w:color="auto"/>
                    <w:left w:val="none" w:sz="0" w:space="0" w:color="auto"/>
                    <w:bottom w:val="none" w:sz="0" w:space="0" w:color="auto"/>
                    <w:right w:val="none" w:sz="0" w:space="0" w:color="auto"/>
                  </w:divBdr>
                </w:div>
              </w:divsChild>
            </w:div>
            <w:div w:id="732314738">
              <w:marLeft w:val="0"/>
              <w:marRight w:val="0"/>
              <w:marTop w:val="0"/>
              <w:marBottom w:val="0"/>
              <w:divBdr>
                <w:top w:val="none" w:sz="0" w:space="0" w:color="auto"/>
                <w:left w:val="none" w:sz="0" w:space="0" w:color="auto"/>
                <w:bottom w:val="none" w:sz="0" w:space="0" w:color="auto"/>
                <w:right w:val="none" w:sz="0" w:space="0" w:color="auto"/>
              </w:divBdr>
              <w:divsChild>
                <w:div w:id="1460104144">
                  <w:marLeft w:val="0"/>
                  <w:marRight w:val="0"/>
                  <w:marTop w:val="0"/>
                  <w:marBottom w:val="0"/>
                  <w:divBdr>
                    <w:top w:val="none" w:sz="0" w:space="0" w:color="auto"/>
                    <w:left w:val="none" w:sz="0" w:space="0" w:color="auto"/>
                    <w:bottom w:val="none" w:sz="0" w:space="0" w:color="auto"/>
                    <w:right w:val="none" w:sz="0" w:space="0" w:color="auto"/>
                  </w:divBdr>
                </w:div>
              </w:divsChild>
            </w:div>
            <w:div w:id="1112170391">
              <w:marLeft w:val="0"/>
              <w:marRight w:val="0"/>
              <w:marTop w:val="0"/>
              <w:marBottom w:val="0"/>
              <w:divBdr>
                <w:top w:val="none" w:sz="0" w:space="0" w:color="auto"/>
                <w:left w:val="none" w:sz="0" w:space="0" w:color="auto"/>
                <w:bottom w:val="none" w:sz="0" w:space="0" w:color="auto"/>
                <w:right w:val="none" w:sz="0" w:space="0" w:color="auto"/>
              </w:divBdr>
              <w:divsChild>
                <w:div w:id="128206596">
                  <w:marLeft w:val="0"/>
                  <w:marRight w:val="0"/>
                  <w:marTop w:val="0"/>
                  <w:marBottom w:val="0"/>
                  <w:divBdr>
                    <w:top w:val="none" w:sz="0" w:space="0" w:color="auto"/>
                    <w:left w:val="none" w:sz="0" w:space="0" w:color="auto"/>
                    <w:bottom w:val="none" w:sz="0" w:space="0" w:color="auto"/>
                    <w:right w:val="none" w:sz="0" w:space="0" w:color="auto"/>
                  </w:divBdr>
                </w:div>
                <w:div w:id="1857883930">
                  <w:marLeft w:val="0"/>
                  <w:marRight w:val="0"/>
                  <w:marTop w:val="0"/>
                  <w:marBottom w:val="0"/>
                  <w:divBdr>
                    <w:top w:val="none" w:sz="0" w:space="0" w:color="auto"/>
                    <w:left w:val="none" w:sz="0" w:space="0" w:color="auto"/>
                    <w:bottom w:val="none" w:sz="0" w:space="0" w:color="auto"/>
                    <w:right w:val="none" w:sz="0" w:space="0" w:color="auto"/>
                  </w:divBdr>
                </w:div>
                <w:div w:id="194249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767321">
      <w:bodyDiv w:val="1"/>
      <w:marLeft w:val="0"/>
      <w:marRight w:val="0"/>
      <w:marTop w:val="0"/>
      <w:marBottom w:val="0"/>
      <w:divBdr>
        <w:top w:val="none" w:sz="0" w:space="0" w:color="auto"/>
        <w:left w:val="none" w:sz="0" w:space="0" w:color="auto"/>
        <w:bottom w:val="none" w:sz="0" w:space="0" w:color="auto"/>
        <w:right w:val="none" w:sz="0" w:space="0" w:color="auto"/>
      </w:divBdr>
      <w:divsChild>
        <w:div w:id="30497174">
          <w:marLeft w:val="1440"/>
          <w:marRight w:val="0"/>
          <w:marTop w:val="96"/>
          <w:marBottom w:val="0"/>
          <w:divBdr>
            <w:top w:val="none" w:sz="0" w:space="0" w:color="auto"/>
            <w:left w:val="none" w:sz="0" w:space="0" w:color="auto"/>
            <w:bottom w:val="none" w:sz="0" w:space="0" w:color="auto"/>
            <w:right w:val="none" w:sz="0" w:space="0" w:color="auto"/>
          </w:divBdr>
        </w:div>
        <w:div w:id="336730353">
          <w:marLeft w:val="720"/>
          <w:marRight w:val="0"/>
          <w:marTop w:val="115"/>
          <w:marBottom w:val="0"/>
          <w:divBdr>
            <w:top w:val="none" w:sz="0" w:space="0" w:color="auto"/>
            <w:left w:val="none" w:sz="0" w:space="0" w:color="auto"/>
            <w:bottom w:val="none" w:sz="0" w:space="0" w:color="auto"/>
            <w:right w:val="none" w:sz="0" w:space="0" w:color="auto"/>
          </w:divBdr>
        </w:div>
        <w:div w:id="1141313469">
          <w:marLeft w:val="806"/>
          <w:marRight w:val="0"/>
          <w:marTop w:val="115"/>
          <w:marBottom w:val="0"/>
          <w:divBdr>
            <w:top w:val="none" w:sz="0" w:space="0" w:color="auto"/>
            <w:left w:val="none" w:sz="0" w:space="0" w:color="auto"/>
            <w:bottom w:val="none" w:sz="0" w:space="0" w:color="auto"/>
            <w:right w:val="none" w:sz="0" w:space="0" w:color="auto"/>
          </w:divBdr>
        </w:div>
        <w:div w:id="1537814488">
          <w:marLeft w:val="720"/>
          <w:marRight w:val="0"/>
          <w:marTop w:val="115"/>
          <w:marBottom w:val="0"/>
          <w:divBdr>
            <w:top w:val="none" w:sz="0" w:space="0" w:color="auto"/>
            <w:left w:val="none" w:sz="0" w:space="0" w:color="auto"/>
            <w:bottom w:val="none" w:sz="0" w:space="0" w:color="auto"/>
            <w:right w:val="none" w:sz="0" w:space="0" w:color="auto"/>
          </w:divBdr>
        </w:div>
      </w:divsChild>
    </w:div>
    <w:div w:id="2042634052">
      <w:bodyDiv w:val="1"/>
      <w:marLeft w:val="0"/>
      <w:marRight w:val="0"/>
      <w:marTop w:val="0"/>
      <w:marBottom w:val="0"/>
      <w:divBdr>
        <w:top w:val="none" w:sz="0" w:space="0" w:color="auto"/>
        <w:left w:val="none" w:sz="0" w:space="0" w:color="auto"/>
        <w:bottom w:val="none" w:sz="0" w:space="0" w:color="auto"/>
        <w:right w:val="none" w:sz="0" w:space="0" w:color="auto"/>
      </w:divBdr>
      <w:divsChild>
        <w:div w:id="1162891029">
          <w:marLeft w:val="0"/>
          <w:marRight w:val="0"/>
          <w:marTop w:val="0"/>
          <w:marBottom w:val="0"/>
          <w:divBdr>
            <w:top w:val="none" w:sz="0" w:space="0" w:color="auto"/>
            <w:left w:val="none" w:sz="0" w:space="0" w:color="auto"/>
            <w:bottom w:val="none" w:sz="0" w:space="0" w:color="auto"/>
            <w:right w:val="none" w:sz="0" w:space="0" w:color="auto"/>
          </w:divBdr>
        </w:div>
      </w:divsChild>
    </w:div>
    <w:div w:id="2111775426">
      <w:bodyDiv w:val="1"/>
      <w:marLeft w:val="0"/>
      <w:marRight w:val="0"/>
      <w:marTop w:val="0"/>
      <w:marBottom w:val="0"/>
      <w:divBdr>
        <w:top w:val="none" w:sz="0" w:space="0" w:color="auto"/>
        <w:left w:val="none" w:sz="0" w:space="0" w:color="auto"/>
        <w:bottom w:val="none" w:sz="0" w:space="0" w:color="auto"/>
        <w:right w:val="none" w:sz="0" w:space="0" w:color="auto"/>
      </w:divBdr>
      <w:divsChild>
        <w:div w:id="145990933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footer" Target="footer4.xml"/><Relationship Id="rId42" Type="http://schemas.openxmlformats.org/officeDocument/2006/relationships/header" Target="header15.xml"/><Relationship Id="rId47" Type="http://schemas.openxmlformats.org/officeDocument/2006/relationships/footer" Target="footer12.xml"/><Relationship Id="rId63" Type="http://schemas.openxmlformats.org/officeDocument/2006/relationships/hyperlink" Target="mailto:capacity.auction@ieso.ca" TargetMode="External"/><Relationship Id="rId68" Type="http://schemas.openxmlformats.org/officeDocument/2006/relationships/hyperlink" Target="mailto:capacity.auction@ieso.ca" TargetMode="External"/><Relationship Id="rId84" Type="http://schemas.openxmlformats.org/officeDocument/2006/relationships/footer" Target="footer19.xml"/><Relationship Id="rId89" Type="http://schemas.openxmlformats.org/officeDocument/2006/relationships/header" Target="header30.xml"/><Relationship Id="rId7" Type="http://schemas.openxmlformats.org/officeDocument/2006/relationships/endnotes" Target="endnotes.xml"/><Relationship Id="rId71" Type="http://schemas.openxmlformats.org/officeDocument/2006/relationships/header" Target="header20.xml"/><Relationship Id="rId92" Type="http://schemas.openxmlformats.org/officeDocument/2006/relationships/hyperlink" Target="http://www.ieso.ca/Sector-Participants/Market-Operations/Market-Rules-And-Manuals-Library" TargetMode="Externa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eader" Target="header9.xml"/><Relationship Id="rId107" Type="http://schemas.openxmlformats.org/officeDocument/2006/relationships/fontTable" Target="fontTable.xml"/><Relationship Id="rId24" Type="http://schemas.openxmlformats.org/officeDocument/2006/relationships/footer" Target="footer6.xml"/><Relationship Id="rId32" Type="http://schemas.openxmlformats.org/officeDocument/2006/relationships/footer" Target="footer9.xml"/><Relationship Id="rId37" Type="http://schemas.openxmlformats.org/officeDocument/2006/relationships/hyperlink" Target="https://www.ieso.ca/en/Sector-Participants/Change-Management/Capacity-Auction-Rules-Library" TargetMode="External"/><Relationship Id="rId40" Type="http://schemas.openxmlformats.org/officeDocument/2006/relationships/footer" Target="footer10.xml"/><Relationship Id="rId45" Type="http://schemas.openxmlformats.org/officeDocument/2006/relationships/header" Target="header16.xml"/><Relationship Id="rId53" Type="http://schemas.openxmlformats.org/officeDocument/2006/relationships/image" Target="media/image5.png"/><Relationship Id="rId58" Type="http://schemas.openxmlformats.org/officeDocument/2006/relationships/hyperlink" Target="mailto:customer.relations@ieso.ca" TargetMode="External"/><Relationship Id="rId66" Type="http://schemas.openxmlformats.org/officeDocument/2006/relationships/hyperlink" Target="mailto:capacity.auction@ieso.ca" TargetMode="External"/><Relationship Id="rId74" Type="http://schemas.openxmlformats.org/officeDocument/2006/relationships/header" Target="header21.xml"/><Relationship Id="rId79" Type="http://schemas.openxmlformats.org/officeDocument/2006/relationships/header" Target="header25.xml"/><Relationship Id="rId87" Type="http://schemas.openxmlformats.org/officeDocument/2006/relationships/footer" Target="footer20.xml"/><Relationship Id="rId102" Type="http://schemas.openxmlformats.org/officeDocument/2006/relationships/hyperlink" Target="http://www.ieso.ca/-/media/Files/IESO/Document-Library/Market-Rules-and-Manuals-Library/market-manuals/system-operations/so-outagemanagement.pdf" TargetMode="External"/><Relationship Id="rId110" Type="http://schemas.microsoft.com/office/2016/09/relationships/commentsIds" Target="commentsIds.xml"/><Relationship Id="rId5" Type="http://schemas.openxmlformats.org/officeDocument/2006/relationships/webSettings" Target="webSettings.xml"/><Relationship Id="rId61" Type="http://schemas.openxmlformats.org/officeDocument/2006/relationships/hyperlink" Target="mailto:capacity.auction@ieso.ca" TargetMode="External"/><Relationship Id="rId82" Type="http://schemas.openxmlformats.org/officeDocument/2006/relationships/footer" Target="footer18.xml"/><Relationship Id="rId90" Type="http://schemas.openxmlformats.org/officeDocument/2006/relationships/footer" Target="footer22.xml"/><Relationship Id="rId95" Type="http://schemas.openxmlformats.org/officeDocument/2006/relationships/hyperlink" Target="http://www.ieso.ca/-/media/Files/IESO/Document-Library/Market-Rules-and-Manuals-Library/market-rules/guidetodocsinbaseline.pdf" TargetMode="External"/><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footer" Target="footer7.xml"/><Relationship Id="rId30" Type="http://schemas.openxmlformats.org/officeDocument/2006/relationships/header" Target="header10.xml"/><Relationship Id="rId35" Type="http://schemas.openxmlformats.org/officeDocument/2006/relationships/hyperlink" Target="mailto:customer.relations@ieso.ca" TargetMode="External"/><Relationship Id="rId43" Type="http://schemas.openxmlformats.org/officeDocument/2006/relationships/image" Target="media/image2.png"/><Relationship Id="rId48" Type="http://schemas.openxmlformats.org/officeDocument/2006/relationships/footer" Target="footer13.xml"/><Relationship Id="rId56" Type="http://schemas.openxmlformats.org/officeDocument/2006/relationships/hyperlink" Target="http://www.ieso.ca/zonal.map/index.html" TargetMode="External"/><Relationship Id="rId64" Type="http://schemas.openxmlformats.org/officeDocument/2006/relationships/hyperlink" Target="mailto:capacity.auction@ieso.ca" TargetMode="External"/><Relationship Id="rId69" Type="http://schemas.openxmlformats.org/officeDocument/2006/relationships/hyperlink" Target="https://www.ieso.ca/-/media/Files/IESO/Document-Library/mr-interpret-bulletin/ib_IMO_MKRI_0001.ashx" TargetMode="External"/><Relationship Id="rId77" Type="http://schemas.openxmlformats.org/officeDocument/2006/relationships/footer" Target="footer16.xml"/><Relationship Id="rId100" Type="http://schemas.openxmlformats.org/officeDocument/2006/relationships/hyperlink" Target="http://www.ieso.ca/-/media/Files/IESO/Document-Library/Market-Rules-and-Manuals-Library/market-manuals/settlements/se-PrudentialSupport.pdf" TargetMode="External"/><Relationship Id="rId105" Type="http://schemas.openxmlformats.org/officeDocument/2006/relationships/header" Target="header32.xml"/><Relationship Id="R2f587c66e7bf427c" Type="http://schemas.microsoft.com/office/2019/05/relationships/documenttasks" Target="tasks.xml"/><Relationship Id="rId8" Type="http://schemas.openxmlformats.org/officeDocument/2006/relationships/image" Target="media/image1.png"/><Relationship Id="rId51" Type="http://schemas.openxmlformats.org/officeDocument/2006/relationships/hyperlink" Target="bookmark://_Settlements" TargetMode="External"/><Relationship Id="rId72" Type="http://schemas.openxmlformats.org/officeDocument/2006/relationships/footer" Target="footer14.xml"/><Relationship Id="rId80" Type="http://schemas.openxmlformats.org/officeDocument/2006/relationships/header" Target="header26.xml"/><Relationship Id="rId85" Type="http://schemas.openxmlformats.org/officeDocument/2006/relationships/header" Target="header28.xml"/><Relationship Id="rId93" Type="http://schemas.openxmlformats.org/officeDocument/2006/relationships/hyperlink" Target="http://www.ieso.ca/Sector-Participants/Market-Operations/Market-Rules-And-Manuals-Library" TargetMode="External"/><Relationship Id="rId98" Type="http://schemas.openxmlformats.org/officeDocument/2006/relationships/hyperlink" Target="http://www.ieso.ca/-/media/Files/IESO/Document-Library/Market-Rules-and-Manuals-Library/market-manuals/market-operations/mo-dispatchdatartm.pdf" TargetMode="External"/><Relationship Id="rId3" Type="http://schemas.openxmlformats.org/officeDocument/2006/relationships/styles" Target="styles.xml"/><Relationship Id="rId12" Type="http://schemas.openxmlformats.org/officeDocument/2006/relationships/image" Target="media/image10.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header" Target="header12.xml"/><Relationship Id="rId38" Type="http://schemas.openxmlformats.org/officeDocument/2006/relationships/header" Target="header13.xml"/><Relationship Id="rId46" Type="http://schemas.openxmlformats.org/officeDocument/2006/relationships/header" Target="header17.xml"/><Relationship Id="rId59" Type="http://schemas.openxmlformats.org/officeDocument/2006/relationships/image" Target="media/image7.png"/><Relationship Id="rId67" Type="http://schemas.openxmlformats.org/officeDocument/2006/relationships/hyperlink" Target="mailto:capacity.auction@ieso.ca" TargetMode="External"/><Relationship Id="rId103" Type="http://schemas.openxmlformats.org/officeDocument/2006/relationships/hyperlink" Target="http://www.ieso.ca/-/media/Files/IESO/Document-Library/Market-Rules-and-Manuals-Library/market-manuals/day-ahead-commitment/SubmittingOperationalAndMarketData.pdf" TargetMode="External"/><Relationship Id="rId108" Type="http://schemas.openxmlformats.org/officeDocument/2006/relationships/theme" Target="theme/theme1.xml"/><Relationship Id="rId20" Type="http://schemas.openxmlformats.org/officeDocument/2006/relationships/header" Target="header5.xml"/><Relationship Id="rId41" Type="http://schemas.openxmlformats.org/officeDocument/2006/relationships/footer" Target="footer11.xml"/><Relationship Id="rId54" Type="http://schemas.openxmlformats.org/officeDocument/2006/relationships/image" Target="cid:image002.png@01D217E0.81B32480" TargetMode="External"/><Relationship Id="rId62" Type="http://schemas.openxmlformats.org/officeDocument/2006/relationships/hyperlink" Target="mailto:capacity.auction@ieso.ca" TargetMode="External"/><Relationship Id="rId70" Type="http://schemas.openxmlformats.org/officeDocument/2006/relationships/header" Target="header19.xml"/><Relationship Id="rId75" Type="http://schemas.openxmlformats.org/officeDocument/2006/relationships/header" Target="header22.xml"/><Relationship Id="rId83" Type="http://schemas.openxmlformats.org/officeDocument/2006/relationships/header" Target="header27.xml"/><Relationship Id="rId88" Type="http://schemas.openxmlformats.org/officeDocument/2006/relationships/footer" Target="footer21.xml"/><Relationship Id="rId91" Type="http://schemas.openxmlformats.org/officeDocument/2006/relationships/hyperlink" Target="http://www.ieso.ca/Sector-Participants/Market-Operations/Market-Rules-And-Manuals-Library" TargetMode="External"/><Relationship Id="rId96" Type="http://schemas.openxmlformats.org/officeDocument/2006/relationships/hyperlink" Target="http://www.ieso.ca/-/media/Files/IESO/Document-Library/Market-Rules-and-Manuals-Library/market-manuals/connecting/pki-ops-guide.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footer" Target="footer8.xml"/><Relationship Id="rId36" Type="http://schemas.openxmlformats.org/officeDocument/2006/relationships/hyperlink" Target="http://www.ieso.ca/corporate-ieso/contact" TargetMode="External"/><Relationship Id="rId49" Type="http://schemas.openxmlformats.org/officeDocument/2006/relationships/header" Target="header18.xml"/><Relationship Id="rId57" Type="http://schemas.openxmlformats.org/officeDocument/2006/relationships/image" Target="media/image6.png"/><Relationship Id="rId106" Type="http://schemas.openxmlformats.org/officeDocument/2006/relationships/header" Target="header33.xml"/><Relationship Id="rId31" Type="http://schemas.openxmlformats.org/officeDocument/2006/relationships/header" Target="header11.xml"/><Relationship Id="rId44" Type="http://schemas.openxmlformats.org/officeDocument/2006/relationships/image" Target="media/image3.png"/><Relationship Id="rId52" Type="http://schemas.openxmlformats.org/officeDocument/2006/relationships/image" Target="media/image4.png"/><Relationship Id="rId60" Type="http://schemas.openxmlformats.org/officeDocument/2006/relationships/image" Target="media/image8.png"/><Relationship Id="rId65" Type="http://schemas.openxmlformats.org/officeDocument/2006/relationships/hyperlink" Target="mailto:capacity.auction@ieso.ca" TargetMode="External"/><Relationship Id="rId73" Type="http://schemas.openxmlformats.org/officeDocument/2006/relationships/footer" Target="footer15.xml"/><Relationship Id="rId78" Type="http://schemas.openxmlformats.org/officeDocument/2006/relationships/header" Target="header24.xml"/><Relationship Id="rId81" Type="http://schemas.openxmlformats.org/officeDocument/2006/relationships/footer" Target="footer17.xml"/><Relationship Id="rId86" Type="http://schemas.openxmlformats.org/officeDocument/2006/relationships/header" Target="header29.xml"/><Relationship Id="rId94" Type="http://schemas.openxmlformats.org/officeDocument/2006/relationships/hyperlink" Target="http://www.ieso.ca/Sector-Participants/Market-Operations/Market-Rules-And-Manuals-Library" TargetMode="External"/><Relationship Id="rId99" Type="http://schemas.openxmlformats.org/officeDocument/2006/relationships/hyperlink" Target="http://www.ieso.ca/-/media/Files/IESO/Document-Library/Market-Rules-and-Manuals-Library/market-manuals/market-operations/mo-RealTimeScheduling.pdf" TargetMode="External"/><Relationship Id="rId101" Type="http://schemas.openxmlformats.org/officeDocument/2006/relationships/hyperlink" Target="http://www.ieso.ca/-/media/Files/IESO/Document-Library/Market-Rules-and-Manuals-Library/market-manuals/settlements/se-rtestatements.pdf" TargetMode="External"/><Relationship Id="rId4"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eader" Target="header14.xml"/><Relationship Id="rId109" Type="http://schemas.microsoft.com/office/2018/08/relationships/commentsExtensible" Target="commentsExtensible.xml"/><Relationship Id="rId34" Type="http://schemas.openxmlformats.org/officeDocument/2006/relationships/hyperlink" Target="http://www.ieso.ca/sector-participants/change-management/overview" TargetMode="External"/><Relationship Id="rId50" Type="http://schemas.openxmlformats.org/officeDocument/2006/relationships/hyperlink" Target="https://www.ieso.ca/localContent/zonal.map/index.html" TargetMode="External"/><Relationship Id="rId55" Type="http://schemas.openxmlformats.org/officeDocument/2006/relationships/hyperlink" Target="http://www.ieso.ca/zonal.map/index.html" TargetMode="External"/><Relationship Id="rId76" Type="http://schemas.openxmlformats.org/officeDocument/2006/relationships/header" Target="header23.xml"/><Relationship Id="rId97" Type="http://schemas.openxmlformats.org/officeDocument/2006/relationships/hyperlink" Target="http://www.ieso.ca/-/media/Files/IESO/Document-Library/Market-Rules-and-Manuals-Library/market-manuals/connecting/market-registration.pdf" TargetMode="External"/><Relationship Id="rId104" Type="http://schemas.openxmlformats.org/officeDocument/2006/relationships/header" Target="header3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 Type="http://schemas.openxmlformats.org/officeDocument/2006/relationships/hyperlink" Target="https://online.ieso.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B8A428-5E09-4704-860F-B30583B03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19855</Words>
  <Characters>123149</Characters>
  <Application>Microsoft Office Word</Application>
  <DocSecurity>8</DocSecurity>
  <Lines>1026</Lines>
  <Paragraphs>285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142719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2023-05-17T17:14:00Z</dcterms:created>
  <dcterms:modified xsi:type="dcterms:W3CDTF">2023-05-17T18:04:00Z</dcterms:modified>
  <cp:category/>
</cp:coreProperties>
</file>