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B39C" w14:textId="77777777" w:rsidR="00AA310B" w:rsidRDefault="00AA310B">
      <w:bookmarkStart w:id="0" w:name="_GoBack"/>
      <w:bookmarkEnd w:id="0"/>
    </w:p>
    <w:p w14:paraId="52C5B39D" w14:textId="77777777" w:rsidR="00BD3DFF" w:rsidRDefault="00BD3DFF"/>
    <w:p w14:paraId="52C5B39E" w14:textId="77777777" w:rsidR="00BD3DFF" w:rsidRDefault="00BD3DFF"/>
    <w:p w14:paraId="52C5B39F" w14:textId="77777777" w:rsidR="00C6790C" w:rsidRDefault="00C6790C" w:rsidP="00BD3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790C" w14:paraId="52C5B3A7" w14:textId="77777777" w:rsidTr="00C6790C">
        <w:tc>
          <w:tcPr>
            <w:tcW w:w="6588" w:type="dxa"/>
          </w:tcPr>
          <w:p w14:paraId="52C5B3A1" w14:textId="77777777" w:rsidR="00C6790C" w:rsidRPr="00C6790C" w:rsidRDefault="00C6790C" w:rsidP="00C6790C">
            <w:pPr>
              <w:spacing w:line="276" w:lineRule="auto"/>
              <w:rPr>
                <w:sz w:val="24"/>
              </w:rPr>
            </w:pPr>
            <w:r w:rsidRPr="00C6790C">
              <w:rPr>
                <w:b/>
                <w:sz w:val="24"/>
              </w:rPr>
              <w:t>Date Submitted:</w:t>
            </w:r>
            <w:r w:rsidRPr="00C6790C">
              <w:rPr>
                <w:sz w:val="24"/>
              </w:rPr>
              <w:t xml:space="preserve"> </w:t>
            </w:r>
            <w:r w:rsidRPr="00C6790C">
              <w:rPr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6588" w:type="dxa"/>
          </w:tcPr>
          <w:p w14:paraId="52C5B3A2" w14:textId="77777777" w:rsidR="00C6790C" w:rsidRPr="00C6790C" w:rsidRDefault="00C6790C" w:rsidP="00BD3DFF">
            <w:pPr>
              <w:rPr>
                <w:b/>
                <w:sz w:val="24"/>
                <w:u w:val="single"/>
              </w:rPr>
            </w:pPr>
            <w:r w:rsidRPr="00C6790C">
              <w:rPr>
                <w:b/>
                <w:sz w:val="24"/>
                <w:u w:val="single"/>
              </w:rPr>
              <w:t>Feedback provided by:</w:t>
            </w:r>
          </w:p>
          <w:p w14:paraId="52C5B3A3" w14:textId="77777777" w:rsidR="00C6790C" w:rsidRPr="00C6790C" w:rsidRDefault="00C6790C" w:rsidP="00BD3DFF">
            <w:pPr>
              <w:rPr>
                <w:sz w:val="24"/>
              </w:rPr>
            </w:pPr>
            <w:r w:rsidRPr="00C6790C">
              <w:rPr>
                <w:sz w:val="24"/>
              </w:rPr>
              <w:t>Company Name:____________________</w:t>
            </w:r>
          </w:p>
          <w:p w14:paraId="52C5B3A4" w14:textId="77777777" w:rsidR="00C6790C" w:rsidRPr="00C6790C" w:rsidRDefault="00C6790C" w:rsidP="00C6790C">
            <w:pPr>
              <w:rPr>
                <w:sz w:val="24"/>
              </w:rPr>
            </w:pPr>
            <w:r w:rsidRPr="00C6790C">
              <w:rPr>
                <w:sz w:val="24"/>
              </w:rPr>
              <w:t>Contact Name: _____________________</w:t>
            </w:r>
          </w:p>
          <w:p w14:paraId="52C5B3A5" w14:textId="77777777" w:rsidR="00C6790C" w:rsidRPr="00C6790C" w:rsidRDefault="00C6790C" w:rsidP="00C6790C">
            <w:pPr>
              <w:rPr>
                <w:sz w:val="24"/>
              </w:rPr>
            </w:pPr>
            <w:r w:rsidRPr="00C6790C">
              <w:rPr>
                <w:sz w:val="24"/>
              </w:rPr>
              <w:t>Phone: ____________________________</w:t>
            </w:r>
          </w:p>
          <w:p w14:paraId="52C5B3A6" w14:textId="77777777" w:rsidR="00C6790C" w:rsidRPr="00C6790C" w:rsidRDefault="00C6790C" w:rsidP="00C6790C">
            <w:pPr>
              <w:rPr>
                <w:sz w:val="24"/>
              </w:rPr>
            </w:pPr>
            <w:r w:rsidRPr="00C6790C">
              <w:rPr>
                <w:sz w:val="24"/>
              </w:rPr>
              <w:t>Email: _____________________________</w:t>
            </w:r>
          </w:p>
        </w:tc>
      </w:tr>
    </w:tbl>
    <w:p w14:paraId="52C5B3A8" w14:textId="77777777" w:rsidR="00B8111E" w:rsidRDefault="00B8111E" w:rsidP="00BD3DFF"/>
    <w:p w14:paraId="52C5B3A9" w14:textId="343B9D3C" w:rsidR="00BD3DFF" w:rsidRDefault="00BD3DFF" w:rsidP="00BD3DFF">
      <w:r>
        <w:t xml:space="preserve">The IESO held </w:t>
      </w:r>
      <w:r w:rsidR="00C84B94">
        <w:t xml:space="preserve">a technical webinar for Local Distribution Companies on the </w:t>
      </w:r>
      <w:r>
        <w:t xml:space="preserve">Incremental Capacity Auction on </w:t>
      </w:r>
      <w:r w:rsidR="00C84B94">
        <w:t>August 29</w:t>
      </w:r>
      <w:r w:rsidR="00651F56">
        <w:t>, 2018.</w:t>
      </w:r>
    </w:p>
    <w:p w14:paraId="52C5B3AA" w14:textId="77777777" w:rsidR="00BD3DFF" w:rsidRDefault="00BD3DFF" w:rsidP="00BD3DFF"/>
    <w:p w14:paraId="52C5B3AB" w14:textId="61E35143" w:rsidR="00BD3DFF" w:rsidRDefault="00BD3DFF" w:rsidP="00BD3DFF">
      <w:r>
        <w:t xml:space="preserve">The presentation </w:t>
      </w:r>
      <w:r w:rsidRPr="00215334">
        <w:t xml:space="preserve">can be </w:t>
      </w:r>
      <w:hyperlink r:id="rId13" w:history="1">
        <w:r w:rsidRPr="00215334">
          <w:rPr>
            <w:rStyle w:val="Hyperlink"/>
          </w:rPr>
          <w:t>found here</w:t>
        </w:r>
      </w:hyperlink>
      <w:r w:rsidRPr="00215334">
        <w:t>.</w:t>
      </w:r>
    </w:p>
    <w:p w14:paraId="52C5B3AC" w14:textId="77777777" w:rsidR="00BD3DFF" w:rsidRDefault="00BD3DFF" w:rsidP="00BD3DFF">
      <w:r>
        <w:t xml:space="preserve"> </w:t>
      </w:r>
      <w:r>
        <w:tab/>
      </w:r>
    </w:p>
    <w:p w14:paraId="52C5B3AD" w14:textId="77777777" w:rsidR="00BD3DFF" w:rsidRDefault="00BD3DFF" w:rsidP="00BD3DFF">
      <w:r>
        <w:t>In order to maximize the effectiveness of this stakeholder engagement process, the IESO requests that stakeholders use the template below to provide feedback on content presented as follows:</w:t>
      </w:r>
    </w:p>
    <w:p w14:paraId="52C5B3AE" w14:textId="77777777" w:rsidR="00BD3DFF" w:rsidRDefault="00BD3DFF" w:rsidP="00192B68">
      <w:pPr>
        <w:pStyle w:val="ListParagraph"/>
        <w:numPr>
          <w:ilvl w:val="0"/>
          <w:numId w:val="1"/>
        </w:numPr>
      </w:pPr>
      <w:r>
        <w:t>Provide responses to the questions posed</w:t>
      </w:r>
    </w:p>
    <w:p w14:paraId="52C5B3AF" w14:textId="77777777" w:rsidR="00BD3DFF" w:rsidRDefault="00BD3DFF" w:rsidP="00192B68">
      <w:pPr>
        <w:pStyle w:val="ListParagraph"/>
        <w:numPr>
          <w:ilvl w:val="0"/>
          <w:numId w:val="1"/>
        </w:numPr>
      </w:pPr>
      <w:r>
        <w:t>For options presented, indicate your preference along with applicable rationale/supporting arguments (reference slide numbers where applicable)</w:t>
      </w:r>
    </w:p>
    <w:p w14:paraId="52C5B3B0" w14:textId="77777777" w:rsidR="00BD3DFF" w:rsidRDefault="00BD3DFF" w:rsidP="00192B68">
      <w:pPr>
        <w:pStyle w:val="ListParagraph"/>
        <w:numPr>
          <w:ilvl w:val="0"/>
          <w:numId w:val="1"/>
        </w:numPr>
      </w:pPr>
      <w:r>
        <w:t>Identify any aspects that you believe require further elaboration or discussion</w:t>
      </w:r>
    </w:p>
    <w:p w14:paraId="52C5B3B1" w14:textId="77777777" w:rsidR="00AA310B" w:rsidRDefault="00AA310B"/>
    <w:p w14:paraId="52C5B3B2" w14:textId="3A1C55E4" w:rsidR="00B8111E" w:rsidRDefault="00AB0DC0">
      <w:r w:rsidRPr="00AB0DC0">
        <w:t xml:space="preserve">Please provide feedback by </w:t>
      </w:r>
      <w:r w:rsidR="00C84B94" w:rsidRPr="00215334">
        <w:rPr>
          <w:b/>
        </w:rPr>
        <w:t xml:space="preserve">September </w:t>
      </w:r>
      <w:r w:rsidR="00412A3C" w:rsidRPr="00215334">
        <w:rPr>
          <w:b/>
        </w:rPr>
        <w:t>21</w:t>
      </w:r>
      <w:r w:rsidR="004A5D31" w:rsidRPr="00215334">
        <w:rPr>
          <w:b/>
        </w:rPr>
        <w:t>, 2018</w:t>
      </w:r>
      <w:r w:rsidRPr="00215334">
        <w:t xml:space="preserve"> to</w:t>
      </w:r>
      <w:r>
        <w:rPr>
          <w:b/>
        </w:rPr>
        <w:t xml:space="preserve"> </w:t>
      </w:r>
      <w:hyperlink r:id="rId14" w:history="1">
        <w:r w:rsidRPr="00A22124">
          <w:rPr>
            <w:rStyle w:val="Hyperlink"/>
            <w:b/>
          </w:rPr>
          <w:t>engagement@ieso.ca</w:t>
        </w:r>
      </w:hyperlink>
      <w:r>
        <w:rPr>
          <w:b/>
        </w:rPr>
        <w:t>.</w:t>
      </w:r>
      <w:r>
        <w:t xml:space="preserve"> </w:t>
      </w:r>
      <w:r w:rsidR="00B8111E">
        <w:t>Feedback received will be summarized and will help inform further discussions at future stakeholder engagement meetings.</w:t>
      </w:r>
    </w:p>
    <w:p w14:paraId="52C5B3B3" w14:textId="77777777" w:rsidR="00AA310B" w:rsidRDefault="00AA310B"/>
    <w:p w14:paraId="52C5B3B4" w14:textId="77777777" w:rsidR="00665DC7" w:rsidRDefault="00665DC7">
      <w:r>
        <w:br w:type="page"/>
      </w:r>
    </w:p>
    <w:p w14:paraId="52C5B3B5" w14:textId="77777777" w:rsidR="00665DC7" w:rsidRDefault="00665DC7"/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908"/>
        <w:gridCol w:w="4900"/>
        <w:gridCol w:w="5180"/>
      </w:tblGrid>
      <w:tr w:rsidR="0087576C" w14:paraId="527D7513" w14:textId="77777777" w:rsidTr="0087576C">
        <w:trPr>
          <w:tblHeader/>
        </w:trPr>
        <w:tc>
          <w:tcPr>
            <w:tcW w:w="1908" w:type="dxa"/>
            <w:shd w:val="clear" w:color="auto" w:fill="DAEEF3" w:themeFill="accent5" w:themeFillTint="33"/>
            <w:hideMark/>
          </w:tcPr>
          <w:p w14:paraId="09C8AE23" w14:textId="2161EB6F" w:rsidR="0087576C" w:rsidRPr="00651F56" w:rsidRDefault="0087576C" w:rsidP="00651F56">
            <w:pPr>
              <w:jc w:val="center"/>
              <w:rPr>
                <w:rFonts w:asciiTheme="minorHAnsi" w:hAnsiTheme="minorHAnsi"/>
                <w:b/>
              </w:rPr>
            </w:pPr>
            <w:r w:rsidRPr="00651F56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4900" w:type="dxa"/>
            <w:shd w:val="clear" w:color="auto" w:fill="DAEEF3" w:themeFill="accent5" w:themeFillTint="33"/>
            <w:hideMark/>
          </w:tcPr>
          <w:p w14:paraId="44046C0A" w14:textId="5038D7B4" w:rsidR="0087576C" w:rsidRPr="00651F56" w:rsidRDefault="0087576C" w:rsidP="00651F56">
            <w:pPr>
              <w:jc w:val="center"/>
              <w:rPr>
                <w:rFonts w:asciiTheme="minorHAnsi" w:hAnsiTheme="minorHAnsi"/>
                <w:b/>
              </w:rPr>
            </w:pPr>
            <w:r w:rsidRPr="00651F56">
              <w:rPr>
                <w:rFonts w:asciiTheme="minorHAnsi" w:hAnsiTheme="minorHAnsi"/>
                <w:b/>
              </w:rPr>
              <w:t xml:space="preserve">Questions </w:t>
            </w:r>
          </w:p>
        </w:tc>
        <w:tc>
          <w:tcPr>
            <w:tcW w:w="5180" w:type="dxa"/>
            <w:shd w:val="clear" w:color="auto" w:fill="DAEEF3" w:themeFill="accent5" w:themeFillTint="33"/>
            <w:hideMark/>
          </w:tcPr>
          <w:p w14:paraId="78B1A7C0" w14:textId="77777777" w:rsidR="0087576C" w:rsidRPr="00651F56" w:rsidRDefault="0087576C" w:rsidP="00CD1136">
            <w:pPr>
              <w:jc w:val="center"/>
              <w:rPr>
                <w:rFonts w:asciiTheme="minorHAnsi" w:hAnsiTheme="minorHAnsi"/>
                <w:b/>
              </w:rPr>
            </w:pPr>
            <w:r w:rsidRPr="00651F56">
              <w:rPr>
                <w:rFonts w:asciiTheme="minorHAnsi" w:hAnsiTheme="minorHAnsi"/>
                <w:b/>
              </w:rPr>
              <w:t>Stakeholder Feedback</w:t>
            </w:r>
          </w:p>
        </w:tc>
      </w:tr>
      <w:tr w:rsidR="0087576C" w14:paraId="59A701CC" w14:textId="77777777" w:rsidTr="0087576C">
        <w:trPr>
          <w:trHeight w:val="596"/>
        </w:trPr>
        <w:tc>
          <w:tcPr>
            <w:tcW w:w="1908" w:type="dxa"/>
            <w:shd w:val="clear" w:color="auto" w:fill="auto"/>
            <w:vAlign w:val="center"/>
          </w:tcPr>
          <w:p w14:paraId="4E09E0CE" w14:textId="77777777" w:rsidR="0087576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Deliverability</w:t>
            </w:r>
          </w:p>
          <w:p w14:paraId="55E4CE45" w14:textId="6C021ED1" w:rsidR="0087576C" w:rsidRPr="00826E0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  <w:r w:rsidRPr="00826E0C">
              <w:rPr>
                <w:rFonts w:asciiTheme="minorHAnsi" w:hAnsiTheme="minorHAnsi"/>
                <w:i/>
              </w:rPr>
              <w:t>Slides 7-11</w:t>
            </w:r>
          </w:p>
        </w:tc>
        <w:tc>
          <w:tcPr>
            <w:tcW w:w="4900" w:type="dxa"/>
            <w:shd w:val="clear" w:color="auto" w:fill="auto"/>
          </w:tcPr>
          <w:p w14:paraId="1D906D1C" w14:textId="77777777" w:rsidR="0087576C" w:rsidRPr="00826E0C" w:rsidRDefault="0087576C" w:rsidP="0020584C">
            <w:pPr>
              <w:rPr>
                <w:b/>
                <w:u w:val="single"/>
              </w:rPr>
            </w:pPr>
          </w:p>
          <w:p w14:paraId="4AC0C8D6" w14:textId="77777777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>Does the CIA, or any other practice, ensure that the full capacity of a distribution connected resource can be injected at any time?</w:t>
            </w:r>
          </w:p>
          <w:p w14:paraId="14012432" w14:textId="77777777" w:rsidR="00215334" w:rsidRDefault="00215334" w:rsidP="00215334">
            <w:pPr>
              <w:rPr>
                <w:rFonts w:asciiTheme="minorHAnsi" w:hAnsiTheme="minorHAnsi"/>
              </w:rPr>
            </w:pPr>
          </w:p>
          <w:p w14:paraId="60E59A9F" w14:textId="04767189" w:rsidR="00215334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  <w:i/>
                <w:iCs/>
              </w:rPr>
              <w:t>If no</w:t>
            </w:r>
            <w:r w:rsidRPr="00215334">
              <w:rPr>
                <w:rFonts w:asciiTheme="minorHAnsi" w:hAnsiTheme="minorHAnsi"/>
              </w:rPr>
              <w:t>, please expl</w:t>
            </w:r>
            <w:r>
              <w:rPr>
                <w:rFonts w:asciiTheme="minorHAnsi" w:hAnsiTheme="minorHAnsi"/>
              </w:rPr>
              <w:t xml:space="preserve">ain the circumstances when the </w:t>
            </w:r>
            <w:r w:rsidRPr="00215334">
              <w:rPr>
                <w:rFonts w:asciiTheme="minorHAnsi" w:hAnsiTheme="minorHAnsi"/>
              </w:rPr>
              <w:t>full capacity of a d</w:t>
            </w:r>
            <w:r>
              <w:rPr>
                <w:rFonts w:asciiTheme="minorHAnsi" w:hAnsiTheme="minorHAnsi"/>
              </w:rPr>
              <w:t xml:space="preserve">istribution connected resource </w:t>
            </w:r>
            <w:r w:rsidRPr="00215334">
              <w:rPr>
                <w:rFonts w:asciiTheme="minorHAnsi" w:hAnsiTheme="minorHAnsi"/>
              </w:rPr>
              <w:t xml:space="preserve">cannot be injected, and how this is managed. </w:t>
            </w:r>
          </w:p>
          <w:p w14:paraId="738E9768" w14:textId="2CC95255" w:rsidR="0087576C" w:rsidRPr="00826E0C" w:rsidRDefault="0087576C" w:rsidP="00651F56">
            <w:pPr>
              <w:rPr>
                <w:rFonts w:asciiTheme="minorHAnsi" w:hAnsiTheme="minorHAnsi"/>
              </w:rPr>
            </w:pPr>
          </w:p>
        </w:tc>
        <w:tc>
          <w:tcPr>
            <w:tcW w:w="5180" w:type="dxa"/>
            <w:shd w:val="clear" w:color="auto" w:fill="auto"/>
          </w:tcPr>
          <w:p w14:paraId="4053606D" w14:textId="77777777" w:rsidR="0087576C" w:rsidRPr="00651F56" w:rsidRDefault="0087576C" w:rsidP="00CD113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7576C" w14:paraId="01B091B8" w14:textId="77777777" w:rsidTr="0087576C">
        <w:trPr>
          <w:trHeight w:val="1736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99D0B31" w14:textId="77777777" w:rsidR="0087576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  <w:r w:rsidRPr="00826E0C">
              <w:rPr>
                <w:rFonts w:asciiTheme="minorHAnsi" w:hAnsiTheme="minorHAnsi"/>
                <w:b/>
              </w:rPr>
              <w:t>Connection Assessments for New Resources</w:t>
            </w:r>
          </w:p>
          <w:p w14:paraId="09452202" w14:textId="48C3477E" w:rsidR="0087576C" w:rsidRPr="00C84B94" w:rsidRDefault="0087576C" w:rsidP="00850208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826E0C">
              <w:rPr>
                <w:rFonts w:asciiTheme="minorHAnsi" w:hAnsiTheme="minorHAnsi"/>
                <w:i/>
              </w:rPr>
              <w:t>Slides 13-15</w:t>
            </w:r>
          </w:p>
        </w:tc>
        <w:tc>
          <w:tcPr>
            <w:tcW w:w="4900" w:type="dxa"/>
            <w:shd w:val="clear" w:color="auto" w:fill="auto"/>
          </w:tcPr>
          <w:p w14:paraId="1A9E82B4" w14:textId="77777777" w:rsidR="0087576C" w:rsidRPr="00C84B94" w:rsidRDefault="0087576C" w:rsidP="000A6266">
            <w:pPr>
              <w:rPr>
                <w:rFonts w:asciiTheme="minorHAnsi" w:hAnsiTheme="minorHAnsi"/>
                <w:highlight w:val="yellow"/>
              </w:rPr>
            </w:pPr>
          </w:p>
          <w:p w14:paraId="236F2ACC" w14:textId="4E219D58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 xml:space="preserve">Does your LDC support the IESO’s proposal that new distribution connected resources apply for a CIA only </w:t>
            </w:r>
            <w:r>
              <w:rPr>
                <w:rFonts w:asciiTheme="minorHAnsi" w:hAnsiTheme="minorHAnsi"/>
              </w:rPr>
              <w:t>after</w:t>
            </w:r>
            <w:r w:rsidRPr="00215334">
              <w:rPr>
                <w:rFonts w:asciiTheme="minorHAnsi" w:hAnsiTheme="minorHAnsi"/>
              </w:rPr>
              <w:t xml:space="preserve"> they clear the auction?</w:t>
            </w:r>
          </w:p>
          <w:p w14:paraId="5D488FC5" w14:textId="77777777" w:rsidR="00215334" w:rsidRDefault="00215334" w:rsidP="00215334">
            <w:pPr>
              <w:rPr>
                <w:rFonts w:asciiTheme="minorHAnsi" w:hAnsiTheme="minorHAnsi"/>
              </w:rPr>
            </w:pPr>
          </w:p>
          <w:p w14:paraId="7AC9A7F3" w14:textId="43C05015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  <w:i/>
              </w:rPr>
              <w:t>If no</w:t>
            </w:r>
            <w:r w:rsidRPr="00215334">
              <w:rPr>
                <w:rFonts w:asciiTheme="minorHAnsi" w:hAnsiTheme="minorHAnsi"/>
              </w:rPr>
              <w:t>, please explain and provide alternative suggestions</w:t>
            </w:r>
            <w:r>
              <w:rPr>
                <w:rFonts w:asciiTheme="minorHAnsi" w:hAnsiTheme="minorHAnsi"/>
              </w:rPr>
              <w:t>.</w:t>
            </w:r>
          </w:p>
          <w:p w14:paraId="0F03ADFA" w14:textId="7810468B" w:rsidR="0087576C" w:rsidRPr="00E76BA1" w:rsidRDefault="0087576C" w:rsidP="000A6266">
            <w:pPr>
              <w:rPr>
                <w:rFonts w:asciiTheme="minorHAnsi" w:hAnsiTheme="minorHAnsi"/>
              </w:rPr>
            </w:pPr>
          </w:p>
        </w:tc>
        <w:tc>
          <w:tcPr>
            <w:tcW w:w="5180" w:type="dxa"/>
            <w:shd w:val="clear" w:color="auto" w:fill="auto"/>
          </w:tcPr>
          <w:p w14:paraId="2DA957EE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  <w:p w14:paraId="549F22F8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  <w:p w14:paraId="1B360027" w14:textId="77777777" w:rsidR="0087576C" w:rsidRPr="00651F56" w:rsidRDefault="0087576C" w:rsidP="003A4246">
            <w:pPr>
              <w:rPr>
                <w:rFonts w:asciiTheme="minorHAnsi" w:hAnsiTheme="minorHAnsi"/>
                <w:b/>
              </w:rPr>
            </w:pPr>
          </w:p>
        </w:tc>
      </w:tr>
      <w:tr w:rsidR="0087576C" w14:paraId="5E253C0B" w14:textId="77777777" w:rsidTr="0087576C">
        <w:trPr>
          <w:trHeight w:val="1736"/>
        </w:trPr>
        <w:tc>
          <w:tcPr>
            <w:tcW w:w="1908" w:type="dxa"/>
            <w:vMerge/>
            <w:shd w:val="clear" w:color="auto" w:fill="auto"/>
            <w:vAlign w:val="center"/>
          </w:tcPr>
          <w:p w14:paraId="6B552A6C" w14:textId="77777777" w:rsidR="0087576C" w:rsidRPr="00826E0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14:paraId="7425E429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  <w:p w14:paraId="4915317A" w14:textId="77777777" w:rsidR="00215334" w:rsidRDefault="00215334" w:rsidP="000A6266">
            <w:pPr>
              <w:rPr>
                <w:rFonts w:asciiTheme="minorHAnsi" w:hAnsiTheme="minorHAnsi"/>
              </w:rPr>
            </w:pPr>
          </w:p>
          <w:p w14:paraId="45DF4404" w14:textId="673A77DC" w:rsidR="0087576C" w:rsidRPr="00E76BA1" w:rsidRDefault="00215334" w:rsidP="000A6266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>What concerns does your LDC have about new or modified distribution connections triggered by the ICA?</w:t>
            </w:r>
          </w:p>
        </w:tc>
        <w:tc>
          <w:tcPr>
            <w:tcW w:w="5180" w:type="dxa"/>
            <w:shd w:val="clear" w:color="auto" w:fill="auto"/>
          </w:tcPr>
          <w:p w14:paraId="2141389A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</w:tc>
      </w:tr>
      <w:tr w:rsidR="0087576C" w14:paraId="37307428" w14:textId="77777777" w:rsidTr="0087576C">
        <w:trPr>
          <w:trHeight w:val="1736"/>
        </w:trPr>
        <w:tc>
          <w:tcPr>
            <w:tcW w:w="1908" w:type="dxa"/>
            <w:vMerge/>
            <w:shd w:val="clear" w:color="auto" w:fill="auto"/>
            <w:vAlign w:val="center"/>
          </w:tcPr>
          <w:p w14:paraId="343A6656" w14:textId="77777777" w:rsidR="0087576C" w:rsidRPr="00826E0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14:paraId="158DE042" w14:textId="77777777" w:rsidR="0087576C" w:rsidRDefault="0087576C" w:rsidP="00537FFB">
            <w:pPr>
              <w:rPr>
                <w:rFonts w:asciiTheme="minorHAnsi" w:hAnsiTheme="minorHAnsi"/>
              </w:rPr>
            </w:pPr>
          </w:p>
          <w:p w14:paraId="22321E71" w14:textId="77777777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>What level of coordination should occur between the ICA and LDC connection processes for new suppliers?</w:t>
            </w:r>
          </w:p>
          <w:p w14:paraId="24444356" w14:textId="77777777" w:rsidR="00215334" w:rsidRDefault="00215334" w:rsidP="00215334">
            <w:pPr>
              <w:rPr>
                <w:rFonts w:asciiTheme="minorHAnsi" w:hAnsiTheme="minorHAnsi"/>
              </w:rPr>
            </w:pPr>
          </w:p>
          <w:p w14:paraId="77C6A3F2" w14:textId="77777777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>Please provide suggestions or examples of a method of coordination that you think could work well.</w:t>
            </w:r>
          </w:p>
          <w:p w14:paraId="7C77CF21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</w:tc>
        <w:tc>
          <w:tcPr>
            <w:tcW w:w="5180" w:type="dxa"/>
            <w:shd w:val="clear" w:color="auto" w:fill="auto"/>
          </w:tcPr>
          <w:p w14:paraId="1B52165B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</w:tc>
      </w:tr>
      <w:tr w:rsidR="0087576C" w14:paraId="78DF0431" w14:textId="77777777" w:rsidTr="0087576C">
        <w:trPr>
          <w:trHeight w:val="1736"/>
        </w:trPr>
        <w:tc>
          <w:tcPr>
            <w:tcW w:w="1908" w:type="dxa"/>
            <w:vMerge/>
            <w:shd w:val="clear" w:color="auto" w:fill="auto"/>
            <w:vAlign w:val="center"/>
          </w:tcPr>
          <w:p w14:paraId="09DF1E5C" w14:textId="77777777" w:rsidR="0087576C" w:rsidRPr="00826E0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14:paraId="7EE10B3B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  <w:p w14:paraId="4C110B34" w14:textId="77777777" w:rsidR="0087576C" w:rsidRDefault="0087576C" w:rsidP="00537FFB">
            <w:pPr>
              <w:rPr>
                <w:rFonts w:asciiTheme="minorHAnsi" w:hAnsiTheme="minorHAnsi"/>
              </w:rPr>
            </w:pPr>
          </w:p>
          <w:p w14:paraId="2D3E71EF" w14:textId="77777777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 xml:space="preserve">What connection information will LDCs be able to provide to prospective resources in advance of participating in the ICA so they </w:t>
            </w:r>
            <w:proofErr w:type="gramStart"/>
            <w:r w:rsidRPr="00215334">
              <w:rPr>
                <w:rFonts w:asciiTheme="minorHAnsi" w:hAnsiTheme="minorHAnsi"/>
              </w:rPr>
              <w:t>can  understand</w:t>
            </w:r>
            <w:proofErr w:type="gramEnd"/>
            <w:r w:rsidRPr="00215334">
              <w:rPr>
                <w:rFonts w:asciiTheme="minorHAnsi" w:hAnsiTheme="minorHAnsi"/>
              </w:rPr>
              <w:t xml:space="preserve"> potential risks and costs associated with developing their project?</w:t>
            </w:r>
          </w:p>
          <w:p w14:paraId="3796DC2D" w14:textId="77777777" w:rsidR="0087576C" w:rsidRDefault="0087576C" w:rsidP="00537FFB">
            <w:pPr>
              <w:rPr>
                <w:rFonts w:asciiTheme="minorHAnsi" w:hAnsiTheme="minorHAnsi"/>
              </w:rPr>
            </w:pPr>
          </w:p>
          <w:p w14:paraId="3C547132" w14:textId="77777777" w:rsidR="0087576C" w:rsidRDefault="0087576C" w:rsidP="0087576C">
            <w:pPr>
              <w:rPr>
                <w:rFonts w:asciiTheme="minorHAnsi" w:hAnsiTheme="minorHAnsi"/>
              </w:rPr>
            </w:pPr>
          </w:p>
        </w:tc>
        <w:tc>
          <w:tcPr>
            <w:tcW w:w="5180" w:type="dxa"/>
            <w:shd w:val="clear" w:color="auto" w:fill="auto"/>
          </w:tcPr>
          <w:p w14:paraId="0E875546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</w:tc>
      </w:tr>
      <w:tr w:rsidR="0087576C" w14:paraId="35924B34" w14:textId="77777777" w:rsidTr="0087576C">
        <w:trPr>
          <w:trHeight w:val="1736"/>
        </w:trPr>
        <w:tc>
          <w:tcPr>
            <w:tcW w:w="1908" w:type="dxa"/>
            <w:vMerge/>
            <w:shd w:val="clear" w:color="auto" w:fill="auto"/>
            <w:vAlign w:val="center"/>
          </w:tcPr>
          <w:p w14:paraId="224038BA" w14:textId="77777777" w:rsidR="0087576C" w:rsidRPr="00826E0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14:paraId="08E3071C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  <w:p w14:paraId="404DF203" w14:textId="77777777" w:rsidR="0087576C" w:rsidRDefault="0087576C" w:rsidP="0087576C">
            <w:pPr>
              <w:rPr>
                <w:rFonts w:asciiTheme="minorHAnsi" w:hAnsiTheme="minorHAnsi"/>
              </w:rPr>
            </w:pPr>
          </w:p>
          <w:p w14:paraId="1394C673" w14:textId="77777777" w:rsidR="00DC4700" w:rsidRPr="00215334" w:rsidRDefault="00215334" w:rsidP="00215334">
            <w:pPr>
              <w:rPr>
                <w:rFonts w:asciiTheme="minorHAnsi" w:hAnsiTheme="minorHAnsi"/>
              </w:rPr>
            </w:pPr>
            <w:r w:rsidRPr="00215334">
              <w:rPr>
                <w:rFonts w:asciiTheme="minorHAnsi" w:hAnsiTheme="minorHAnsi"/>
              </w:rPr>
              <w:t>How much time is typically required between initiating a CIA and connecting a new resource?</w:t>
            </w:r>
          </w:p>
          <w:p w14:paraId="17811915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</w:tc>
        <w:tc>
          <w:tcPr>
            <w:tcW w:w="5180" w:type="dxa"/>
            <w:shd w:val="clear" w:color="auto" w:fill="auto"/>
          </w:tcPr>
          <w:p w14:paraId="4EABF2E6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</w:tc>
      </w:tr>
      <w:tr w:rsidR="0087576C" w14:paraId="28A74496" w14:textId="77777777" w:rsidTr="0087576C">
        <w:trPr>
          <w:trHeight w:val="1736"/>
        </w:trPr>
        <w:tc>
          <w:tcPr>
            <w:tcW w:w="1908" w:type="dxa"/>
            <w:vMerge/>
            <w:shd w:val="clear" w:color="auto" w:fill="auto"/>
            <w:vAlign w:val="center"/>
          </w:tcPr>
          <w:p w14:paraId="6AEE24D9" w14:textId="68E33DEE" w:rsidR="0087576C" w:rsidRPr="00826E0C" w:rsidRDefault="0087576C" w:rsidP="008502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14:paraId="44E7AAEC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  <w:p w14:paraId="14219E5B" w14:textId="77777777" w:rsidR="00215334" w:rsidRDefault="00215334" w:rsidP="00215334">
            <w:pPr>
              <w:rPr>
                <w:rFonts w:asciiTheme="minorHAnsi" w:hAnsiTheme="minorHAnsi"/>
              </w:rPr>
            </w:pPr>
          </w:p>
          <w:p w14:paraId="70709FC3" w14:textId="38544681" w:rsidR="00DC4700" w:rsidRPr="00215334" w:rsidRDefault="00215334" w:rsidP="00215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215334">
              <w:rPr>
                <w:rFonts w:asciiTheme="minorHAnsi" w:hAnsiTheme="minorHAnsi"/>
              </w:rPr>
              <w:t xml:space="preserve">hat are the milestones between initiating a CIA and connecting a new resource?  </w:t>
            </w:r>
          </w:p>
          <w:p w14:paraId="5D8D83E5" w14:textId="77777777" w:rsidR="0087576C" w:rsidRDefault="0087576C" w:rsidP="00E76BA1">
            <w:pPr>
              <w:rPr>
                <w:rFonts w:asciiTheme="minorHAnsi" w:hAnsiTheme="minorHAnsi"/>
              </w:rPr>
            </w:pPr>
          </w:p>
        </w:tc>
        <w:tc>
          <w:tcPr>
            <w:tcW w:w="5180" w:type="dxa"/>
            <w:shd w:val="clear" w:color="auto" w:fill="auto"/>
          </w:tcPr>
          <w:p w14:paraId="1909D118" w14:textId="77777777" w:rsidR="0087576C" w:rsidRPr="00651F56" w:rsidRDefault="0087576C" w:rsidP="003A4246">
            <w:pPr>
              <w:rPr>
                <w:rFonts w:asciiTheme="minorHAnsi" w:hAnsiTheme="minorHAnsi"/>
              </w:rPr>
            </w:pPr>
          </w:p>
        </w:tc>
      </w:tr>
    </w:tbl>
    <w:p w14:paraId="7FECE280" w14:textId="77777777" w:rsidR="003A4246" w:rsidRDefault="003A4246"/>
    <w:p w14:paraId="771D8BC9" w14:textId="77777777" w:rsidR="00DD5116" w:rsidRDefault="00DD5116"/>
    <w:tbl>
      <w:tblPr>
        <w:tblStyle w:val="TableGrid"/>
        <w:tblpPr w:leftFromText="180" w:rightFromText="180" w:vertAnchor="text" w:tblpY="80"/>
        <w:tblW w:w="137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8"/>
      </w:tblGrid>
      <w:tr w:rsidR="00215334" w14:paraId="35B8331F" w14:textId="77777777" w:rsidTr="00215334">
        <w:trPr>
          <w:trHeight w:val="251"/>
        </w:trPr>
        <w:tc>
          <w:tcPr>
            <w:tcW w:w="13758" w:type="dxa"/>
          </w:tcPr>
          <w:p w14:paraId="3BB770DE" w14:textId="77777777" w:rsidR="00215334" w:rsidRDefault="00215334" w:rsidP="00215334">
            <w:pPr>
              <w:rPr>
                <w:b/>
                <w:u w:val="single"/>
              </w:rPr>
            </w:pPr>
            <w:r w:rsidRPr="00F7045F">
              <w:rPr>
                <w:b/>
                <w:u w:val="single"/>
              </w:rPr>
              <w:t>General Comments/Feedback:</w:t>
            </w:r>
          </w:p>
          <w:p w14:paraId="0771CFFD" w14:textId="77777777" w:rsidR="00215334" w:rsidRDefault="00215334" w:rsidP="00215334">
            <w:pPr>
              <w:rPr>
                <w:b/>
                <w:u w:val="single"/>
              </w:rPr>
            </w:pPr>
          </w:p>
          <w:p w14:paraId="3444E07F" w14:textId="77777777" w:rsidR="00215334" w:rsidRDefault="00215334" w:rsidP="00215334">
            <w:pPr>
              <w:rPr>
                <w:b/>
                <w:u w:val="single"/>
              </w:rPr>
            </w:pPr>
          </w:p>
          <w:p w14:paraId="51653BD5" w14:textId="77777777" w:rsidR="00215334" w:rsidRDefault="00215334" w:rsidP="00215334">
            <w:pPr>
              <w:rPr>
                <w:b/>
                <w:u w:val="single"/>
              </w:rPr>
            </w:pPr>
          </w:p>
          <w:p w14:paraId="33B53019" w14:textId="77777777" w:rsidR="00215334" w:rsidRDefault="00215334" w:rsidP="00215334">
            <w:pPr>
              <w:rPr>
                <w:b/>
                <w:u w:val="single"/>
              </w:rPr>
            </w:pPr>
          </w:p>
          <w:p w14:paraId="49030121" w14:textId="77777777" w:rsidR="00215334" w:rsidRDefault="00215334" w:rsidP="00215334">
            <w:pPr>
              <w:rPr>
                <w:b/>
                <w:u w:val="single"/>
              </w:rPr>
            </w:pPr>
          </w:p>
          <w:p w14:paraId="134F24DC" w14:textId="77777777" w:rsidR="00215334" w:rsidRDefault="00215334" w:rsidP="00215334">
            <w:pPr>
              <w:rPr>
                <w:b/>
                <w:u w:val="single"/>
              </w:rPr>
            </w:pPr>
          </w:p>
          <w:p w14:paraId="5E45C58A" w14:textId="77777777" w:rsidR="00215334" w:rsidRPr="00F7045F" w:rsidRDefault="00215334" w:rsidP="00215334">
            <w:pPr>
              <w:rPr>
                <w:b/>
                <w:u w:val="single"/>
              </w:rPr>
            </w:pPr>
          </w:p>
        </w:tc>
      </w:tr>
      <w:tr w:rsidR="00215334" w14:paraId="42955938" w14:textId="77777777" w:rsidTr="00215334">
        <w:trPr>
          <w:trHeight w:val="2070"/>
        </w:trPr>
        <w:tc>
          <w:tcPr>
            <w:tcW w:w="13758" w:type="dxa"/>
          </w:tcPr>
          <w:p w14:paraId="768E0CFE" w14:textId="77777777" w:rsidR="00215334" w:rsidRDefault="00215334" w:rsidP="00215334"/>
        </w:tc>
      </w:tr>
    </w:tbl>
    <w:p w14:paraId="089CDEB2" w14:textId="77777777" w:rsidR="006D52C8" w:rsidRDefault="006D52C8"/>
    <w:p w14:paraId="12F2859B" w14:textId="77777777" w:rsidR="00651F56" w:rsidRDefault="00651F56"/>
    <w:p w14:paraId="52C5B473" w14:textId="77777777" w:rsidR="00F7045F" w:rsidRDefault="00F7045F"/>
    <w:sectPr w:rsidR="00F7045F" w:rsidSect="002A60EE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45F9" w14:textId="77777777" w:rsidR="003F10E5" w:rsidRDefault="003F10E5" w:rsidP="002A60EE">
      <w:r>
        <w:separator/>
      </w:r>
    </w:p>
  </w:endnote>
  <w:endnote w:type="continuationSeparator" w:id="0">
    <w:p w14:paraId="5126939D" w14:textId="77777777" w:rsidR="003F10E5" w:rsidRDefault="003F10E5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B47A" w14:textId="77777777" w:rsidR="004F4A0D" w:rsidRDefault="004F4A0D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C5B47E" wp14:editId="52C5B47F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5B486" w14:textId="77777777" w:rsidR="004F4A0D" w:rsidRPr="002A60EE" w:rsidRDefault="004F4A0D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2C5B48B" wp14:editId="52C5B48C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14:paraId="52C5B486" w14:textId="77777777" w:rsidR="004F4A0D" w:rsidRPr="002A60EE" w:rsidRDefault="004F4A0D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2C5B48B" wp14:editId="52C5B48C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23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C5B47B" w14:textId="77777777" w:rsidR="004F4A0D" w:rsidRDefault="004F4A0D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B47D" w14:textId="77777777" w:rsidR="004F4A0D" w:rsidRDefault="004F4A0D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5B484" wp14:editId="52C5B485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5B48A" w14:textId="77777777" w:rsidR="004F4A0D" w:rsidRPr="002A60EE" w:rsidRDefault="004F4A0D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2C5B48D" wp14:editId="52C5B48E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14:paraId="52C5B48A" w14:textId="77777777" w:rsidR="004F4A0D" w:rsidRPr="002A60EE" w:rsidRDefault="004F4A0D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2C5B48D" wp14:editId="52C5B48E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CE31" w14:textId="77777777" w:rsidR="003F10E5" w:rsidRDefault="003F10E5" w:rsidP="002A60EE">
      <w:r>
        <w:separator/>
      </w:r>
    </w:p>
  </w:footnote>
  <w:footnote w:type="continuationSeparator" w:id="0">
    <w:p w14:paraId="1FF7F05E" w14:textId="77777777" w:rsidR="003F10E5" w:rsidRDefault="003F10E5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B478" w14:textId="77777777" w:rsidR="004F4A0D" w:rsidRDefault="004F4A0D" w:rsidP="00943D89">
    <w:pPr>
      <w:pStyle w:val="Header"/>
    </w:pPr>
    <w:r>
      <w:t>Incremental Capacity Auction – Stakeholder Feedback Form</w:t>
    </w:r>
  </w:p>
  <w:p w14:paraId="52C5B479" w14:textId="1CC2D8CD" w:rsidR="004F4A0D" w:rsidRDefault="00C84B94" w:rsidP="00943D89">
    <w:pPr>
      <w:pStyle w:val="Header"/>
    </w:pPr>
    <w:r>
      <w:t>LDC Webinar: August 29,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B47C" w14:textId="77777777" w:rsidR="004F4A0D" w:rsidRDefault="004F4A0D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5B480" wp14:editId="52C5B481">
              <wp:simplePos x="0" y="0"/>
              <wp:positionH relativeFrom="page">
                <wp:posOffset>1064260</wp:posOffset>
              </wp:positionH>
              <wp:positionV relativeFrom="page">
                <wp:posOffset>436245</wp:posOffset>
              </wp:positionV>
              <wp:extent cx="7301230" cy="76200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B487" w14:textId="22CE5D76" w:rsidR="004F4A0D" w:rsidRPr="005A31A1" w:rsidRDefault="004F4A0D" w:rsidP="00350CB6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Incremental Capacity Auction</w:t>
                          </w: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(ICA)</w:t>
                          </w:r>
                          <w:r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C84B94">
                            <w:rPr>
                              <w:rFonts w:ascii="Tahoma" w:hAnsi="Tahoma"/>
                              <w:b/>
                              <w:i/>
                              <w:color w:val="FFFFFF" w:themeColor="background1"/>
                              <w:sz w:val="32"/>
                              <w:szCs w:val="36"/>
                            </w:rPr>
                            <w:t>Technical Session for LDCs</w:t>
                          </w:r>
                        </w:p>
                        <w:p w14:paraId="52C5B488" w14:textId="2503D8A0" w:rsidR="004F4A0D" w:rsidRPr="005A31A1" w:rsidRDefault="00C84B94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Webinar</w:t>
                          </w:r>
                          <w:r w:rsidR="004F4A0D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: 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August 29</w:t>
                          </w:r>
                          <w:r w:rsidR="00651F5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2018</w:t>
                          </w:r>
                        </w:p>
                        <w:p w14:paraId="52C5B489" w14:textId="77777777" w:rsidR="004F4A0D" w:rsidRDefault="004F4A0D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3.8pt;margin-top:34.35pt;width:574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f8uQ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" filled="f" stroked="f">
              <v:textbox>
                <w:txbxContent>
                  <w:p w14:paraId="52C5B487" w14:textId="22CE5D76" w:rsidR="004F4A0D" w:rsidRPr="005A31A1" w:rsidRDefault="004F4A0D" w:rsidP="00350CB6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Incremental Capacity Auction</w:t>
                    </w: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(ICA)</w:t>
                    </w:r>
                    <w:r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C84B94">
                      <w:rPr>
                        <w:rFonts w:ascii="Tahoma" w:hAnsi="Tahoma"/>
                        <w:b/>
                        <w:i/>
                        <w:color w:val="FFFFFF" w:themeColor="background1"/>
                        <w:sz w:val="32"/>
                        <w:szCs w:val="36"/>
                      </w:rPr>
                      <w:t>Technical Session for LDCs</w:t>
                    </w:r>
                  </w:p>
                  <w:p w14:paraId="52C5B488" w14:textId="2503D8A0" w:rsidR="004F4A0D" w:rsidRPr="005A31A1" w:rsidRDefault="00C84B94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Webinar</w:t>
                    </w:r>
                    <w:r w:rsidR="004F4A0D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: 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August 29</w:t>
                    </w:r>
                    <w:r w:rsidR="00651F5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2018</w:t>
                    </w:r>
                  </w:p>
                  <w:p w14:paraId="52C5B489" w14:textId="77777777" w:rsidR="004F4A0D" w:rsidRDefault="004F4A0D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2C5B482" wp14:editId="52C5B483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8C"/>
    <w:multiLevelType w:val="hybridMultilevel"/>
    <w:tmpl w:val="37288A34"/>
    <w:lvl w:ilvl="0" w:tplc="5F4E8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CA25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5E49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D25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1E4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1077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6CF6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1C4D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907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A7F"/>
    <w:multiLevelType w:val="hybridMultilevel"/>
    <w:tmpl w:val="0D7CCB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861E0"/>
    <w:multiLevelType w:val="hybridMultilevel"/>
    <w:tmpl w:val="C11AAC64"/>
    <w:lvl w:ilvl="0" w:tplc="F120EFD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613C8"/>
    <w:multiLevelType w:val="hybridMultilevel"/>
    <w:tmpl w:val="319A261A"/>
    <w:lvl w:ilvl="0" w:tplc="1624A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0A22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D834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8833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7889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5AA8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B29F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9AD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789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96DDF"/>
    <w:multiLevelType w:val="hybridMultilevel"/>
    <w:tmpl w:val="C39E3E5A"/>
    <w:lvl w:ilvl="0" w:tplc="6DC21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C8D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828B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D2E1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BC30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12F1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9AA8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8634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04F5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5DB9"/>
    <w:multiLevelType w:val="hybridMultilevel"/>
    <w:tmpl w:val="AD02D0C4"/>
    <w:lvl w:ilvl="0" w:tplc="911C8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97F93"/>
    <w:multiLevelType w:val="hybridMultilevel"/>
    <w:tmpl w:val="FFD4F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C6D81"/>
    <w:multiLevelType w:val="hybridMultilevel"/>
    <w:tmpl w:val="5CFCAED0"/>
    <w:lvl w:ilvl="0" w:tplc="E5BA8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7C49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1EFA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4054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4CA3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325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E49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F0C6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109C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E1BF8"/>
    <w:multiLevelType w:val="hybridMultilevel"/>
    <w:tmpl w:val="BE10DFD2"/>
    <w:lvl w:ilvl="0" w:tplc="DBAE4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E35DB"/>
    <w:multiLevelType w:val="hybridMultilevel"/>
    <w:tmpl w:val="9B0A7DC2"/>
    <w:lvl w:ilvl="0" w:tplc="F384B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8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47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CD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42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2B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8F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6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0D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83462"/>
    <w:multiLevelType w:val="hybridMultilevel"/>
    <w:tmpl w:val="7CFA088C"/>
    <w:lvl w:ilvl="0" w:tplc="4036AB4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9EA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B277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8A3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244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F8B8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C87C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6455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3A5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C6E56"/>
    <w:multiLevelType w:val="hybridMultilevel"/>
    <w:tmpl w:val="5F7EC518"/>
    <w:lvl w:ilvl="0" w:tplc="B7444AA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8D3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D20F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5EB7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62AF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B687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507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C29B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501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948A6"/>
    <w:multiLevelType w:val="hybridMultilevel"/>
    <w:tmpl w:val="E416D2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0B4678"/>
    <w:multiLevelType w:val="hybridMultilevel"/>
    <w:tmpl w:val="E5BE337E"/>
    <w:lvl w:ilvl="0" w:tplc="6A743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D7A4B"/>
    <w:multiLevelType w:val="hybridMultilevel"/>
    <w:tmpl w:val="3756548C"/>
    <w:lvl w:ilvl="0" w:tplc="844CED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A02B3"/>
    <w:multiLevelType w:val="hybridMultilevel"/>
    <w:tmpl w:val="25080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7423A"/>
    <w:multiLevelType w:val="hybridMultilevel"/>
    <w:tmpl w:val="926C9E9E"/>
    <w:lvl w:ilvl="0" w:tplc="9132C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4FD7"/>
    <w:multiLevelType w:val="hybridMultilevel"/>
    <w:tmpl w:val="837EE504"/>
    <w:lvl w:ilvl="0" w:tplc="70A86E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103B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3A0C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7C0C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E0A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2A6F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A41D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A10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9E7E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94504"/>
    <w:multiLevelType w:val="hybridMultilevel"/>
    <w:tmpl w:val="F272AA26"/>
    <w:lvl w:ilvl="0" w:tplc="0E7E34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B483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F4B5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CA9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8A0F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FE88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5E9B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3CBB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6C7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A58AB"/>
    <w:multiLevelType w:val="hybridMultilevel"/>
    <w:tmpl w:val="B6F0A9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EF1B2E"/>
    <w:multiLevelType w:val="hybridMultilevel"/>
    <w:tmpl w:val="E346A0D8"/>
    <w:lvl w:ilvl="0" w:tplc="0272400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344B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6AEB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429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C452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5EFC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723A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A832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B000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87478"/>
    <w:multiLevelType w:val="hybridMultilevel"/>
    <w:tmpl w:val="BC7EA588"/>
    <w:lvl w:ilvl="0" w:tplc="EB6E6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52D0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10FE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F4F1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ACD2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4CB7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16A5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BE87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EC1B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465CF"/>
    <w:multiLevelType w:val="hybridMultilevel"/>
    <w:tmpl w:val="B47CA6B6"/>
    <w:lvl w:ilvl="0" w:tplc="5E36C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CD1D1F"/>
    <w:multiLevelType w:val="hybridMultilevel"/>
    <w:tmpl w:val="CE402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3016E0"/>
    <w:multiLevelType w:val="hybridMultilevel"/>
    <w:tmpl w:val="9EEE79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57119C"/>
    <w:multiLevelType w:val="hybridMultilevel"/>
    <w:tmpl w:val="2A66D394"/>
    <w:lvl w:ilvl="0" w:tplc="D9308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64A4E"/>
    <w:multiLevelType w:val="hybridMultilevel"/>
    <w:tmpl w:val="8D9ABD7C"/>
    <w:lvl w:ilvl="0" w:tplc="F84C2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1E4C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12B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7EE9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CC8F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8AC8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405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7ADA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B25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5"/>
  </w:num>
  <w:num w:numId="5">
    <w:abstractNumId w:val="22"/>
  </w:num>
  <w:num w:numId="6">
    <w:abstractNumId w:val="16"/>
  </w:num>
  <w:num w:numId="7">
    <w:abstractNumId w:val="2"/>
  </w:num>
  <w:num w:numId="8">
    <w:abstractNumId w:val="25"/>
  </w:num>
  <w:num w:numId="9">
    <w:abstractNumId w:val="5"/>
  </w:num>
  <w:num w:numId="10">
    <w:abstractNumId w:val="13"/>
  </w:num>
  <w:num w:numId="11">
    <w:abstractNumId w:val="14"/>
  </w:num>
  <w:num w:numId="12">
    <w:abstractNumId w:val="23"/>
  </w:num>
  <w:num w:numId="13">
    <w:abstractNumId w:val="12"/>
  </w:num>
  <w:num w:numId="14">
    <w:abstractNumId w:val="24"/>
  </w:num>
  <w:num w:numId="15">
    <w:abstractNumId w:val="19"/>
  </w:num>
  <w:num w:numId="16">
    <w:abstractNumId w:val="26"/>
  </w:num>
  <w:num w:numId="17">
    <w:abstractNumId w:val="3"/>
  </w:num>
  <w:num w:numId="18">
    <w:abstractNumId w:val="4"/>
  </w:num>
  <w:num w:numId="19">
    <w:abstractNumId w:val="2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  <w:num w:numId="24">
    <w:abstractNumId w:val="10"/>
  </w:num>
  <w:num w:numId="25">
    <w:abstractNumId w:val="11"/>
  </w:num>
  <w:num w:numId="26">
    <w:abstractNumId w:val="20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1"/>
    <w:rsid w:val="0000289E"/>
    <w:rsid w:val="00022D5E"/>
    <w:rsid w:val="00044A8A"/>
    <w:rsid w:val="00046810"/>
    <w:rsid w:val="00071CDA"/>
    <w:rsid w:val="0009035D"/>
    <w:rsid w:val="00090A52"/>
    <w:rsid w:val="00091464"/>
    <w:rsid w:val="000A6266"/>
    <w:rsid w:val="000C6716"/>
    <w:rsid w:val="000C7666"/>
    <w:rsid w:val="000E1ECF"/>
    <w:rsid w:val="000F52E5"/>
    <w:rsid w:val="00101668"/>
    <w:rsid w:val="00111834"/>
    <w:rsid w:val="00111E96"/>
    <w:rsid w:val="00126323"/>
    <w:rsid w:val="00126B56"/>
    <w:rsid w:val="00192B68"/>
    <w:rsid w:val="001B6085"/>
    <w:rsid w:val="001C686E"/>
    <w:rsid w:val="001E58AD"/>
    <w:rsid w:val="001E6311"/>
    <w:rsid w:val="0020584C"/>
    <w:rsid w:val="00212B92"/>
    <w:rsid w:val="00213E1D"/>
    <w:rsid w:val="00215334"/>
    <w:rsid w:val="00230223"/>
    <w:rsid w:val="002366C1"/>
    <w:rsid w:val="002520D5"/>
    <w:rsid w:val="0025223B"/>
    <w:rsid w:val="00260CD4"/>
    <w:rsid w:val="00291BC2"/>
    <w:rsid w:val="002A60EE"/>
    <w:rsid w:val="002C0705"/>
    <w:rsid w:val="002F7FE6"/>
    <w:rsid w:val="003066E7"/>
    <w:rsid w:val="00340B97"/>
    <w:rsid w:val="00345C00"/>
    <w:rsid w:val="0035032F"/>
    <w:rsid w:val="00350CB6"/>
    <w:rsid w:val="00363478"/>
    <w:rsid w:val="00377A7F"/>
    <w:rsid w:val="00390E64"/>
    <w:rsid w:val="00393814"/>
    <w:rsid w:val="00394F01"/>
    <w:rsid w:val="003A20B0"/>
    <w:rsid w:val="003A4246"/>
    <w:rsid w:val="003C1322"/>
    <w:rsid w:val="003C2230"/>
    <w:rsid w:val="003C4B61"/>
    <w:rsid w:val="003E6E57"/>
    <w:rsid w:val="003F10E5"/>
    <w:rsid w:val="00407907"/>
    <w:rsid w:val="00412A3C"/>
    <w:rsid w:val="00436401"/>
    <w:rsid w:val="00462F66"/>
    <w:rsid w:val="00467C08"/>
    <w:rsid w:val="004761B3"/>
    <w:rsid w:val="00484DB2"/>
    <w:rsid w:val="004A5D31"/>
    <w:rsid w:val="004B3505"/>
    <w:rsid w:val="004B65A1"/>
    <w:rsid w:val="004F4A0D"/>
    <w:rsid w:val="00515FF9"/>
    <w:rsid w:val="005308CF"/>
    <w:rsid w:val="00537FFB"/>
    <w:rsid w:val="00541108"/>
    <w:rsid w:val="00566E25"/>
    <w:rsid w:val="00581E48"/>
    <w:rsid w:val="005A31A1"/>
    <w:rsid w:val="005B7CBC"/>
    <w:rsid w:val="005D5D85"/>
    <w:rsid w:val="005F35EF"/>
    <w:rsid w:val="00640E59"/>
    <w:rsid w:val="0064396A"/>
    <w:rsid w:val="006465E7"/>
    <w:rsid w:val="00651F56"/>
    <w:rsid w:val="00665161"/>
    <w:rsid w:val="00665DC7"/>
    <w:rsid w:val="0069430F"/>
    <w:rsid w:val="00694F38"/>
    <w:rsid w:val="006D52C8"/>
    <w:rsid w:val="006E317E"/>
    <w:rsid w:val="006F4246"/>
    <w:rsid w:val="007065C0"/>
    <w:rsid w:val="00724D1F"/>
    <w:rsid w:val="00746D10"/>
    <w:rsid w:val="00766561"/>
    <w:rsid w:val="00766768"/>
    <w:rsid w:val="00783BD7"/>
    <w:rsid w:val="007B2B97"/>
    <w:rsid w:val="0080596F"/>
    <w:rsid w:val="00826E0C"/>
    <w:rsid w:val="00831808"/>
    <w:rsid w:val="00845218"/>
    <w:rsid w:val="00850208"/>
    <w:rsid w:val="0087576C"/>
    <w:rsid w:val="0088380D"/>
    <w:rsid w:val="00894286"/>
    <w:rsid w:val="008D4090"/>
    <w:rsid w:val="00903279"/>
    <w:rsid w:val="0091542E"/>
    <w:rsid w:val="00916A56"/>
    <w:rsid w:val="00943D89"/>
    <w:rsid w:val="00953005"/>
    <w:rsid w:val="00962205"/>
    <w:rsid w:val="0096577C"/>
    <w:rsid w:val="009C2963"/>
    <w:rsid w:val="009E4D26"/>
    <w:rsid w:val="009F48C6"/>
    <w:rsid w:val="00A23891"/>
    <w:rsid w:val="00A27CCF"/>
    <w:rsid w:val="00AA310B"/>
    <w:rsid w:val="00AB0DC0"/>
    <w:rsid w:val="00AE5A17"/>
    <w:rsid w:val="00B108A3"/>
    <w:rsid w:val="00B11658"/>
    <w:rsid w:val="00B20834"/>
    <w:rsid w:val="00B27648"/>
    <w:rsid w:val="00B76624"/>
    <w:rsid w:val="00B8111E"/>
    <w:rsid w:val="00B83B4B"/>
    <w:rsid w:val="00B90907"/>
    <w:rsid w:val="00B90CFB"/>
    <w:rsid w:val="00BA4EF8"/>
    <w:rsid w:val="00BD3DFF"/>
    <w:rsid w:val="00BD53EC"/>
    <w:rsid w:val="00BD7917"/>
    <w:rsid w:val="00BE70FA"/>
    <w:rsid w:val="00C04464"/>
    <w:rsid w:val="00C421F8"/>
    <w:rsid w:val="00C453D5"/>
    <w:rsid w:val="00C54027"/>
    <w:rsid w:val="00C6790C"/>
    <w:rsid w:val="00C71071"/>
    <w:rsid w:val="00C77310"/>
    <w:rsid w:val="00C84B94"/>
    <w:rsid w:val="00C9451C"/>
    <w:rsid w:val="00CA7D45"/>
    <w:rsid w:val="00CB69EF"/>
    <w:rsid w:val="00CD1136"/>
    <w:rsid w:val="00CD13B3"/>
    <w:rsid w:val="00CD643C"/>
    <w:rsid w:val="00D03CF2"/>
    <w:rsid w:val="00D5156B"/>
    <w:rsid w:val="00D51C18"/>
    <w:rsid w:val="00D51E6E"/>
    <w:rsid w:val="00D77E0B"/>
    <w:rsid w:val="00D95416"/>
    <w:rsid w:val="00DC4700"/>
    <w:rsid w:val="00DD2F98"/>
    <w:rsid w:val="00DD5116"/>
    <w:rsid w:val="00E00E37"/>
    <w:rsid w:val="00E038DF"/>
    <w:rsid w:val="00E129C0"/>
    <w:rsid w:val="00E76BA1"/>
    <w:rsid w:val="00E818A1"/>
    <w:rsid w:val="00E90AB5"/>
    <w:rsid w:val="00EA4619"/>
    <w:rsid w:val="00EA56AF"/>
    <w:rsid w:val="00EB66D0"/>
    <w:rsid w:val="00F043AD"/>
    <w:rsid w:val="00F12F8A"/>
    <w:rsid w:val="00F257A2"/>
    <w:rsid w:val="00F26284"/>
    <w:rsid w:val="00F41393"/>
    <w:rsid w:val="00F7045F"/>
    <w:rsid w:val="00FC2B56"/>
    <w:rsid w:val="00FD745D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C5B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9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0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500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2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8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5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78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ieso.ca/-/media/files/ieso/document-library/engage/ica/ica-20180614-presentation.pdf?la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EE54B-32AB-46CC-AA79-969CC7EE86C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787331b-6997-4e75-bc4a-cfef76b70fb9"/>
    <ds:schemaRef ds:uri="http://schemas.microsoft.com/office/2006/documentManagement/types"/>
    <ds:schemaRef ds:uri="http://purl.org/dc/terms/"/>
    <ds:schemaRef ds:uri="http://schemas.microsoft.com/office/infopath/2007/PartnerControls"/>
    <ds:schemaRef ds:uri="748f5834-c543-41e8-ae07-d255352535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2ABC4C-1EF7-4730-BC26-B4F56BF4D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C67CFE-486D-4AA5-8C7C-3815F58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2222</Characters>
  <Application>Microsoft Office Word</Application>
  <DocSecurity>4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ICA LDC webinar 29Aug18</vt:lpstr>
    </vt:vector>
  </TitlesOfParts>
  <Company>IESO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ICA LDC webinar 29Aug18</dc:title>
  <dc:creator>Vipul Agrawal</dc:creator>
  <cp:lastModifiedBy>Sandy Rivard</cp:lastModifiedBy>
  <cp:revision>2</cp:revision>
  <dcterms:created xsi:type="dcterms:W3CDTF">2018-09-04T19:36:00Z</dcterms:created>
  <dcterms:modified xsi:type="dcterms:W3CDTF">2018-09-04T19:36:00Z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