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BBFF9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19382F0" w:rsidR="006F582B" w:rsidRDefault="0083228F" w:rsidP="006F582B">
      <w:pPr>
        <w:pStyle w:val="Heading2"/>
      </w:pPr>
      <w:bookmarkStart w:id="0" w:name="_GoBack"/>
      <w:r>
        <w:t>Improving Accessibility of Operating Reserve</w:t>
      </w:r>
      <w:r w:rsidR="00252B43">
        <w:t xml:space="preserve"> webinar</w:t>
      </w:r>
      <w:r w:rsidR="007A1A30">
        <w:t xml:space="preserve"> – </w:t>
      </w:r>
      <w:r>
        <w:t>Ma</w:t>
      </w:r>
      <w:r w:rsidR="006A6778">
        <w:t>rch</w:t>
      </w:r>
      <w:r>
        <w:t xml:space="preserve"> 2</w:t>
      </w:r>
      <w:r w:rsidR="006A6778">
        <w:t>5</w:t>
      </w:r>
      <w:r w:rsidR="0054218F">
        <w:t>, 202</w:t>
      </w:r>
      <w:r w:rsidR="006A6778">
        <w:t>2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C15A2B6" w14:textId="3762C203" w:rsidR="006F582B" w:rsidRDefault="00B44D93" w:rsidP="006F582B">
      <w:pPr>
        <w:pStyle w:val="BodyText"/>
      </w:pPr>
      <w:r w:rsidRPr="005D1848">
        <w:rPr>
          <w:rFonts w:eastAsiaTheme="minorEastAsia" w:cs="Tahoma"/>
          <w:szCs w:val="22"/>
          <w:lang w:val="en-US"/>
        </w:rPr>
        <w:t xml:space="preserve">Following the </w:t>
      </w:r>
      <w:r w:rsidR="003A0A1B">
        <w:rPr>
          <w:rFonts w:eastAsiaTheme="minorEastAsia" w:cs="Tahoma"/>
          <w:szCs w:val="22"/>
          <w:lang w:val="en-US"/>
        </w:rPr>
        <w:t>March 25</w:t>
      </w:r>
      <w:r w:rsidR="0054218F">
        <w:rPr>
          <w:rFonts w:eastAsiaTheme="minorEastAsia" w:cs="Tahoma"/>
          <w:szCs w:val="22"/>
          <w:lang w:val="en-US"/>
        </w:rPr>
        <w:t>, 202</w:t>
      </w:r>
      <w:r w:rsidR="003A0A1B">
        <w:rPr>
          <w:rFonts w:eastAsiaTheme="minorEastAsia" w:cs="Tahoma"/>
          <w:szCs w:val="22"/>
          <w:lang w:val="en-US"/>
        </w:rPr>
        <w:t>2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r w:rsidR="0083228F">
        <w:rPr>
          <w:rFonts w:eastAsiaTheme="minorEastAsia" w:cs="Tahoma"/>
          <w:szCs w:val="22"/>
          <w:lang w:val="en-US"/>
        </w:rPr>
        <w:t>Improving Accessibility of Operating Reserve (OR)</w:t>
      </w:r>
      <w:r w:rsidR="00C27988">
        <w:rPr>
          <w:rFonts w:eastAsiaTheme="minorEastAsia" w:cs="Tahoma"/>
          <w:szCs w:val="22"/>
          <w:lang w:val="en-US"/>
        </w:rPr>
        <w:t xml:space="preserve"> engagement webinar</w:t>
      </w:r>
      <w:r w:rsidRPr="005D184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 w:rsidR="0083228F">
        <w:rPr>
          <w:rFonts w:eastAsiaTheme="minorEastAsia" w:cs="Tahoma"/>
          <w:szCs w:val="22"/>
          <w:lang w:val="en-US"/>
        </w:rPr>
        <w:t>seeking</w:t>
      </w:r>
      <w:r w:rsidRPr="005D1848">
        <w:rPr>
          <w:rFonts w:eastAsiaTheme="minorEastAsia" w:cs="Tahoma"/>
          <w:szCs w:val="22"/>
          <w:lang w:val="en-US"/>
        </w:rPr>
        <w:t xml:space="preserve"> feedback from stakeholders on the </w:t>
      </w:r>
      <w:r w:rsidR="003A0A1B">
        <w:rPr>
          <w:rFonts w:eastAsiaTheme="minorEastAsia" w:cs="Tahoma"/>
          <w:szCs w:val="22"/>
          <w:lang w:val="en-US"/>
        </w:rPr>
        <w:t>proposed Market Rule amendments</w:t>
      </w:r>
      <w:r w:rsidRPr="005D1848">
        <w:rPr>
          <w:rFonts w:eastAsiaTheme="minorEastAsia" w:cs="Tahoma"/>
          <w:szCs w:val="22"/>
          <w:lang w:val="en-US"/>
        </w:rPr>
        <w:t xml:space="preserve">. </w:t>
      </w:r>
      <w:r w:rsidR="00FA3F94">
        <w:rPr>
          <w:rFonts w:eastAsiaTheme="minorEastAsia" w:cs="Tahoma"/>
          <w:szCs w:val="22"/>
          <w:lang w:val="en-US"/>
        </w:rPr>
        <w:t>The webinar presentation and recording</w:t>
      </w:r>
      <w:r w:rsidRPr="005D1848">
        <w:rPr>
          <w:rFonts w:eastAsiaTheme="minorEastAsia" w:cs="Tahoma"/>
          <w:szCs w:val="22"/>
          <w:lang w:val="en-US"/>
        </w:rPr>
        <w:t xml:space="preserve"> can be accessed from the </w:t>
      </w:r>
      <w:hyperlink r:id="rId8" w:history="1">
        <w:r w:rsidRPr="00A515BA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 w:rsidRPr="005D1848">
        <w:rPr>
          <w:rFonts w:eastAsiaTheme="minorEastAsia" w:cs="Tahoma"/>
          <w:szCs w:val="22"/>
          <w:lang w:val="en-US"/>
        </w:rPr>
        <w:t>.</w:t>
      </w:r>
    </w:p>
    <w:p w14:paraId="00F32127" w14:textId="4553F8B4" w:rsidR="003A0A1B" w:rsidRPr="009362BC" w:rsidRDefault="003A0A1B" w:rsidP="003A0A1B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>
        <w:rPr>
          <w:rFonts w:cs="Tahoma"/>
          <w:b/>
          <w:color w:val="FF0000"/>
          <w:szCs w:val="22"/>
        </w:rPr>
        <w:t>April 19,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>
        <w:rPr>
          <w:rFonts w:cs="Tahoma"/>
          <w:i/>
          <w:szCs w:val="22"/>
        </w:rPr>
        <w:t>Operating Reserve.</w:t>
      </w:r>
      <w:r w:rsidRPr="009362BC">
        <w:rPr>
          <w:rFonts w:cs="Tahoma"/>
          <w:szCs w:val="22"/>
        </w:rPr>
        <w:t xml:space="preserve"> To promote transparency, this feedback</w:t>
      </w:r>
      <w:r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>
        <w:rPr>
          <w:rFonts w:cs="Tahoma"/>
          <w:szCs w:val="22"/>
        </w:rPr>
        <w:t xml:space="preserve">the </w:t>
      </w:r>
      <w:hyperlink r:id="rId10" w:history="1">
        <w:r w:rsidRPr="003A0A1B">
          <w:rPr>
            <w:rStyle w:val="Hyperlink"/>
            <w:rFonts w:eastAsiaTheme="minorEastAsia" w:cs="Tahoma"/>
            <w:noProof w:val="0"/>
            <w:szCs w:val="22"/>
            <w:lang w:val="en-US" w:eastAsia="en-US"/>
            <w14:numForm w14:val="default"/>
            <w14:numSpacing w14:val="default"/>
          </w:rPr>
          <w:t>Improving Acc</w:t>
        </w:r>
        <w:r w:rsidRPr="003A0A1B">
          <w:rPr>
            <w:rStyle w:val="Hyperlink"/>
            <w:rFonts w:eastAsiaTheme="minorEastAsia" w:cs="Tahoma"/>
            <w:noProof w:val="0"/>
            <w:szCs w:val="22"/>
            <w:lang w:val="en-US" w:eastAsia="en-US"/>
            <w14:numForm w14:val="default"/>
            <w14:numSpacing w14:val="default"/>
          </w:rPr>
          <w:t>e</w:t>
        </w:r>
        <w:r w:rsidRPr="003A0A1B">
          <w:rPr>
            <w:rStyle w:val="Hyperlink"/>
            <w:rFonts w:eastAsiaTheme="minorEastAsia" w:cs="Tahoma"/>
            <w:noProof w:val="0"/>
            <w:szCs w:val="22"/>
            <w:lang w:val="en-US" w:eastAsia="en-US"/>
            <w14:numForm w14:val="default"/>
            <w14:numSpacing w14:val="default"/>
          </w:rPr>
          <w:t>ssibility of Operating Reserve</w:t>
        </w:r>
        <w:r w:rsidRPr="003A0A1B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 xml:space="preserve"> webpage</w:t>
        </w:r>
      </w:hyperlink>
      <w:r>
        <w:rPr>
          <w:rFonts w:cs="Tahoma"/>
          <w:szCs w:val="22"/>
        </w:rPr>
        <w:t xml:space="preserve"> </w:t>
      </w:r>
      <w:r w:rsidRPr="009362BC">
        <w:rPr>
          <w:rFonts w:cs="Tahoma"/>
          <w:szCs w:val="22"/>
        </w:rPr>
        <w:t xml:space="preserve">unless otherwise requested by the sender.  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0EA7A0E8" w14:textId="6ED55DB8" w:rsidR="00D56CDF" w:rsidRDefault="003A0A1B" w:rsidP="00B91B2C">
      <w:pPr>
        <w:pStyle w:val="Heading3"/>
      </w:pPr>
      <w:bookmarkStart w:id="1" w:name="_Toc35868671"/>
      <w:r>
        <w:lastRenderedPageBreak/>
        <w:t>Proposed Market Rule Amendments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420"/>
        <w:gridCol w:w="6570"/>
      </w:tblGrid>
      <w:tr w:rsidR="00E04ECB" w:rsidRPr="006B7128" w14:paraId="33DDFAAF" w14:textId="77777777" w:rsidTr="00DB17B6">
        <w:trPr>
          <w:cantSplit/>
          <w:trHeight w:val="144"/>
          <w:tblHeader/>
        </w:trPr>
        <w:tc>
          <w:tcPr>
            <w:tcW w:w="3420" w:type="dxa"/>
            <w:tcMar>
              <w:top w:w="0" w:type="dxa"/>
              <w:bottom w:w="130" w:type="dxa"/>
            </w:tcMar>
            <w:vAlign w:val="bottom"/>
          </w:tcPr>
          <w:p w14:paraId="45E070E9" w14:textId="48C92BD5" w:rsidR="00E04ECB" w:rsidRPr="003A3754" w:rsidRDefault="00CA0B26" w:rsidP="008025A2">
            <w:pPr>
              <w:pStyle w:val="TableHeaderLeftAlignment"/>
            </w:pPr>
            <w:r>
              <w:t>Draft Market Rule /</w:t>
            </w:r>
            <w:r w:rsidR="00E04ECB">
              <w:t xml:space="preserve"> Section</w:t>
            </w:r>
          </w:p>
        </w:tc>
        <w:tc>
          <w:tcPr>
            <w:tcW w:w="65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587DC6" w14:textId="77777777" w:rsidR="00E04ECB" w:rsidRPr="006B7128" w:rsidRDefault="00E04ECB" w:rsidP="008025A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04ECB" w:rsidRPr="006B7128" w14:paraId="587139C5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264EE6F9" w14:textId="0CE0F787" w:rsidR="00E04ECB" w:rsidRPr="00F61AB7" w:rsidRDefault="00CA0B26" w:rsidP="00CA0B26">
            <w:pPr>
              <w:pStyle w:val="TableNumeralsLeftAlignment"/>
            </w:pPr>
            <w:r w:rsidRPr="00CA0B26">
              <w:t>Chapter 7,</w:t>
            </w:r>
            <w:r>
              <w:t xml:space="preserve"> </w:t>
            </w:r>
            <w:r w:rsidRPr="00CA0B26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>Sec. 7.4.3A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FF9E85" w14:textId="77777777" w:rsidR="00E04ECB" w:rsidRPr="006D7540" w:rsidRDefault="00E04ECB" w:rsidP="00CA0B26">
            <w:pPr>
              <w:pStyle w:val="TableNumeralsLeftAlignment"/>
            </w:pPr>
          </w:p>
        </w:tc>
      </w:tr>
      <w:tr w:rsidR="00E04ECB" w:rsidRPr="006B7128" w14:paraId="76F7E1A3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39239289" w14:textId="743F8FBC" w:rsidR="00E04ECB" w:rsidRPr="00F61AB7" w:rsidRDefault="00CA0B26" w:rsidP="003A0A1B">
            <w:pPr>
              <w:pStyle w:val="TableNumeralsLeftAlignment"/>
            </w:pPr>
            <w:r w:rsidRPr="00CA0B26">
              <w:t>Chapter 7, Sec. 7.</w:t>
            </w:r>
            <w:r w:rsidR="003A0A1B">
              <w:t>4.2.1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B9622B" w14:textId="77777777" w:rsidR="00E04ECB" w:rsidRPr="006D7540" w:rsidRDefault="00E04ECB" w:rsidP="00CA0B26">
            <w:pPr>
              <w:pStyle w:val="TableNumeralsLeftAlignment"/>
            </w:pPr>
          </w:p>
        </w:tc>
      </w:tr>
      <w:tr w:rsidR="003A0A1B" w:rsidRPr="006B7128" w14:paraId="50C304DC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63E9AFF2" w14:textId="44AA7CB3" w:rsidR="003A0A1B" w:rsidRPr="00CA0B26" w:rsidRDefault="003A0A1B" w:rsidP="003A0A1B">
            <w:pPr>
              <w:pStyle w:val="TableNumeralsLeftAlignment"/>
            </w:pPr>
            <w:r>
              <w:t>Chapter 7, Sec. 7.4.6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70FB5ED" w14:textId="77777777" w:rsidR="003A0A1B" w:rsidRPr="006D7540" w:rsidRDefault="003A0A1B" w:rsidP="00CA0B26">
            <w:pPr>
              <w:pStyle w:val="TableNumeralsLeftAlignment"/>
            </w:pPr>
          </w:p>
        </w:tc>
      </w:tr>
      <w:tr w:rsidR="00B91B2C" w:rsidRPr="006B7128" w14:paraId="5A39B7DF" w14:textId="77777777" w:rsidTr="004D42AB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5820B427" w14:textId="36FE600A" w:rsidR="00B91B2C" w:rsidRDefault="00B91B2C" w:rsidP="00CA0B26">
            <w:pPr>
              <w:pStyle w:val="TableNumeralsLeftAlignment"/>
            </w:pPr>
            <w:r>
              <w:t>General comments/feedback</w:t>
            </w:r>
          </w:p>
        </w:tc>
        <w:tc>
          <w:tcPr>
            <w:tcW w:w="65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AC18A0" w14:textId="77777777" w:rsidR="00B91B2C" w:rsidRPr="006D7540" w:rsidRDefault="00B91B2C" w:rsidP="00CA0B26">
            <w:pPr>
              <w:pStyle w:val="TableNumeralsLeftAlignment"/>
            </w:pPr>
          </w:p>
        </w:tc>
      </w:tr>
    </w:tbl>
    <w:p w14:paraId="029CEE15" w14:textId="66E4FE1B" w:rsidR="00B91B2C" w:rsidRPr="00B91B2C" w:rsidRDefault="00B91B2C" w:rsidP="00B91B2C">
      <w:pPr>
        <w:pStyle w:val="Heading3"/>
      </w:pPr>
      <w:r>
        <w:t>General Comments / Feedback</w:t>
      </w:r>
    </w:p>
    <w:bookmarkEnd w:id="1"/>
    <w:sectPr w:rsidR="00B91B2C" w:rsidRPr="00B91B2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0189E5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65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ADF199B" w:rsidR="00C6016F" w:rsidRDefault="00D373BA" w:rsidP="00D373BA">
    <w:pPr>
      <w:pStyle w:val="Footer"/>
      <w:ind w:right="360"/>
    </w:pPr>
    <w:r>
      <w:t>Improving Accessibility of Operating Reserve</w:t>
    </w:r>
    <w:r w:rsidRPr="00D373BA">
      <w:t xml:space="preserve">, </w:t>
    </w:r>
    <w:r w:rsidR="006A6778">
      <w:t>25</w:t>
    </w:r>
    <w:r w:rsidRPr="00D373BA">
      <w:t>/</w:t>
    </w:r>
    <w:r>
      <w:t>Ma</w:t>
    </w:r>
    <w:r w:rsidR="006A6778">
      <w:t>rch</w:t>
    </w:r>
    <w:r w:rsidRPr="00D373BA">
      <w:t>/202</w:t>
    </w:r>
    <w:r w:rsidR="006A6778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7561F7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3654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B4A97"/>
    <w:multiLevelType w:val="hybridMultilevel"/>
    <w:tmpl w:val="6D48D91A"/>
    <w:lvl w:ilvl="0" w:tplc="3774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D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0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C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A8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9"/>
  </w:num>
  <w:num w:numId="25">
    <w:abstractNumId w:val="33"/>
  </w:num>
  <w:num w:numId="26">
    <w:abstractNumId w:val="13"/>
  </w:num>
  <w:num w:numId="27">
    <w:abstractNumId w:val="35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4F4F"/>
    <w:rsid w:val="00027E00"/>
    <w:rsid w:val="00031023"/>
    <w:rsid w:val="00032FAC"/>
    <w:rsid w:val="0003386C"/>
    <w:rsid w:val="000424C0"/>
    <w:rsid w:val="00043811"/>
    <w:rsid w:val="00050A11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2C41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2B0A"/>
    <w:rsid w:val="00245326"/>
    <w:rsid w:val="002529F2"/>
    <w:rsid w:val="00252B43"/>
    <w:rsid w:val="00252FA6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2F671D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A0A1B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56678"/>
    <w:rsid w:val="00482219"/>
    <w:rsid w:val="00497849"/>
    <w:rsid w:val="004C1610"/>
    <w:rsid w:val="004D42AB"/>
    <w:rsid w:val="004D5A69"/>
    <w:rsid w:val="004D7C5F"/>
    <w:rsid w:val="004E0F5C"/>
    <w:rsid w:val="004F115E"/>
    <w:rsid w:val="004F4560"/>
    <w:rsid w:val="00502752"/>
    <w:rsid w:val="005066CE"/>
    <w:rsid w:val="005250E4"/>
    <w:rsid w:val="00525BD3"/>
    <w:rsid w:val="00536D37"/>
    <w:rsid w:val="00540C81"/>
    <w:rsid w:val="0054218F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A6778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1434"/>
    <w:rsid w:val="007D7593"/>
    <w:rsid w:val="007E2315"/>
    <w:rsid w:val="007E673E"/>
    <w:rsid w:val="00803BF6"/>
    <w:rsid w:val="00821FD8"/>
    <w:rsid w:val="00823D2B"/>
    <w:rsid w:val="00831390"/>
    <w:rsid w:val="0083228F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02AC"/>
    <w:rsid w:val="00B44D93"/>
    <w:rsid w:val="00B45BE4"/>
    <w:rsid w:val="00B54E3D"/>
    <w:rsid w:val="00B55305"/>
    <w:rsid w:val="00B81E1D"/>
    <w:rsid w:val="00B91B2C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27988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B26"/>
    <w:rsid w:val="00CA56A3"/>
    <w:rsid w:val="00CC5376"/>
    <w:rsid w:val="00CD06BE"/>
    <w:rsid w:val="00CD26E7"/>
    <w:rsid w:val="00CE0767"/>
    <w:rsid w:val="00CE3824"/>
    <w:rsid w:val="00CE3D01"/>
    <w:rsid w:val="00D10DA4"/>
    <w:rsid w:val="00D14734"/>
    <w:rsid w:val="00D2041D"/>
    <w:rsid w:val="00D258A0"/>
    <w:rsid w:val="00D26C05"/>
    <w:rsid w:val="00D321E6"/>
    <w:rsid w:val="00D36D5F"/>
    <w:rsid w:val="00D373BA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17B6"/>
    <w:rsid w:val="00DB6BDE"/>
    <w:rsid w:val="00DC2622"/>
    <w:rsid w:val="00DC45E1"/>
    <w:rsid w:val="00DC5459"/>
    <w:rsid w:val="00DD1EA8"/>
    <w:rsid w:val="00DD3947"/>
    <w:rsid w:val="00DD5A3D"/>
    <w:rsid w:val="00DE026B"/>
    <w:rsid w:val="00DF2962"/>
    <w:rsid w:val="00E04ECB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0CA"/>
    <w:rsid w:val="00EC7B54"/>
    <w:rsid w:val="00EF0A96"/>
    <w:rsid w:val="00EF1F49"/>
    <w:rsid w:val="00F12AD2"/>
    <w:rsid w:val="00F2143E"/>
    <w:rsid w:val="00F217AF"/>
    <w:rsid w:val="00F315A0"/>
    <w:rsid w:val="00F36549"/>
    <w:rsid w:val="00F409BC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A3F94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409BC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409BC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CA0B2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56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885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72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36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83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8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770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58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4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Improving-Accessibility-of-Operating-Reser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Improving-Accessibility-of-Operating-Reser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Feedback:%20Operating%20Reserve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070569-A99C-4C63-9388-5EAE3677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Response Working Group webinar – February 12, 2021 Feedback</vt:lpstr>
    </vt:vector>
  </TitlesOfParts>
  <Manager/>
  <Company>Independent Electricity System Operator</Company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Accessibility of Operating Reserve webinar – March 25, 2022 Feedback</dc:title>
  <dc:subject/>
  <dc:creator>Independent Electricity System Operator (IESO)</dc:creator>
  <cp:keywords/>
  <dc:description/>
  <cp:lastModifiedBy>Daniela Drazic</cp:lastModifiedBy>
  <cp:revision>10</cp:revision>
  <cp:lastPrinted>2020-04-17T18:00:00Z</cp:lastPrinted>
  <dcterms:created xsi:type="dcterms:W3CDTF">2021-05-14T14:15:00Z</dcterms:created>
  <dcterms:modified xsi:type="dcterms:W3CDTF">2022-03-29T14:40:00Z</dcterms:modified>
  <cp:category/>
</cp:coreProperties>
</file>