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1200" w:rsidRDefault="005F03A1">
      <w:pPr>
        <w:pStyle w:val="BodyText"/>
      </w:pPr>
      <w:r>
        <w:rPr>
          <w:noProof/>
          <w:lang w:val="en-CA"/>
        </w:rPr>
        <mc:AlternateContent>
          <mc:Choice Requires="wps">
            <w:drawing>
              <wp:anchor distT="0" distB="0" distL="114300" distR="114300" simplePos="0" relativeHeight="251648000" behindDoc="0" locked="0" layoutInCell="0" allowOverlap="1">
                <wp:simplePos x="0" y="0"/>
                <wp:positionH relativeFrom="column">
                  <wp:posOffset>-1016000</wp:posOffset>
                </wp:positionH>
                <wp:positionV relativeFrom="page">
                  <wp:posOffset>149860</wp:posOffset>
                </wp:positionV>
                <wp:extent cx="2781935" cy="571500"/>
                <wp:effectExtent l="0" t="0" r="0" b="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050" w:rsidRPr="003D1F45" w:rsidRDefault="00BF2050">
                            <w:pPr>
                              <w:pStyle w:val="Domain"/>
                              <w:rPr>
                                <w:szCs w:val="52"/>
                              </w:rPr>
                            </w:pPr>
                            <w:r w:rsidRPr="003D1F45">
                              <w:rPr>
                                <w:szCs w:val="52"/>
                              </w:rPr>
                              <w:t>CONFIDENTIAL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80pt;margin-top:11.8pt;width:219.05pt;height: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QywuAIAALo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" o:allowincell="f" filled="f" stroked="f">
                <v:textbox>
                  <w:txbxContent>
                    <w:p w:rsidR="00BF2050" w:rsidRPr="003D1F45" w:rsidRDefault="00BF2050">
                      <w:pPr>
                        <w:pStyle w:val="Domain"/>
                        <w:rPr>
                          <w:szCs w:val="52"/>
                        </w:rPr>
                      </w:pPr>
                      <w:r w:rsidRPr="003D1F45">
                        <w:rPr>
                          <w:szCs w:val="52"/>
                        </w:rPr>
                        <w:t>CONFIDENTIAL</w:t>
                      </w:r>
                    </w:p>
                  </w:txbxContent>
                </v:textbox>
                <w10:wrap anchory="page"/>
              </v:shape>
            </w:pict>
          </mc:Fallback>
        </mc:AlternateContent>
      </w:r>
      <w:r w:rsidR="0025708A">
        <w:tab/>
      </w:r>
      <w:r w:rsidR="0025708A">
        <w:tab/>
      </w:r>
    </w:p>
    <w:p w:rsidR="00FD1200" w:rsidRDefault="005F03A1" w:rsidP="00944D2A">
      <w:pPr>
        <w:pStyle w:val="BodyText"/>
        <w:jc w:val="right"/>
      </w:pPr>
      <w:r>
        <w:rPr>
          <w:noProof/>
          <w:lang w:val="en-CA"/>
        </w:rPr>
        <w:drawing>
          <wp:inline distT="0" distB="0" distL="0" distR="0">
            <wp:extent cx="2609215" cy="11887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9215" cy="1188720"/>
                    </a:xfrm>
                    <a:prstGeom prst="rect">
                      <a:avLst/>
                    </a:prstGeom>
                    <a:noFill/>
                  </pic:spPr>
                </pic:pic>
              </a:graphicData>
            </a:graphic>
          </wp:inline>
        </w:drawing>
      </w:r>
    </w:p>
    <w:p w:rsidR="00FD1200" w:rsidRDefault="00FD1200" w:rsidP="00944D2A">
      <w:pPr>
        <w:pStyle w:val="BodyText"/>
        <w:jc w:val="right"/>
      </w:pPr>
    </w:p>
    <w:p w:rsidR="00FD1200" w:rsidRDefault="00FD1200">
      <w:pPr>
        <w:pStyle w:val="BodyText"/>
      </w:pPr>
    </w:p>
    <w:p w:rsidR="00FD1200" w:rsidRDefault="00FD1200">
      <w:pPr>
        <w:pStyle w:val="BodyText"/>
      </w:pPr>
    </w:p>
    <w:p w:rsidR="00FD1200" w:rsidRDefault="00FD1200">
      <w:pPr>
        <w:pStyle w:val="BodyText"/>
      </w:pPr>
    </w:p>
    <w:p w:rsidR="00FD1200" w:rsidRDefault="00FD1200">
      <w:pPr>
        <w:pStyle w:val="BodyText"/>
      </w:pPr>
    </w:p>
    <w:p w:rsidR="00FD1200" w:rsidRDefault="00FD1200">
      <w:pPr>
        <w:pStyle w:val="BodyText"/>
      </w:pPr>
    </w:p>
    <w:p w:rsidR="00FD1200" w:rsidRDefault="00FD1200">
      <w:pPr>
        <w:pStyle w:val="BodyText"/>
        <w:tabs>
          <w:tab w:val="center" w:pos="5760"/>
        </w:tabs>
        <w:rPr>
          <w:rFonts w:ascii="Arial" w:hAnsi="Arial"/>
          <w:sz w:val="28"/>
        </w:rPr>
      </w:pPr>
    </w:p>
    <w:p w:rsidR="00FD1200" w:rsidRDefault="00FD1200">
      <w:pPr>
        <w:pStyle w:val="BodyText"/>
        <w:tabs>
          <w:tab w:val="center" w:pos="5760"/>
        </w:tabs>
        <w:spacing w:after="480"/>
        <w:rPr>
          <w:rFonts w:ascii="Arial" w:hAnsi="Arial"/>
          <w:sz w:val="28"/>
        </w:rPr>
      </w:pPr>
      <w:r>
        <w:rPr>
          <w:rFonts w:ascii="Arial" w:hAnsi="Arial"/>
          <w:sz w:val="28"/>
        </w:rPr>
        <w:tab/>
        <w:t>Between</w:t>
      </w:r>
    </w:p>
    <w:p w:rsidR="00FD1200" w:rsidRDefault="00FD1200">
      <w:pPr>
        <w:pStyle w:val="BodyText"/>
        <w:tabs>
          <w:tab w:val="center" w:pos="5760"/>
        </w:tabs>
        <w:spacing w:after="480"/>
        <w:rPr>
          <w:rFonts w:ascii="Arial" w:hAnsi="Arial"/>
          <w:b/>
          <w:sz w:val="24"/>
        </w:rPr>
      </w:pPr>
      <w:r>
        <w:rPr>
          <w:rFonts w:ascii="Arial" w:hAnsi="Arial"/>
          <w:sz w:val="28"/>
        </w:rPr>
        <w:tab/>
      </w:r>
      <w:r>
        <w:rPr>
          <w:rFonts w:ascii="Arial" w:hAnsi="Arial"/>
          <w:b/>
          <w:sz w:val="24"/>
        </w:rPr>
        <w:fldChar w:fldCharType="begin">
          <w:ffData>
            <w:name w:val=""/>
            <w:enabled/>
            <w:calcOnExit w:val="0"/>
            <w:textInput>
              <w:default w:val="(applicant)"/>
            </w:textInput>
          </w:ffData>
        </w:fldChar>
      </w:r>
      <w:r>
        <w:rPr>
          <w:rFonts w:ascii="Arial" w:hAnsi="Arial"/>
          <w:b/>
          <w:sz w:val="24"/>
        </w:rPr>
        <w:instrText xml:space="preserve"> FORMTEXT </w:instrText>
      </w:r>
      <w:r>
        <w:rPr>
          <w:rFonts w:ascii="Arial" w:hAnsi="Arial"/>
          <w:b/>
          <w:sz w:val="24"/>
        </w:rPr>
      </w:r>
      <w:r>
        <w:rPr>
          <w:rFonts w:ascii="Arial" w:hAnsi="Arial"/>
          <w:b/>
          <w:sz w:val="24"/>
        </w:rPr>
        <w:fldChar w:fldCharType="separate"/>
      </w:r>
      <w:bookmarkStart w:id="0" w:name="_GoBack"/>
      <w:r w:rsidR="00286215">
        <w:rPr>
          <w:rFonts w:ascii="Arial" w:hAnsi="Arial"/>
          <w:b/>
          <w:noProof/>
          <w:sz w:val="24"/>
        </w:rPr>
        <w:t>(applicant)</w:t>
      </w:r>
      <w:bookmarkEnd w:id="0"/>
      <w:r>
        <w:rPr>
          <w:rFonts w:ascii="Arial" w:hAnsi="Arial"/>
          <w:b/>
          <w:sz w:val="24"/>
        </w:rPr>
        <w:fldChar w:fldCharType="end"/>
      </w:r>
      <w:r w:rsidR="0025708A">
        <w:rPr>
          <w:rFonts w:ascii="Arial" w:hAnsi="Arial"/>
          <w:b/>
          <w:sz w:val="24"/>
        </w:rPr>
        <w:tab/>
      </w:r>
      <w:r w:rsidR="0025708A">
        <w:rPr>
          <w:rFonts w:ascii="Arial" w:hAnsi="Arial"/>
          <w:b/>
          <w:sz w:val="24"/>
        </w:rPr>
        <w:tab/>
      </w:r>
    </w:p>
    <w:p w:rsidR="00FD1200" w:rsidRDefault="00FD1200">
      <w:pPr>
        <w:pStyle w:val="BodyText"/>
        <w:tabs>
          <w:tab w:val="center" w:pos="5760"/>
        </w:tabs>
        <w:spacing w:after="480"/>
        <w:rPr>
          <w:rFonts w:ascii="Arial" w:hAnsi="Arial"/>
          <w:b/>
          <w:i/>
          <w:sz w:val="24"/>
        </w:rPr>
      </w:pPr>
      <w:r>
        <w:rPr>
          <w:rFonts w:ascii="Arial" w:hAnsi="Arial"/>
          <w:b/>
          <w:sz w:val="24"/>
        </w:rPr>
        <w:tab/>
        <w:t xml:space="preserve">as </w:t>
      </w:r>
      <w:r>
        <w:rPr>
          <w:rFonts w:ascii="Arial" w:hAnsi="Arial"/>
          <w:b/>
          <w:i/>
          <w:sz w:val="24"/>
        </w:rPr>
        <w:t>Metering Service Provider</w:t>
      </w:r>
    </w:p>
    <w:p w:rsidR="00FD1200" w:rsidRDefault="005F03A1">
      <w:pPr>
        <w:pStyle w:val="BodyText"/>
        <w:tabs>
          <w:tab w:val="center" w:pos="5760"/>
        </w:tabs>
        <w:spacing w:after="480"/>
        <w:rPr>
          <w:rFonts w:ascii="Arial" w:hAnsi="Arial"/>
          <w:sz w:val="30"/>
        </w:rPr>
      </w:pPr>
      <w:r>
        <w:rPr>
          <w:rFonts w:ascii="Arial" w:hAnsi="Arial"/>
          <w:noProof/>
          <w:sz w:val="30"/>
          <w:lang w:val="en-CA"/>
        </w:rPr>
        <mc:AlternateContent>
          <mc:Choice Requires="wps">
            <w:drawing>
              <wp:anchor distT="0" distB="0" distL="114300" distR="114300" simplePos="0" relativeHeight="251667456" behindDoc="0" locked="0" layoutInCell="0" allowOverlap="1">
                <wp:simplePos x="0" y="0"/>
                <wp:positionH relativeFrom="column">
                  <wp:posOffset>2331720</wp:posOffset>
                </wp:positionH>
                <wp:positionV relativeFrom="page">
                  <wp:posOffset>9326880</wp:posOffset>
                </wp:positionV>
                <wp:extent cx="1828800" cy="365760"/>
                <wp:effectExtent l="0" t="0" r="0" b="0"/>
                <wp:wrapNone/>
                <wp:docPr id="2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050" w:rsidRPr="006A2231" w:rsidRDefault="00BF2050">
                            <w:pPr>
                              <w:pStyle w:val="Confidentiality"/>
                              <w:rPr>
                                <w:sz w:val="24"/>
                                <w:szCs w:val="24"/>
                              </w:rPr>
                            </w:pPr>
                            <w:r w:rsidRPr="006A2231">
                              <w:rPr>
                                <w:sz w:val="24"/>
                                <w:szCs w:val="24"/>
                              </w:rPr>
                              <w:fldChar w:fldCharType="begin"/>
                            </w:r>
                            <w:r w:rsidRPr="006A2231">
                              <w:rPr>
                                <w:sz w:val="24"/>
                                <w:szCs w:val="24"/>
                              </w:rPr>
                              <w:instrText xml:space="preserve"> SUBJECT  \* MERGEFORMAT </w:instrText>
                            </w:r>
                            <w:r w:rsidRPr="006A2231">
                              <w:rPr>
                                <w:sz w:val="24"/>
                                <w:szCs w:val="24"/>
                              </w:rPr>
                              <w:fldChar w:fldCharType="separate"/>
                            </w:r>
                            <w:r w:rsidR="00925CAC">
                              <w:rPr>
                                <w:sz w:val="24"/>
                                <w:szCs w:val="24"/>
                              </w:rPr>
                              <w:t>Confidential</w:t>
                            </w:r>
                            <w:r w:rsidRPr="006A2231">
                              <w:rPr>
                                <w:sz w:val="24"/>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margin-left:183.6pt;margin-top:734.4pt;width:2in;height:2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HZUvAIAAMI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" o:allowincell="f" filled="f" stroked="f">
                <v:textbox>
                  <w:txbxContent>
                    <w:p w:rsidR="00BF2050" w:rsidRPr="006A2231" w:rsidRDefault="00BF2050">
                      <w:pPr>
                        <w:pStyle w:val="Confidentiality"/>
                        <w:rPr>
                          <w:sz w:val="24"/>
                          <w:szCs w:val="24"/>
                        </w:rPr>
                      </w:pPr>
                      <w:r w:rsidRPr="006A2231">
                        <w:rPr>
                          <w:sz w:val="24"/>
                          <w:szCs w:val="24"/>
                        </w:rPr>
                        <w:fldChar w:fldCharType="begin"/>
                      </w:r>
                      <w:r w:rsidRPr="006A2231">
                        <w:rPr>
                          <w:sz w:val="24"/>
                          <w:szCs w:val="24"/>
                        </w:rPr>
                        <w:instrText xml:space="preserve"> SUBJECT  \* MERGEFORMAT </w:instrText>
                      </w:r>
                      <w:r w:rsidRPr="006A2231">
                        <w:rPr>
                          <w:sz w:val="24"/>
                          <w:szCs w:val="24"/>
                        </w:rPr>
                        <w:fldChar w:fldCharType="separate"/>
                      </w:r>
                      <w:r w:rsidR="00925CAC">
                        <w:rPr>
                          <w:sz w:val="24"/>
                          <w:szCs w:val="24"/>
                        </w:rPr>
                        <w:t>Confidential</w:t>
                      </w:r>
                      <w:r w:rsidRPr="006A2231">
                        <w:rPr>
                          <w:sz w:val="24"/>
                          <w:szCs w:val="24"/>
                        </w:rPr>
                        <w:fldChar w:fldCharType="end"/>
                      </w:r>
                    </w:p>
                  </w:txbxContent>
                </v:textbox>
                <w10:wrap anchory="page"/>
              </v:shape>
            </w:pict>
          </mc:Fallback>
        </mc:AlternateContent>
      </w:r>
      <w:r w:rsidR="00FD1200">
        <w:rPr>
          <w:rFonts w:ascii="Arial" w:hAnsi="Arial"/>
          <w:sz w:val="30"/>
        </w:rPr>
        <w:tab/>
        <w:t>and</w:t>
      </w:r>
    </w:p>
    <w:p w:rsidR="00FD1200" w:rsidRDefault="00FD1200">
      <w:pPr>
        <w:pStyle w:val="BodyText"/>
        <w:tabs>
          <w:tab w:val="center" w:pos="5760"/>
        </w:tabs>
        <w:spacing w:after="480"/>
        <w:rPr>
          <w:rFonts w:ascii="Arial" w:hAnsi="Arial"/>
          <w:b/>
          <w:sz w:val="30"/>
        </w:rPr>
      </w:pPr>
      <w:r>
        <w:rPr>
          <w:rFonts w:ascii="Arial" w:hAnsi="Arial"/>
          <w:sz w:val="30"/>
        </w:rPr>
        <w:tab/>
      </w:r>
      <w:r>
        <w:rPr>
          <w:rFonts w:ascii="Arial" w:hAnsi="Arial"/>
          <w:b/>
          <w:sz w:val="30"/>
        </w:rPr>
        <w:t>INDEPENDENT ELECTRICITY SYSTEM OPERATOR</w:t>
      </w:r>
    </w:p>
    <w:p w:rsidR="00FD1200" w:rsidRDefault="00FD1200">
      <w:pPr>
        <w:pStyle w:val="BodyText"/>
        <w:tabs>
          <w:tab w:val="center" w:pos="5760"/>
        </w:tabs>
        <w:spacing w:after="360"/>
        <w:rPr>
          <w:rFonts w:ascii="Arial" w:hAnsi="Arial"/>
          <w:i/>
          <w:sz w:val="30"/>
        </w:rPr>
      </w:pPr>
      <w:r>
        <w:rPr>
          <w:rFonts w:ascii="Arial" w:hAnsi="Arial"/>
          <w:b/>
          <w:sz w:val="30"/>
        </w:rPr>
        <w:tab/>
      </w:r>
      <w:r>
        <w:rPr>
          <w:rFonts w:ascii="Arial" w:hAnsi="Arial"/>
          <w:i/>
          <w:sz w:val="30"/>
        </w:rPr>
        <w:fldChar w:fldCharType="begin">
          <w:ffData>
            <w:name w:val=""/>
            <w:enabled/>
            <w:calcOnExit w:val="0"/>
            <w:textInput>
              <w:default w:val="(date)"/>
            </w:textInput>
          </w:ffData>
        </w:fldChar>
      </w:r>
      <w:r>
        <w:rPr>
          <w:rFonts w:ascii="Arial" w:hAnsi="Arial"/>
          <w:i/>
          <w:sz w:val="30"/>
        </w:rPr>
        <w:instrText xml:space="preserve"> FORMTEXT </w:instrText>
      </w:r>
      <w:r>
        <w:rPr>
          <w:rFonts w:ascii="Arial" w:hAnsi="Arial"/>
          <w:i/>
          <w:sz w:val="30"/>
        </w:rPr>
      </w:r>
      <w:r>
        <w:rPr>
          <w:rFonts w:ascii="Arial" w:hAnsi="Arial"/>
          <w:i/>
          <w:sz w:val="30"/>
        </w:rPr>
        <w:fldChar w:fldCharType="separate"/>
      </w:r>
      <w:r w:rsidR="00286215">
        <w:rPr>
          <w:rFonts w:ascii="Arial" w:hAnsi="Arial"/>
          <w:i/>
          <w:noProof/>
          <w:sz w:val="30"/>
        </w:rPr>
        <w:t>(date)</w:t>
      </w:r>
      <w:r>
        <w:rPr>
          <w:rFonts w:ascii="Arial" w:hAnsi="Arial"/>
          <w:i/>
          <w:sz w:val="30"/>
        </w:rPr>
        <w:fldChar w:fldCharType="end"/>
      </w:r>
    </w:p>
    <w:p w:rsidR="00FD1200" w:rsidRDefault="00FD1200">
      <w:pPr>
        <w:pStyle w:val="BodyText"/>
      </w:pPr>
      <w:r>
        <w:tab/>
      </w:r>
    </w:p>
    <w:p w:rsidR="00FD1200" w:rsidRDefault="005F03A1">
      <w:pPr>
        <w:pStyle w:val="BodyText"/>
      </w:pPr>
      <w:r>
        <w:rPr>
          <w:noProof/>
          <w:lang w:val="en-CA"/>
        </w:rPr>
        <mc:AlternateContent>
          <mc:Choice Requires="wps">
            <w:drawing>
              <wp:anchor distT="0" distB="0" distL="114300" distR="114300" simplePos="0" relativeHeight="251650048" behindDoc="0" locked="0" layoutInCell="0" allowOverlap="1">
                <wp:simplePos x="0" y="0"/>
                <wp:positionH relativeFrom="column">
                  <wp:posOffset>685800</wp:posOffset>
                </wp:positionH>
                <wp:positionV relativeFrom="page">
                  <wp:posOffset>2651760</wp:posOffset>
                </wp:positionV>
                <wp:extent cx="5758180" cy="2235200"/>
                <wp:effectExtent l="0" t="0" r="0" b="0"/>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180" cy="223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050" w:rsidRDefault="00495E5B">
                            <w:pPr>
                              <w:pStyle w:val="Title1"/>
                            </w:pPr>
                            <w:r>
                              <w:fldChar w:fldCharType="begin"/>
                            </w:r>
                            <w:r>
                              <w:instrText xml:space="preserve"> TITLE  \* MERGEFORMAT </w:instrText>
                            </w:r>
                            <w:r>
                              <w:fldChar w:fldCharType="separate"/>
                            </w:r>
                            <w:r w:rsidR="00925CAC">
                              <w:t>Metering Service Provider Agreement</w:t>
                            </w:r>
                            <w:r>
                              <w:fldChar w:fldCharType="end"/>
                            </w:r>
                          </w:p>
                          <w:p w:rsidR="00BF2050" w:rsidRDefault="00BF2050">
                            <w:pPr>
                              <w:pStyle w:val="Title2"/>
                              <w:jc w:val="center"/>
                              <w:rPr>
                                <w:sz w:val="32"/>
                              </w:rPr>
                            </w:pPr>
                          </w:p>
                          <w:p w:rsidR="00BF2050" w:rsidRDefault="00BF2050">
                            <w:pPr>
                              <w:rPr>
                                <w:sz w:val="10"/>
                              </w:rPr>
                            </w:pPr>
                          </w:p>
                        </w:txbxContent>
                      </wps:txbx>
                      <wps:bodyPr rot="0" vert="horz" wrap="square" lIns="3200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54pt;margin-top:208.8pt;width:453.4pt;height:17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BjvvAIAAMM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" o:allowincell="f" filled="f" stroked="f">
                <v:textbox inset="25.2pt">
                  <w:txbxContent>
                    <w:p w:rsidR="00BF2050" w:rsidRDefault="00BF2050">
                      <w:pPr>
                        <w:pStyle w:val="Title1"/>
                      </w:pPr>
                      <w:fldSimple w:instr=" TITLE  \* MERGEFORMAT ">
                        <w:r w:rsidR="00925CAC">
                          <w:t>Metering Service Provider Agreement</w:t>
                        </w:r>
                      </w:fldSimple>
                    </w:p>
                    <w:p w:rsidR="00BF2050" w:rsidRDefault="00BF2050">
                      <w:pPr>
                        <w:pStyle w:val="Title2"/>
                        <w:jc w:val="center"/>
                        <w:rPr>
                          <w:sz w:val="32"/>
                        </w:rPr>
                      </w:pPr>
                    </w:p>
                    <w:p w:rsidR="00BF2050" w:rsidRDefault="00BF2050">
                      <w:pPr>
                        <w:rPr>
                          <w:sz w:val="10"/>
                        </w:rPr>
                      </w:pPr>
                    </w:p>
                  </w:txbxContent>
                </v:textbox>
                <w10:wrap anchory="page"/>
              </v:shape>
            </w:pict>
          </mc:Fallback>
        </mc:AlternateContent>
      </w:r>
      <w:r>
        <w:rPr>
          <w:noProof/>
          <w:lang w:val="en-CA"/>
        </w:rPr>
        <mc:AlternateContent>
          <mc:Choice Requires="wps">
            <w:drawing>
              <wp:anchor distT="0" distB="0" distL="114300" distR="114300" simplePos="0" relativeHeight="251649024" behindDoc="0" locked="0" layoutInCell="0" allowOverlap="1">
                <wp:simplePos x="0" y="0"/>
                <wp:positionH relativeFrom="column">
                  <wp:posOffset>4526280</wp:posOffset>
                </wp:positionH>
                <wp:positionV relativeFrom="page">
                  <wp:posOffset>274320</wp:posOffset>
                </wp:positionV>
                <wp:extent cx="1828800" cy="365760"/>
                <wp:effectExtent l="0" t="0" r="0" b="0"/>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2050" w:rsidRDefault="00495E5B">
                            <w:pPr>
                              <w:pStyle w:val="DocumentNumber"/>
                              <w:jc w:val="right"/>
                            </w:pPr>
                            <w:r>
                              <w:fldChar w:fldCharType="begin"/>
                            </w:r>
                            <w:r>
                              <w:instrText xml:space="preserve"> KEYWORDS  \* MERGEFORMAT </w:instrText>
                            </w:r>
                            <w:r>
                              <w:fldChar w:fldCharType="separate"/>
                            </w:r>
                            <w:r w:rsidR="00925CAC">
                              <w:t>IMO_AGR_0012</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356.4pt;margin-top:21.6pt;width:2in;height:28.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gqvhQIAABc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" o:allowincell="f" stroked="f">
                <v:textbox>
                  <w:txbxContent>
                    <w:p w:rsidR="00BF2050" w:rsidRDefault="00BF2050">
                      <w:pPr>
                        <w:pStyle w:val="DocumentNumber"/>
                        <w:jc w:val="right"/>
                      </w:pPr>
                      <w:fldSimple w:instr=" KEYWORDS  \* MERGEFORMAT ">
                        <w:r w:rsidR="00925CAC">
                          <w:t>IMO_AGR_0012</w:t>
                        </w:r>
                      </w:fldSimple>
                    </w:p>
                  </w:txbxContent>
                </v:textbox>
                <w10:wrap anchory="page"/>
              </v:shape>
            </w:pict>
          </mc:Fallback>
        </mc:AlternateContent>
      </w:r>
      <w:r>
        <w:rPr>
          <w:noProof/>
          <w:lang w:val="en-CA"/>
        </w:rPr>
        <mc:AlternateContent>
          <mc:Choice Requires="wps">
            <w:drawing>
              <wp:anchor distT="0" distB="0" distL="114300" distR="114300" simplePos="0" relativeHeight="251646976" behindDoc="0" locked="0" layoutInCell="0" allowOverlap="1">
                <wp:simplePos x="0" y="0"/>
                <wp:positionH relativeFrom="column">
                  <wp:posOffset>-904875</wp:posOffset>
                </wp:positionH>
                <wp:positionV relativeFrom="page">
                  <wp:posOffset>616585</wp:posOffset>
                </wp:positionV>
                <wp:extent cx="1628775" cy="923290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923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2050" w:rsidRDefault="00BF2050">
                            <w:pPr>
                              <w:pStyle w:val="DocumentType"/>
                            </w:pPr>
                            <w:r>
                              <w:t>AGREEMENT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0" type="#_x0000_t202" style="position:absolute;margin-left:-71.25pt;margin-top:48.55pt;width:128.25pt;height:7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" o:allowincell="f" fillcolor="#969696" stroked="f">
                <v:textbox style="layout-flow:vertical;mso-layout-flow-alt:bottom-to-top">
                  <w:txbxContent>
                    <w:p w:rsidR="00BF2050" w:rsidRDefault="00BF2050">
                      <w:pPr>
                        <w:pStyle w:val="DocumentType"/>
                      </w:pPr>
                      <w:r>
                        <w:t>AGREEMENT</w:t>
                      </w:r>
                    </w:p>
                  </w:txbxContent>
                </v:textbox>
                <w10:wrap anchory="page"/>
              </v:shape>
            </w:pict>
          </mc:Fallback>
        </mc:AlternateContent>
      </w:r>
      <w:r w:rsidR="00FD1200">
        <w:br w:type="page"/>
      </w:r>
    </w:p>
    <w:p w:rsidR="00FD1200" w:rsidRDefault="00FD1200"/>
    <w:p w:rsidR="00FD1200" w:rsidRDefault="00FD1200">
      <w:pPr>
        <w:sectPr w:rsidR="00FD1200">
          <w:headerReference w:type="even" r:id="rId10"/>
          <w:headerReference w:type="default" r:id="rId11"/>
          <w:footerReference w:type="even" r:id="rId12"/>
          <w:footerReference w:type="default" r:id="rId13"/>
          <w:headerReference w:type="first" r:id="rId14"/>
          <w:footerReference w:type="first" r:id="rId15"/>
          <w:pgSz w:w="12240" w:h="15840" w:code="1"/>
          <w:pgMar w:top="1440" w:right="1440" w:bottom="1440" w:left="1800" w:header="706" w:footer="706" w:gutter="0"/>
          <w:cols w:space="720"/>
          <w:titlePg/>
        </w:sectPr>
      </w:pPr>
    </w:p>
    <w:p w:rsidR="00B90E5E" w:rsidRDefault="00B90E5E">
      <w:pPr>
        <w:pStyle w:val="DocumentControlHeading"/>
      </w:pPr>
    </w:p>
    <w:p w:rsidR="00FD1200" w:rsidRDefault="00FD1200">
      <w:pPr>
        <w:pStyle w:val="DocumentControlHeading"/>
      </w:pPr>
      <w:r>
        <w:t>Document Change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
        <w:gridCol w:w="5850"/>
        <w:gridCol w:w="2160"/>
      </w:tblGrid>
      <w:tr w:rsidR="00FD1200">
        <w:tc>
          <w:tcPr>
            <w:tcW w:w="918" w:type="dxa"/>
          </w:tcPr>
          <w:p w:rsidR="00FD1200" w:rsidRDefault="00FD1200">
            <w:pPr>
              <w:pStyle w:val="DocumentControlTableHead"/>
            </w:pPr>
            <w:r>
              <w:t>Issue</w:t>
            </w:r>
          </w:p>
        </w:tc>
        <w:tc>
          <w:tcPr>
            <w:tcW w:w="5850" w:type="dxa"/>
          </w:tcPr>
          <w:p w:rsidR="00FD1200" w:rsidRDefault="00FD1200">
            <w:pPr>
              <w:pStyle w:val="DocumentControlTableHead"/>
            </w:pPr>
            <w:r>
              <w:t>Reason for Issue</w:t>
            </w:r>
          </w:p>
        </w:tc>
        <w:tc>
          <w:tcPr>
            <w:tcW w:w="2160" w:type="dxa"/>
          </w:tcPr>
          <w:p w:rsidR="00FD1200" w:rsidRDefault="00FD1200">
            <w:pPr>
              <w:pStyle w:val="DocumentControlTableHead"/>
            </w:pPr>
            <w:r>
              <w:t>Date</w:t>
            </w:r>
          </w:p>
        </w:tc>
      </w:tr>
      <w:tr w:rsidR="00FD1200">
        <w:tc>
          <w:tcPr>
            <w:tcW w:w="918" w:type="dxa"/>
          </w:tcPr>
          <w:p w:rsidR="00FD1200" w:rsidRDefault="00FD1200">
            <w:pPr>
              <w:pStyle w:val="DocumentControlTableText"/>
            </w:pPr>
            <w:r>
              <w:t>1.0</w:t>
            </w:r>
          </w:p>
        </w:tc>
        <w:tc>
          <w:tcPr>
            <w:tcW w:w="5850" w:type="dxa"/>
          </w:tcPr>
          <w:p w:rsidR="00FD1200" w:rsidRDefault="00FD1200">
            <w:pPr>
              <w:pStyle w:val="DocumentControlTableText"/>
            </w:pPr>
            <w:r>
              <w:t>Board Approved Release for Baseline 7.0</w:t>
            </w:r>
          </w:p>
        </w:tc>
        <w:tc>
          <w:tcPr>
            <w:tcW w:w="2160" w:type="dxa"/>
          </w:tcPr>
          <w:p w:rsidR="00FD1200" w:rsidRDefault="00FD1200">
            <w:pPr>
              <w:pStyle w:val="DocumentControlTableText"/>
            </w:pPr>
            <w:r>
              <w:t>January 16, 2002</w:t>
            </w:r>
          </w:p>
        </w:tc>
      </w:tr>
      <w:tr w:rsidR="00FD1200">
        <w:tc>
          <w:tcPr>
            <w:tcW w:w="918" w:type="dxa"/>
          </w:tcPr>
          <w:p w:rsidR="00FD1200" w:rsidRDefault="00FD1200">
            <w:pPr>
              <w:pStyle w:val="DocumentControlTableText"/>
            </w:pPr>
            <w:r>
              <w:t>2.0</w:t>
            </w:r>
          </w:p>
        </w:tc>
        <w:tc>
          <w:tcPr>
            <w:tcW w:w="5850" w:type="dxa"/>
          </w:tcPr>
          <w:p w:rsidR="00FD1200" w:rsidRDefault="00FD1200">
            <w:pPr>
              <w:pStyle w:val="DocumentControlTableText"/>
            </w:pPr>
            <w:r>
              <w:t xml:space="preserve">Changed "Name of </w:t>
            </w:r>
            <w:r w:rsidR="00201954">
              <w:t>IESO</w:t>
            </w:r>
            <w:r>
              <w:t xml:space="preserve"> Representative" to "Name of MSP Representative" on Schedule 1, Part B</w:t>
            </w:r>
          </w:p>
        </w:tc>
        <w:tc>
          <w:tcPr>
            <w:tcW w:w="2160" w:type="dxa"/>
          </w:tcPr>
          <w:p w:rsidR="00FD1200" w:rsidRDefault="00FD1200">
            <w:pPr>
              <w:pStyle w:val="DocumentControlTableText"/>
            </w:pPr>
            <w:r>
              <w:t>March 11, 2002</w:t>
            </w:r>
          </w:p>
        </w:tc>
      </w:tr>
      <w:tr w:rsidR="00FD1200">
        <w:tc>
          <w:tcPr>
            <w:tcW w:w="918" w:type="dxa"/>
          </w:tcPr>
          <w:p w:rsidR="00FD1200" w:rsidRDefault="00FD1200">
            <w:pPr>
              <w:pStyle w:val="DocumentControlTableText"/>
            </w:pPr>
            <w:r>
              <w:t>3.0</w:t>
            </w:r>
          </w:p>
        </w:tc>
        <w:tc>
          <w:tcPr>
            <w:tcW w:w="5850" w:type="dxa"/>
          </w:tcPr>
          <w:p w:rsidR="00FD1200" w:rsidRDefault="00FD1200">
            <w:pPr>
              <w:pStyle w:val="DocumentControlTableText"/>
            </w:pPr>
            <w:r>
              <w:t>Board Approved Market Rule Amendment: Performance Standards for Metering Service Providers</w:t>
            </w:r>
          </w:p>
        </w:tc>
        <w:tc>
          <w:tcPr>
            <w:tcW w:w="2160" w:type="dxa"/>
          </w:tcPr>
          <w:p w:rsidR="00FD1200" w:rsidRDefault="00FD1200">
            <w:pPr>
              <w:pStyle w:val="DocumentControlTableText"/>
            </w:pPr>
            <w:r>
              <w:t>March 3, 2003</w:t>
            </w:r>
          </w:p>
        </w:tc>
      </w:tr>
      <w:tr w:rsidR="00FD1200">
        <w:tc>
          <w:tcPr>
            <w:tcW w:w="918" w:type="dxa"/>
          </w:tcPr>
          <w:p w:rsidR="00FD1200" w:rsidRDefault="00FD1200">
            <w:pPr>
              <w:pStyle w:val="DocumentControlTableText"/>
            </w:pPr>
            <w:r>
              <w:t>4.0</w:t>
            </w:r>
          </w:p>
        </w:tc>
        <w:tc>
          <w:tcPr>
            <w:tcW w:w="5850" w:type="dxa"/>
          </w:tcPr>
          <w:p w:rsidR="00FD1200" w:rsidRDefault="00FD1200">
            <w:pPr>
              <w:pStyle w:val="DocumentControlTableText"/>
            </w:pPr>
            <w:r>
              <w:t>Released for Baseline 13.0</w:t>
            </w:r>
          </w:p>
        </w:tc>
        <w:tc>
          <w:tcPr>
            <w:tcW w:w="2160" w:type="dxa"/>
          </w:tcPr>
          <w:p w:rsidR="00FD1200" w:rsidRDefault="00FD1200">
            <w:pPr>
              <w:pStyle w:val="DocumentControlTableText"/>
            </w:pPr>
            <w:r>
              <w:t>March 9, 2005</w:t>
            </w:r>
          </w:p>
        </w:tc>
      </w:tr>
      <w:tr w:rsidR="00593617">
        <w:tc>
          <w:tcPr>
            <w:tcW w:w="918" w:type="dxa"/>
          </w:tcPr>
          <w:p w:rsidR="00593617" w:rsidRDefault="00EF6CB9">
            <w:pPr>
              <w:pStyle w:val="DocumentControlTableText"/>
            </w:pPr>
            <w:r>
              <w:t>5.0</w:t>
            </w:r>
          </w:p>
        </w:tc>
        <w:tc>
          <w:tcPr>
            <w:tcW w:w="5850" w:type="dxa"/>
          </w:tcPr>
          <w:p w:rsidR="00593617" w:rsidRDefault="00593617">
            <w:pPr>
              <w:pStyle w:val="DocumentControlTableText"/>
            </w:pPr>
            <w:r>
              <w:t>Released for Baseline 16.0</w:t>
            </w:r>
          </w:p>
        </w:tc>
        <w:tc>
          <w:tcPr>
            <w:tcW w:w="2160" w:type="dxa"/>
          </w:tcPr>
          <w:p w:rsidR="00593617" w:rsidRDefault="00593617">
            <w:pPr>
              <w:pStyle w:val="DocumentControlTableText"/>
            </w:pPr>
            <w:r>
              <w:t>September 13, 2006</w:t>
            </w:r>
          </w:p>
        </w:tc>
      </w:tr>
      <w:tr w:rsidR="006C50B0">
        <w:tc>
          <w:tcPr>
            <w:tcW w:w="918" w:type="dxa"/>
          </w:tcPr>
          <w:p w:rsidR="006C50B0" w:rsidRDefault="00CF727A">
            <w:pPr>
              <w:pStyle w:val="DocumentControlTableText"/>
            </w:pPr>
            <w:r>
              <w:t>6.0</w:t>
            </w:r>
          </w:p>
        </w:tc>
        <w:tc>
          <w:tcPr>
            <w:tcW w:w="5850" w:type="dxa"/>
          </w:tcPr>
          <w:p w:rsidR="006C50B0" w:rsidRDefault="006C50B0">
            <w:pPr>
              <w:pStyle w:val="DocumentControlTableText"/>
            </w:pPr>
            <w:r>
              <w:t>Released for Baseline 16.1</w:t>
            </w:r>
          </w:p>
        </w:tc>
        <w:tc>
          <w:tcPr>
            <w:tcW w:w="2160" w:type="dxa"/>
          </w:tcPr>
          <w:p w:rsidR="006C50B0" w:rsidRDefault="006C50B0">
            <w:pPr>
              <w:pStyle w:val="DocumentControlTableText"/>
            </w:pPr>
            <w:r>
              <w:t>December 6, 2006</w:t>
            </w:r>
          </w:p>
        </w:tc>
      </w:tr>
      <w:tr w:rsidR="00934888">
        <w:tc>
          <w:tcPr>
            <w:tcW w:w="918" w:type="dxa"/>
          </w:tcPr>
          <w:p w:rsidR="00934888" w:rsidRDefault="00A30721">
            <w:pPr>
              <w:pStyle w:val="DocumentControlTableText"/>
            </w:pPr>
            <w:r>
              <w:t>7.0</w:t>
            </w:r>
          </w:p>
        </w:tc>
        <w:tc>
          <w:tcPr>
            <w:tcW w:w="5850" w:type="dxa"/>
          </w:tcPr>
          <w:p w:rsidR="00934888" w:rsidRDefault="00A30721">
            <w:pPr>
              <w:pStyle w:val="DocumentControlTableText"/>
            </w:pPr>
            <w:r>
              <w:t xml:space="preserve">Released for Baseline </w:t>
            </w:r>
            <w:r w:rsidR="00934888">
              <w:t>18.1</w:t>
            </w:r>
          </w:p>
        </w:tc>
        <w:tc>
          <w:tcPr>
            <w:tcW w:w="2160" w:type="dxa"/>
          </w:tcPr>
          <w:p w:rsidR="00934888" w:rsidRDefault="00934888">
            <w:pPr>
              <w:pStyle w:val="DocumentControlTableText"/>
            </w:pPr>
            <w:r>
              <w:t>December 12, 2007</w:t>
            </w:r>
          </w:p>
        </w:tc>
      </w:tr>
      <w:tr w:rsidR="00940A49">
        <w:tc>
          <w:tcPr>
            <w:tcW w:w="918" w:type="dxa"/>
          </w:tcPr>
          <w:p w:rsidR="00940A49" w:rsidRDefault="00940A49">
            <w:pPr>
              <w:pStyle w:val="DocumentControlTableText"/>
            </w:pPr>
            <w:r>
              <w:t>8.0</w:t>
            </w:r>
          </w:p>
        </w:tc>
        <w:tc>
          <w:tcPr>
            <w:tcW w:w="5850" w:type="dxa"/>
          </w:tcPr>
          <w:p w:rsidR="00940A49" w:rsidRDefault="000A7CF5">
            <w:pPr>
              <w:pStyle w:val="DocumentControlTableText"/>
            </w:pPr>
            <w:r>
              <w:t>Change to Signing Authority</w:t>
            </w:r>
          </w:p>
        </w:tc>
        <w:tc>
          <w:tcPr>
            <w:tcW w:w="2160" w:type="dxa"/>
          </w:tcPr>
          <w:p w:rsidR="00940A49" w:rsidRDefault="000A7CF5">
            <w:pPr>
              <w:pStyle w:val="DocumentControlTableText"/>
            </w:pPr>
            <w:r>
              <w:t>January 18, 2008</w:t>
            </w:r>
          </w:p>
        </w:tc>
      </w:tr>
      <w:tr w:rsidR="006A5BFB">
        <w:tc>
          <w:tcPr>
            <w:tcW w:w="918" w:type="dxa"/>
          </w:tcPr>
          <w:p w:rsidR="006A5BFB" w:rsidRDefault="006A5BFB">
            <w:pPr>
              <w:pStyle w:val="DocumentControlTableText"/>
            </w:pPr>
            <w:r>
              <w:t>9.0</w:t>
            </w:r>
          </w:p>
        </w:tc>
        <w:tc>
          <w:tcPr>
            <w:tcW w:w="5850" w:type="dxa"/>
          </w:tcPr>
          <w:p w:rsidR="006A5BFB" w:rsidRDefault="006A5BFB" w:rsidP="00A152A6">
            <w:pPr>
              <w:pStyle w:val="DocumentControlTableText"/>
            </w:pPr>
            <w:r>
              <w:t>Change to Signing Authority</w:t>
            </w:r>
          </w:p>
        </w:tc>
        <w:tc>
          <w:tcPr>
            <w:tcW w:w="2160" w:type="dxa"/>
          </w:tcPr>
          <w:p w:rsidR="006A5BFB" w:rsidRDefault="006A5BFB" w:rsidP="006A5BFB">
            <w:pPr>
              <w:pStyle w:val="DocumentControlTableText"/>
            </w:pPr>
            <w:r>
              <w:t>January 23, 2012</w:t>
            </w:r>
          </w:p>
        </w:tc>
      </w:tr>
      <w:tr w:rsidR="00DF0D8A">
        <w:tc>
          <w:tcPr>
            <w:tcW w:w="918" w:type="dxa"/>
          </w:tcPr>
          <w:p w:rsidR="00DF0D8A" w:rsidRDefault="002164FE" w:rsidP="002164FE">
            <w:pPr>
              <w:pStyle w:val="DocumentControlTableText"/>
            </w:pPr>
            <w:r>
              <w:t>10.0</w:t>
            </w:r>
          </w:p>
        </w:tc>
        <w:tc>
          <w:tcPr>
            <w:tcW w:w="5850" w:type="dxa"/>
          </w:tcPr>
          <w:p w:rsidR="00DF0D8A" w:rsidRDefault="00DF0D8A" w:rsidP="00A152A6">
            <w:pPr>
              <w:pStyle w:val="DocumentControlTableText"/>
            </w:pPr>
            <w:r>
              <w:t>Change to Signing Authority</w:t>
            </w:r>
          </w:p>
          <w:p w:rsidR="00001280" w:rsidRDefault="00001280" w:rsidP="00A152A6">
            <w:pPr>
              <w:pStyle w:val="DocumentControlTableText"/>
            </w:pPr>
            <w:r>
              <w:t xml:space="preserve">Change to </w:t>
            </w:r>
            <w:r w:rsidRPr="006A1598">
              <w:rPr>
                <w:i/>
              </w:rPr>
              <w:t>IESO</w:t>
            </w:r>
            <w:r>
              <w:t xml:space="preserve"> “Nominated Representative for Notifications</w:t>
            </w:r>
          </w:p>
        </w:tc>
        <w:tc>
          <w:tcPr>
            <w:tcW w:w="2160" w:type="dxa"/>
          </w:tcPr>
          <w:p w:rsidR="00DF0D8A" w:rsidRDefault="00DF0D8A" w:rsidP="005C5048">
            <w:pPr>
              <w:pStyle w:val="DocumentControlTableText"/>
            </w:pPr>
            <w:r>
              <w:t>J</w:t>
            </w:r>
            <w:r w:rsidR="005C5048">
              <w:t>une 4</w:t>
            </w:r>
            <w:r>
              <w:t>, 2014</w:t>
            </w:r>
          </w:p>
        </w:tc>
      </w:tr>
      <w:tr w:rsidR="00944D2A">
        <w:tc>
          <w:tcPr>
            <w:tcW w:w="918" w:type="dxa"/>
          </w:tcPr>
          <w:p w:rsidR="00944D2A" w:rsidRDefault="00944D2A" w:rsidP="00630791">
            <w:pPr>
              <w:pStyle w:val="DocumentControlTableText"/>
            </w:pPr>
            <w:r>
              <w:t>11</w:t>
            </w:r>
            <w:r w:rsidR="00630791">
              <w:t>.0</w:t>
            </w:r>
          </w:p>
        </w:tc>
        <w:tc>
          <w:tcPr>
            <w:tcW w:w="5850" w:type="dxa"/>
          </w:tcPr>
          <w:p w:rsidR="008B3690" w:rsidRDefault="00944D2A" w:rsidP="00EE68C7">
            <w:pPr>
              <w:pStyle w:val="DocumentControlTableText"/>
            </w:pPr>
            <w:r>
              <w:t>Change to Signing Authority</w:t>
            </w:r>
            <w:r w:rsidR="008B3690">
              <w:t xml:space="preserve"> </w:t>
            </w:r>
          </w:p>
          <w:p w:rsidR="000203ED" w:rsidRDefault="000203ED" w:rsidP="000203ED">
            <w:pPr>
              <w:pStyle w:val="DocumentControlTableText"/>
            </w:pPr>
            <w:r>
              <w:t>Updated IESO registered address and principal place of business</w:t>
            </w:r>
          </w:p>
        </w:tc>
        <w:tc>
          <w:tcPr>
            <w:tcW w:w="2160" w:type="dxa"/>
          </w:tcPr>
          <w:p w:rsidR="00944D2A" w:rsidRDefault="00944D2A" w:rsidP="005C5048">
            <w:pPr>
              <w:pStyle w:val="DocumentControlTableText"/>
            </w:pPr>
            <w:r>
              <w:t>Mar 2, 2016</w:t>
            </w:r>
          </w:p>
        </w:tc>
      </w:tr>
      <w:tr w:rsidR="00F7660D">
        <w:tc>
          <w:tcPr>
            <w:tcW w:w="918" w:type="dxa"/>
          </w:tcPr>
          <w:p w:rsidR="00F7660D" w:rsidRDefault="00F7660D" w:rsidP="00630791">
            <w:pPr>
              <w:pStyle w:val="DocumentControlTableText"/>
            </w:pPr>
            <w:r>
              <w:t>12.0</w:t>
            </w:r>
          </w:p>
        </w:tc>
        <w:tc>
          <w:tcPr>
            <w:tcW w:w="5850" w:type="dxa"/>
          </w:tcPr>
          <w:p w:rsidR="00F7660D" w:rsidRDefault="00F7660D" w:rsidP="00F7660D">
            <w:pPr>
              <w:pStyle w:val="DocumentControlTableText"/>
            </w:pPr>
            <w:r>
              <w:t>Change to Signing Authority</w:t>
            </w:r>
          </w:p>
          <w:p w:rsidR="00BA686F" w:rsidRDefault="00F7660D" w:rsidP="00F7660D">
            <w:pPr>
              <w:pStyle w:val="DocumentControlTableText"/>
            </w:pPr>
            <w:r>
              <w:t>Updated Nominated Representatives for Notifications</w:t>
            </w:r>
          </w:p>
          <w:p w:rsidR="00F7660D" w:rsidRPr="006B0945" w:rsidRDefault="00BA686F" w:rsidP="00F7660D">
            <w:pPr>
              <w:pStyle w:val="DocumentControlTableText"/>
            </w:pPr>
            <w:r w:rsidRPr="006B0945">
              <w:t>Issued in advance of Baseline 44.0</w:t>
            </w:r>
            <w:r w:rsidR="00F7660D" w:rsidRPr="006B0945">
              <w:t xml:space="preserve"> </w:t>
            </w:r>
          </w:p>
        </w:tc>
        <w:tc>
          <w:tcPr>
            <w:tcW w:w="2160" w:type="dxa"/>
          </w:tcPr>
          <w:p w:rsidR="00F7660D" w:rsidRDefault="00F7660D" w:rsidP="005C5048">
            <w:pPr>
              <w:pStyle w:val="DocumentControlTableText"/>
            </w:pPr>
            <w:r>
              <w:t>July 10, 2020</w:t>
            </w:r>
          </w:p>
        </w:tc>
      </w:tr>
    </w:tbl>
    <w:p w:rsidR="00FD1200" w:rsidRDefault="00FD1200"/>
    <w:p w:rsidR="00EF6CB9" w:rsidRDefault="00EF6CB9">
      <w:pPr>
        <w:sectPr w:rsidR="00EF6CB9">
          <w:headerReference w:type="even" r:id="rId16"/>
          <w:headerReference w:type="default" r:id="rId17"/>
          <w:footerReference w:type="even" r:id="rId18"/>
          <w:footerReference w:type="default" r:id="rId19"/>
          <w:headerReference w:type="first" r:id="rId20"/>
          <w:footerReference w:type="first" r:id="rId21"/>
          <w:pgSz w:w="12240" w:h="15840" w:code="1"/>
          <w:pgMar w:top="1440" w:right="1440" w:bottom="1440" w:left="1800" w:header="720" w:footer="720" w:gutter="0"/>
          <w:cols w:space="720"/>
        </w:sectPr>
      </w:pPr>
    </w:p>
    <w:p w:rsidR="008C145F" w:rsidRDefault="008C145F" w:rsidP="008C145F">
      <w:pPr>
        <w:pStyle w:val="TableofContents"/>
      </w:pPr>
      <w:r>
        <w:lastRenderedPageBreak/>
        <w:t>Table of Changes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6930"/>
      </w:tblGrid>
      <w:tr w:rsidR="008C145F" w:rsidTr="00B95C03">
        <w:tc>
          <w:tcPr>
            <w:tcW w:w="2070" w:type="dxa"/>
          </w:tcPr>
          <w:p w:rsidR="008C145F" w:rsidRDefault="008C145F" w:rsidP="00B95C03">
            <w:pPr>
              <w:pStyle w:val="TableHead"/>
            </w:pPr>
            <w:r>
              <w:t>Reference (Section and Paragraph)</w:t>
            </w:r>
          </w:p>
        </w:tc>
        <w:tc>
          <w:tcPr>
            <w:tcW w:w="6930" w:type="dxa"/>
          </w:tcPr>
          <w:p w:rsidR="008C145F" w:rsidRDefault="008C145F" w:rsidP="00B95C03">
            <w:pPr>
              <w:pStyle w:val="TableHead"/>
            </w:pPr>
            <w:r>
              <w:br/>
              <w:t>Description of Change</w:t>
            </w:r>
          </w:p>
        </w:tc>
      </w:tr>
      <w:tr w:rsidR="00055DA6" w:rsidTr="00B95C03">
        <w:tc>
          <w:tcPr>
            <w:tcW w:w="2070" w:type="dxa"/>
          </w:tcPr>
          <w:p w:rsidR="00055DA6" w:rsidRDefault="00055DA6" w:rsidP="00B95C03">
            <w:pPr>
              <w:pStyle w:val="TableText"/>
            </w:pPr>
            <w:r>
              <w:t xml:space="preserve">Article 10 </w:t>
            </w:r>
          </w:p>
        </w:tc>
        <w:tc>
          <w:tcPr>
            <w:tcW w:w="6930" w:type="dxa"/>
          </w:tcPr>
          <w:p w:rsidR="00055DA6" w:rsidRDefault="00055DA6" w:rsidP="00055DA6">
            <w:pPr>
              <w:pStyle w:val="TableText"/>
            </w:pPr>
            <w:r>
              <w:t xml:space="preserve">Replaced name of the </w:t>
            </w:r>
            <w:r w:rsidRPr="00DA3252">
              <w:rPr>
                <w:i/>
              </w:rPr>
              <w:t>IESO</w:t>
            </w:r>
            <w:r>
              <w:t xml:space="preserve"> executor to the Agreement to reflect the organization change of new Vice President, Corporate Services &amp; CFO</w:t>
            </w:r>
          </w:p>
        </w:tc>
      </w:tr>
      <w:tr w:rsidR="00F7660D" w:rsidTr="00B95C03">
        <w:tc>
          <w:tcPr>
            <w:tcW w:w="2070" w:type="dxa"/>
          </w:tcPr>
          <w:p w:rsidR="00F7660D" w:rsidRDefault="00F7660D" w:rsidP="00B95C03">
            <w:pPr>
              <w:pStyle w:val="TableText"/>
            </w:pPr>
            <w:r>
              <w:t>Schedule 1, Part A</w:t>
            </w:r>
          </w:p>
        </w:tc>
        <w:tc>
          <w:tcPr>
            <w:tcW w:w="6930" w:type="dxa"/>
          </w:tcPr>
          <w:p w:rsidR="00F7660D" w:rsidRDefault="00F7660D" w:rsidP="00055DA6">
            <w:pPr>
              <w:pStyle w:val="TableText"/>
            </w:pPr>
            <w:r>
              <w:t>Updated “Title” of IESO Representative</w:t>
            </w:r>
          </w:p>
        </w:tc>
      </w:tr>
    </w:tbl>
    <w:p w:rsidR="008C145F" w:rsidRDefault="008C145F" w:rsidP="008C145F">
      <w:pPr>
        <w:pStyle w:val="BodyText"/>
      </w:pPr>
    </w:p>
    <w:p w:rsidR="008C145F" w:rsidRDefault="008C145F"/>
    <w:p w:rsidR="008C145F" w:rsidRDefault="008C145F"/>
    <w:p w:rsidR="008C145F" w:rsidRDefault="008C145F"/>
    <w:p w:rsidR="008C145F" w:rsidRDefault="008C145F"/>
    <w:p w:rsidR="008C145F" w:rsidRDefault="008C145F">
      <w:pPr>
        <w:sectPr w:rsidR="008C145F">
          <w:headerReference w:type="even" r:id="rId22"/>
          <w:headerReference w:type="default" r:id="rId23"/>
          <w:pgSz w:w="12240" w:h="15840" w:code="1"/>
          <w:pgMar w:top="1440" w:right="1440" w:bottom="1440" w:left="1800" w:header="720" w:footer="720" w:gutter="0"/>
          <w:cols w:space="720"/>
        </w:sectPr>
      </w:pPr>
    </w:p>
    <w:p w:rsidR="00FD1200" w:rsidRDefault="00FD1200" w:rsidP="0009689A">
      <w:pPr>
        <w:pStyle w:val="BodyText"/>
        <w:rPr>
          <w:b/>
          <w:i/>
        </w:rPr>
      </w:pPr>
      <w:r>
        <w:rPr>
          <w:b/>
        </w:rPr>
        <w:lastRenderedPageBreak/>
        <w:t xml:space="preserve">THIS AGREEMENT </w:t>
      </w:r>
      <w:r>
        <w:t xml:space="preserve">dated this </w:t>
      </w:r>
      <w:r>
        <w:rPr>
          <w:u w:val="single"/>
        </w:rPr>
        <w:fldChar w:fldCharType="begin">
          <w:ffData>
            <w:name w:val=""/>
            <w:enabled/>
            <w:calcOnExit w:val="0"/>
            <w:textInput>
              <w:default w:val="(day)"/>
            </w:textInput>
          </w:ffData>
        </w:fldChar>
      </w:r>
      <w:r>
        <w:rPr>
          <w:u w:val="single"/>
        </w:rPr>
        <w:instrText xml:space="preserve"> FORMTEXT </w:instrText>
      </w:r>
      <w:r>
        <w:rPr>
          <w:u w:val="single"/>
        </w:rPr>
      </w:r>
      <w:r>
        <w:rPr>
          <w:u w:val="single"/>
        </w:rPr>
        <w:fldChar w:fldCharType="separate"/>
      </w:r>
      <w:r w:rsidR="00286215">
        <w:rPr>
          <w:noProof/>
          <w:u w:val="single"/>
        </w:rPr>
        <w:t>(day)</w:t>
      </w:r>
      <w:r>
        <w:rPr>
          <w:u w:val="single"/>
        </w:rPr>
        <w:fldChar w:fldCharType="end"/>
      </w:r>
      <w:r>
        <w:t xml:space="preserve"> day of </w:t>
      </w:r>
      <w:r>
        <w:rPr>
          <w:u w:val="single"/>
        </w:rPr>
        <w:fldChar w:fldCharType="begin">
          <w:ffData>
            <w:name w:val=""/>
            <w:enabled/>
            <w:calcOnExit w:val="0"/>
            <w:textInput>
              <w:default w:val="(month)"/>
            </w:textInput>
          </w:ffData>
        </w:fldChar>
      </w:r>
      <w:r>
        <w:rPr>
          <w:u w:val="single"/>
        </w:rPr>
        <w:instrText xml:space="preserve"> FORMTEXT </w:instrText>
      </w:r>
      <w:r>
        <w:rPr>
          <w:u w:val="single"/>
        </w:rPr>
      </w:r>
      <w:r>
        <w:rPr>
          <w:u w:val="single"/>
        </w:rPr>
        <w:fldChar w:fldCharType="separate"/>
      </w:r>
      <w:r w:rsidR="00286215">
        <w:rPr>
          <w:noProof/>
          <w:u w:val="single"/>
        </w:rPr>
        <w:t>(month)</w:t>
      </w:r>
      <w:r>
        <w:rPr>
          <w:u w:val="single"/>
        </w:rPr>
        <w:fldChar w:fldCharType="end"/>
      </w:r>
      <w:r>
        <w:rPr>
          <w:u w:val="single"/>
        </w:rPr>
        <w:t>,</w:t>
      </w:r>
      <w:r>
        <w:t xml:space="preserve"> </w:t>
      </w:r>
      <w:r>
        <w:rPr>
          <w:u w:val="single"/>
        </w:rPr>
        <w:fldChar w:fldCharType="begin">
          <w:ffData>
            <w:name w:val=""/>
            <w:enabled/>
            <w:calcOnExit w:val="0"/>
            <w:textInput>
              <w:default w:val="(year)"/>
            </w:textInput>
          </w:ffData>
        </w:fldChar>
      </w:r>
      <w:r>
        <w:rPr>
          <w:u w:val="single"/>
        </w:rPr>
        <w:instrText xml:space="preserve"> FORMTEXT </w:instrText>
      </w:r>
      <w:r>
        <w:rPr>
          <w:u w:val="single"/>
        </w:rPr>
      </w:r>
      <w:r>
        <w:rPr>
          <w:u w:val="single"/>
        </w:rPr>
        <w:fldChar w:fldCharType="separate"/>
      </w:r>
      <w:r w:rsidR="00286215">
        <w:rPr>
          <w:noProof/>
          <w:u w:val="single"/>
        </w:rPr>
        <w:t>(year)</w:t>
      </w:r>
      <w:r>
        <w:rPr>
          <w:u w:val="single"/>
        </w:rPr>
        <w:fldChar w:fldCharType="end"/>
      </w:r>
    </w:p>
    <w:p w:rsidR="00FD1200" w:rsidRDefault="00FD1200">
      <w:pPr>
        <w:ind w:left="90" w:right="180"/>
        <w:jc w:val="both"/>
      </w:pPr>
    </w:p>
    <w:p w:rsidR="00FD1200" w:rsidRDefault="00FD1200">
      <w:pPr>
        <w:ind w:left="90" w:right="180"/>
        <w:jc w:val="both"/>
      </w:pPr>
    </w:p>
    <w:p w:rsidR="00FD1200" w:rsidRDefault="00FD1200">
      <w:pPr>
        <w:pStyle w:val="BodyText"/>
      </w:pPr>
      <w:r>
        <w:t>BETWEEN:</w:t>
      </w:r>
    </w:p>
    <w:p w:rsidR="00FD1200" w:rsidRDefault="005F03A1">
      <w:pPr>
        <w:pStyle w:val="BodyText"/>
        <w:tabs>
          <w:tab w:val="left" w:pos="4500"/>
          <w:tab w:val="left" w:pos="9000"/>
        </w:tabs>
        <w:rPr>
          <w:u w:val="single"/>
        </w:rPr>
      </w:pPr>
      <w:r>
        <w:rPr>
          <w:noProof/>
          <w:lang w:val="en-CA"/>
        </w:rPr>
        <mc:AlternateContent>
          <mc:Choice Requires="wps">
            <w:drawing>
              <wp:anchor distT="0" distB="0" distL="114300" distR="114300" simplePos="0" relativeHeight="251659264" behindDoc="0" locked="0" layoutInCell="0" allowOverlap="1">
                <wp:simplePos x="0" y="0"/>
                <wp:positionH relativeFrom="column">
                  <wp:posOffset>-7620</wp:posOffset>
                </wp:positionH>
                <wp:positionV relativeFrom="paragraph">
                  <wp:posOffset>561340</wp:posOffset>
                </wp:positionV>
                <wp:extent cx="2865120" cy="0"/>
                <wp:effectExtent l="0" t="0" r="0" b="0"/>
                <wp:wrapThrough wrapText="bothSides">
                  <wp:wrapPolygon edited="0">
                    <wp:start x="-91" y="-2147483648"/>
                    <wp:lineTo x="-91" y="-2147483648"/>
                    <wp:lineTo x="21782" y="-2147483648"/>
                    <wp:lineTo x="21782" y="-2147483648"/>
                    <wp:lineTo x="-91" y="-2147483648"/>
                  </wp:wrapPolygon>
                </wp:wrapThrough>
                <wp:docPr id="1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5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895B2" id="Line 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44.2pt" to="225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pBHEwIAACo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" o:allowincell="f">
                <w10:wrap type="through"/>
              </v:line>
            </w:pict>
          </mc:Fallback>
        </mc:AlternateContent>
      </w:r>
      <w:r>
        <w:rPr>
          <w:noProof/>
          <w:lang w:val="en-CA"/>
        </w:rPr>
        <mc:AlternateContent>
          <mc:Choice Requires="wps">
            <w:drawing>
              <wp:anchor distT="0" distB="0" distL="114300" distR="114300" simplePos="0" relativeHeight="251658240" behindDoc="0" locked="0" layoutInCell="0" allowOverlap="1">
                <wp:simplePos x="0" y="0"/>
                <wp:positionH relativeFrom="column">
                  <wp:posOffset>3032760</wp:posOffset>
                </wp:positionH>
                <wp:positionV relativeFrom="paragraph">
                  <wp:posOffset>256540</wp:posOffset>
                </wp:positionV>
                <wp:extent cx="2712720" cy="0"/>
                <wp:effectExtent l="0" t="0" r="0" b="0"/>
                <wp:wrapThrough wrapText="bothSides">
                  <wp:wrapPolygon edited="0">
                    <wp:start x="-91" y="-2147483648"/>
                    <wp:lineTo x="-91" y="-2147483648"/>
                    <wp:lineTo x="21782" y="-2147483648"/>
                    <wp:lineTo x="21782" y="-2147483648"/>
                    <wp:lineTo x="-91" y="-2147483648"/>
                  </wp:wrapPolygon>
                </wp:wrapThrough>
                <wp:docPr id="1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2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E141B" id="Line 1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8pt,20.2pt" to="452.4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sXTFAIAACo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" o:allowincell="f">
                <w10:wrap type="through"/>
              </v:line>
            </w:pict>
          </mc:Fallback>
        </mc:AlternateContent>
      </w:r>
      <w:r>
        <w:rPr>
          <w:noProof/>
          <w:lang w:val="en-CA"/>
        </w:rPr>
        <mc:AlternateContent>
          <mc:Choice Requires="wps">
            <w:drawing>
              <wp:anchor distT="0" distB="0" distL="114300" distR="114300" simplePos="0" relativeHeight="251657216" behindDoc="0" locked="0" layoutInCell="0" allowOverlap="1">
                <wp:simplePos x="0" y="0"/>
                <wp:positionH relativeFrom="column">
                  <wp:posOffset>-7620</wp:posOffset>
                </wp:positionH>
                <wp:positionV relativeFrom="paragraph">
                  <wp:posOffset>256540</wp:posOffset>
                </wp:positionV>
                <wp:extent cx="2865120" cy="0"/>
                <wp:effectExtent l="0" t="0" r="0" b="0"/>
                <wp:wrapThrough wrapText="bothSides">
                  <wp:wrapPolygon edited="0">
                    <wp:start x="-91" y="-2147483648"/>
                    <wp:lineTo x="-91" y="-2147483648"/>
                    <wp:lineTo x="21782" y="-2147483648"/>
                    <wp:lineTo x="21782" y="-2147483648"/>
                    <wp:lineTo x="-91" y="-2147483648"/>
                  </wp:wrapPolygon>
                </wp:wrapThrough>
                <wp:docPr id="1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5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01B39" id="Line 1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0.2pt" to="22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R0EwIAACo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" o:allowincell="f">
                <w10:wrap type="through"/>
              </v:line>
            </w:pict>
          </mc:Fallback>
        </mc:AlternateContent>
      </w:r>
      <w:r w:rsidR="00FD1200">
        <w:fldChar w:fldCharType="begin">
          <w:ffData>
            <w:name w:val="Text10"/>
            <w:enabled/>
            <w:calcOnExit w:val="0"/>
            <w:textInput>
              <w:default w:val="(business/individual)"/>
            </w:textInput>
          </w:ffData>
        </w:fldChar>
      </w:r>
      <w:bookmarkStart w:id="1" w:name="Text10"/>
      <w:r w:rsidR="00FD1200">
        <w:instrText xml:space="preserve"> FORMTEXT </w:instrText>
      </w:r>
      <w:r w:rsidR="00FD1200">
        <w:fldChar w:fldCharType="separate"/>
      </w:r>
      <w:r w:rsidR="00286215">
        <w:rPr>
          <w:noProof/>
        </w:rPr>
        <w:t>(business/individual)</w:t>
      </w:r>
      <w:r w:rsidR="00FD1200">
        <w:fldChar w:fldCharType="end"/>
      </w:r>
      <w:bookmarkEnd w:id="1"/>
      <w:r w:rsidR="00FD1200">
        <w:tab/>
        <w:t xml:space="preserve">, a </w:t>
      </w:r>
      <w:r w:rsidR="00FD1200">
        <w:fldChar w:fldCharType="begin">
          <w:ffData>
            <w:name w:val="Text2"/>
            <w:enabled/>
            <w:calcOnExit w:val="0"/>
            <w:textInput>
              <w:default w:val="(form of business organization)"/>
            </w:textInput>
          </w:ffData>
        </w:fldChar>
      </w:r>
      <w:bookmarkStart w:id="2" w:name="Text2"/>
      <w:r w:rsidR="00FD1200">
        <w:instrText xml:space="preserve"> FORMTEXT </w:instrText>
      </w:r>
      <w:r w:rsidR="00FD1200">
        <w:fldChar w:fldCharType="separate"/>
      </w:r>
      <w:r w:rsidR="00286215">
        <w:rPr>
          <w:noProof/>
        </w:rPr>
        <w:t>(form of business organization)</w:t>
      </w:r>
      <w:r w:rsidR="00FD1200">
        <w:fldChar w:fldCharType="end"/>
      </w:r>
      <w:bookmarkEnd w:id="2"/>
    </w:p>
    <w:p w:rsidR="00FD1200" w:rsidRDefault="005F03A1">
      <w:pPr>
        <w:pStyle w:val="BodyText"/>
        <w:tabs>
          <w:tab w:val="left" w:pos="4500"/>
        </w:tabs>
      </w:pPr>
      <w:r>
        <w:rPr>
          <w:noProof/>
          <w:lang w:val="en-CA"/>
        </w:rPr>
        <mc:AlternateContent>
          <mc:Choice Requires="wps">
            <w:drawing>
              <wp:anchor distT="0" distB="0" distL="114300" distR="114300" simplePos="0" relativeHeight="251660288" behindDoc="0" locked="0" layoutInCell="0" allowOverlap="1">
                <wp:simplePos x="0" y="0"/>
                <wp:positionH relativeFrom="column">
                  <wp:posOffset>3177540</wp:posOffset>
                </wp:positionH>
                <wp:positionV relativeFrom="paragraph">
                  <wp:posOffset>248285</wp:posOffset>
                </wp:positionV>
                <wp:extent cx="2567940" cy="0"/>
                <wp:effectExtent l="0" t="0" r="0" b="0"/>
                <wp:wrapThrough wrapText="bothSides">
                  <wp:wrapPolygon edited="0">
                    <wp:start x="-91" y="-2147483648"/>
                    <wp:lineTo x="-91" y="-2147483648"/>
                    <wp:lineTo x="21782" y="-2147483648"/>
                    <wp:lineTo x="21782" y="-2147483648"/>
                    <wp:lineTo x="-91" y="-2147483648"/>
                  </wp:wrapPolygon>
                </wp:wrapThrough>
                <wp:docPr id="1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79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3811A" id="Line 1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2pt,19.55pt" to="452.4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sSk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" o:allowincell="f">
                <w10:wrap type="through"/>
              </v:line>
            </w:pict>
          </mc:Fallback>
        </mc:AlternateContent>
      </w:r>
      <w:r w:rsidR="00FD1200">
        <w:fldChar w:fldCharType="begin">
          <w:ffData>
            <w:name w:val=""/>
            <w:enabled/>
            <w:calcOnExit w:val="0"/>
            <w:textInput>
              <w:default w:val="[insert form of business organization]"/>
            </w:textInput>
          </w:ffData>
        </w:fldChar>
      </w:r>
      <w:r w:rsidR="00FD1200">
        <w:instrText xml:space="preserve"> FORMTEXT </w:instrText>
      </w:r>
      <w:r w:rsidR="00FD1200">
        <w:fldChar w:fldCharType="separate"/>
      </w:r>
      <w:r w:rsidR="00286215">
        <w:rPr>
          <w:noProof/>
        </w:rPr>
        <w:t>[insert form of business organization]</w:t>
      </w:r>
      <w:r w:rsidR="00FD1200">
        <w:fldChar w:fldCharType="end"/>
      </w:r>
      <w:r w:rsidR="00FD1200">
        <w:tab/>
        <w:t xml:space="preserve"> duly </w:t>
      </w:r>
      <w:r w:rsidR="00FD1200">
        <w:fldChar w:fldCharType="begin">
          <w:ffData>
            <w:name w:val=""/>
            <w:enabled/>
            <w:calcOnExit w:val="0"/>
            <w:textInput>
              <w:default w:val="[incorporated/formed/registered]"/>
            </w:textInput>
          </w:ffData>
        </w:fldChar>
      </w:r>
      <w:r w:rsidR="00FD1200">
        <w:instrText xml:space="preserve"> FORMTEXT </w:instrText>
      </w:r>
      <w:r w:rsidR="00FD1200">
        <w:fldChar w:fldCharType="separate"/>
      </w:r>
      <w:r w:rsidR="00286215">
        <w:rPr>
          <w:noProof/>
        </w:rPr>
        <w:t>[incorporated/formed/registered]</w:t>
      </w:r>
      <w:r w:rsidR="00FD1200">
        <w:fldChar w:fldCharType="end"/>
      </w:r>
    </w:p>
    <w:p w:rsidR="00FD1200" w:rsidRDefault="00FD1200">
      <w:pPr>
        <w:pStyle w:val="BodyText"/>
        <w:tabs>
          <w:tab w:val="left" w:pos="2970"/>
          <w:tab w:val="left" w:pos="4140"/>
        </w:tabs>
      </w:pPr>
      <w:r>
        <w:t xml:space="preserve">and organized under the laws of </w:t>
      </w:r>
      <w:r>
        <w:rPr>
          <w:u w:val="single"/>
        </w:rPr>
        <w:fldChar w:fldCharType="begin">
          <w:ffData>
            <w:name w:val="Text4"/>
            <w:enabled/>
            <w:calcOnExit w:val="0"/>
            <w:textInput>
              <w:default w:val="(location)"/>
            </w:textInput>
          </w:ffData>
        </w:fldChar>
      </w:r>
      <w:bookmarkStart w:id="3" w:name="Text4"/>
      <w:r>
        <w:rPr>
          <w:u w:val="single"/>
        </w:rPr>
        <w:instrText xml:space="preserve"> FORMTEXT </w:instrText>
      </w:r>
      <w:r>
        <w:rPr>
          <w:u w:val="single"/>
        </w:rPr>
      </w:r>
      <w:r>
        <w:rPr>
          <w:u w:val="single"/>
        </w:rPr>
        <w:fldChar w:fldCharType="separate"/>
      </w:r>
      <w:r w:rsidR="00286215">
        <w:rPr>
          <w:noProof/>
          <w:u w:val="single"/>
        </w:rPr>
        <w:t>(location)</w:t>
      </w:r>
      <w:r>
        <w:rPr>
          <w:u w:val="single"/>
        </w:rPr>
        <w:fldChar w:fldCharType="end"/>
      </w:r>
      <w:bookmarkEnd w:id="3"/>
      <w:r>
        <w:t>, having its registered address at</w:t>
      </w:r>
    </w:p>
    <w:p w:rsidR="00FD1200" w:rsidRDefault="00FD1200">
      <w:pPr>
        <w:pStyle w:val="BodyText"/>
        <w:tabs>
          <w:tab w:val="left" w:pos="9000"/>
        </w:tabs>
      </w:pPr>
      <w:r>
        <w:fldChar w:fldCharType="begin">
          <w:ffData>
            <w:name w:val=""/>
            <w:enabled/>
            <w:calcOnExit w:val="0"/>
            <w:textInput>
              <w:default w:val="[Address Line 1]"/>
            </w:textInput>
          </w:ffData>
        </w:fldChar>
      </w:r>
      <w:r>
        <w:instrText xml:space="preserve"> FORMTEXT </w:instrText>
      </w:r>
      <w:r>
        <w:fldChar w:fldCharType="separate"/>
      </w:r>
      <w:r w:rsidR="00286215">
        <w:rPr>
          <w:noProof/>
        </w:rPr>
        <w:t>[Address Line 1]</w:t>
      </w:r>
      <w:r>
        <w:fldChar w:fldCharType="end"/>
      </w:r>
    </w:p>
    <w:p w:rsidR="00FD1200" w:rsidRDefault="005F03A1">
      <w:pPr>
        <w:pStyle w:val="BodyText"/>
        <w:tabs>
          <w:tab w:val="left" w:pos="9000"/>
        </w:tabs>
      </w:pPr>
      <w:r>
        <w:rPr>
          <w:noProof/>
          <w:u w:val="single"/>
          <w:lang w:val="en-CA"/>
        </w:rPr>
        <mc:AlternateContent>
          <mc:Choice Requires="wps">
            <w:drawing>
              <wp:anchor distT="0" distB="0" distL="114300" distR="114300" simplePos="0" relativeHeight="251665408" behindDoc="0" locked="0" layoutInCell="0" allowOverlap="1">
                <wp:simplePos x="0" y="0"/>
                <wp:positionH relativeFrom="column">
                  <wp:posOffset>7620</wp:posOffset>
                </wp:positionH>
                <wp:positionV relativeFrom="paragraph">
                  <wp:posOffset>1496060</wp:posOffset>
                </wp:positionV>
                <wp:extent cx="5737860" cy="0"/>
                <wp:effectExtent l="0" t="0" r="0" b="0"/>
                <wp:wrapThrough wrapText="bothSides">
                  <wp:wrapPolygon edited="0">
                    <wp:start x="-36" y="-2147483648"/>
                    <wp:lineTo x="-36" y="-2147483648"/>
                    <wp:lineTo x="21672" y="-2147483648"/>
                    <wp:lineTo x="21672" y="-2147483648"/>
                    <wp:lineTo x="-36" y="-2147483648"/>
                  </wp:wrapPolygon>
                </wp:wrapThrough>
                <wp:docPr id="1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7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CC869" id="Line 2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17.8pt" to="452.4pt,1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" o:allowincell="f">
                <w10:wrap type="through"/>
              </v:line>
            </w:pict>
          </mc:Fallback>
        </mc:AlternateContent>
      </w:r>
      <w:r>
        <w:rPr>
          <w:noProof/>
          <w:u w:val="single"/>
          <w:lang w:val="en-CA"/>
        </w:rPr>
        <mc:AlternateContent>
          <mc:Choice Requires="wps">
            <w:drawing>
              <wp:anchor distT="0" distB="0" distL="114300" distR="114300" simplePos="0" relativeHeight="251664384" behindDoc="0" locked="0" layoutInCell="0" allowOverlap="1">
                <wp:simplePos x="0" y="0"/>
                <wp:positionH relativeFrom="column">
                  <wp:posOffset>7620</wp:posOffset>
                </wp:positionH>
                <wp:positionV relativeFrom="paragraph">
                  <wp:posOffset>1191260</wp:posOffset>
                </wp:positionV>
                <wp:extent cx="5737860" cy="0"/>
                <wp:effectExtent l="0" t="0" r="0" b="0"/>
                <wp:wrapThrough wrapText="bothSides">
                  <wp:wrapPolygon edited="0">
                    <wp:start x="-36" y="-2147483648"/>
                    <wp:lineTo x="-36" y="-2147483648"/>
                    <wp:lineTo x="21672" y="-2147483648"/>
                    <wp:lineTo x="21672" y="-2147483648"/>
                    <wp:lineTo x="-36" y="-2147483648"/>
                  </wp:wrapPolygon>
                </wp:wrapThrough>
                <wp:docPr id="1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7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BF3B2" id="Line 1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93.8pt" to="452.4pt,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dzAEwIAACo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" o:allowincell="f">
                <w10:wrap type="through"/>
              </v:line>
            </w:pict>
          </mc:Fallback>
        </mc:AlternateContent>
      </w:r>
      <w:r>
        <w:rPr>
          <w:noProof/>
          <w:u w:val="single"/>
          <w:lang w:val="en-CA"/>
        </w:rPr>
        <mc:AlternateContent>
          <mc:Choice Requires="wps">
            <w:drawing>
              <wp:anchor distT="0" distB="0" distL="114300" distR="114300" simplePos="0" relativeHeight="251663360" behindDoc="0" locked="0" layoutInCell="0" allowOverlap="1">
                <wp:simplePos x="0" y="0"/>
                <wp:positionH relativeFrom="column">
                  <wp:posOffset>7620</wp:posOffset>
                </wp:positionH>
                <wp:positionV relativeFrom="paragraph">
                  <wp:posOffset>566420</wp:posOffset>
                </wp:positionV>
                <wp:extent cx="5737860" cy="0"/>
                <wp:effectExtent l="0" t="0" r="0" b="0"/>
                <wp:wrapThrough wrapText="bothSides">
                  <wp:wrapPolygon edited="0">
                    <wp:start x="-36" y="-2147483648"/>
                    <wp:lineTo x="-36" y="-2147483648"/>
                    <wp:lineTo x="21672" y="-2147483648"/>
                    <wp:lineTo x="21672" y="-2147483648"/>
                    <wp:lineTo x="-36" y="-2147483648"/>
                  </wp:wrapPolygon>
                </wp:wrapThrough>
                <wp:docPr id="1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7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B3E3F" id="Line 1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44.6pt" to="452.4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pz6EwIAACoEAAAOAAAAZHJzL2Uyb0RvYy54bWysU8GO2jAQvVfqP1i5QxI2QI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" o:allowincell="f">
                <w10:wrap type="through"/>
              </v:line>
            </w:pict>
          </mc:Fallback>
        </mc:AlternateContent>
      </w:r>
      <w:r>
        <w:rPr>
          <w:noProof/>
          <w:u w:val="single"/>
          <w:lang w:val="en-CA"/>
        </w:rPr>
        <mc:AlternateContent>
          <mc:Choice Requires="wps">
            <w:drawing>
              <wp:anchor distT="0" distB="0" distL="114300" distR="114300" simplePos="0" relativeHeight="251662336" behindDoc="0" locked="0" layoutInCell="0" allowOverlap="1">
                <wp:simplePos x="0" y="0"/>
                <wp:positionH relativeFrom="column">
                  <wp:posOffset>7620</wp:posOffset>
                </wp:positionH>
                <wp:positionV relativeFrom="paragraph">
                  <wp:posOffset>254000</wp:posOffset>
                </wp:positionV>
                <wp:extent cx="5737860" cy="0"/>
                <wp:effectExtent l="0" t="0" r="0" b="0"/>
                <wp:wrapThrough wrapText="bothSides">
                  <wp:wrapPolygon edited="0">
                    <wp:start x="-36" y="-2147483648"/>
                    <wp:lineTo x="-36" y="-2147483648"/>
                    <wp:lineTo x="21672" y="-2147483648"/>
                    <wp:lineTo x="21672" y="-2147483648"/>
                    <wp:lineTo x="-36" y="-2147483648"/>
                  </wp:wrapPolygon>
                </wp:wrapThrough>
                <wp:docPr id="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7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6F8B2" id="Line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0pt" to="452.4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QiBEwIAACk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" o:allowincell="f">
                <w10:wrap type="through"/>
              </v:line>
            </w:pict>
          </mc:Fallback>
        </mc:AlternateContent>
      </w:r>
      <w:r w:rsidR="00FD1200">
        <w:fldChar w:fldCharType="begin">
          <w:ffData>
            <w:name w:val=""/>
            <w:enabled/>
            <w:calcOnExit w:val="0"/>
            <w:textInput>
              <w:default w:val="[Address Line 2]"/>
            </w:textInput>
          </w:ffData>
        </w:fldChar>
      </w:r>
      <w:r w:rsidR="00FD1200">
        <w:instrText xml:space="preserve"> FORMTEXT </w:instrText>
      </w:r>
      <w:r w:rsidR="00FD1200">
        <w:fldChar w:fldCharType="separate"/>
      </w:r>
      <w:r w:rsidR="00286215">
        <w:rPr>
          <w:noProof/>
        </w:rPr>
        <w:t>[Address Line 2]</w:t>
      </w:r>
      <w:r w:rsidR="00FD1200">
        <w:fldChar w:fldCharType="end"/>
      </w:r>
    </w:p>
    <w:p w:rsidR="00FD1200" w:rsidRDefault="00FD1200">
      <w:pPr>
        <w:pStyle w:val="BodyText"/>
        <w:tabs>
          <w:tab w:val="left" w:pos="9000"/>
        </w:tabs>
      </w:pPr>
      <w:r>
        <w:fldChar w:fldCharType="begin">
          <w:ffData>
            <w:name w:val=""/>
            <w:enabled/>
            <w:calcOnExit w:val="0"/>
            <w:textInput>
              <w:default w:val="[Address Line 3]"/>
            </w:textInput>
          </w:ffData>
        </w:fldChar>
      </w:r>
      <w:r>
        <w:instrText xml:space="preserve"> FORMTEXT </w:instrText>
      </w:r>
      <w:r>
        <w:fldChar w:fldCharType="separate"/>
      </w:r>
      <w:r w:rsidR="00286215">
        <w:rPr>
          <w:noProof/>
        </w:rPr>
        <w:t>[Address Line 3]</w:t>
      </w:r>
      <w:r>
        <w:fldChar w:fldCharType="end"/>
      </w:r>
    </w:p>
    <w:p w:rsidR="00FD1200" w:rsidRDefault="00FD1200">
      <w:pPr>
        <w:pStyle w:val="BodyText"/>
      </w:pPr>
      <w:r>
        <w:t>and its principal place of business at</w:t>
      </w:r>
    </w:p>
    <w:p w:rsidR="00FD1200" w:rsidRDefault="005F03A1">
      <w:pPr>
        <w:pStyle w:val="BodyText"/>
        <w:tabs>
          <w:tab w:val="left" w:pos="9000"/>
        </w:tabs>
      </w:pPr>
      <w:r>
        <w:rPr>
          <w:noProof/>
          <w:lang w:val="en-CA"/>
        </w:rPr>
        <mc:AlternateContent>
          <mc:Choice Requires="wps">
            <w:drawing>
              <wp:anchor distT="0" distB="0" distL="114300" distR="114300" simplePos="0" relativeHeight="251661312" behindDoc="0" locked="0" layoutInCell="0" allowOverlap="1">
                <wp:simplePos x="0" y="0"/>
                <wp:positionH relativeFrom="column">
                  <wp:posOffset>7620</wp:posOffset>
                </wp:positionH>
                <wp:positionV relativeFrom="paragraph">
                  <wp:posOffset>-989965</wp:posOffset>
                </wp:positionV>
                <wp:extent cx="5737860" cy="0"/>
                <wp:effectExtent l="0" t="0" r="0" b="0"/>
                <wp:wrapThrough wrapText="bothSides">
                  <wp:wrapPolygon edited="0">
                    <wp:start x="-36" y="-2147483648"/>
                    <wp:lineTo x="-36" y="-2147483648"/>
                    <wp:lineTo x="21672" y="-2147483648"/>
                    <wp:lineTo x="21672" y="-2147483648"/>
                    <wp:lineTo x="-36" y="-2147483648"/>
                  </wp:wrapPolygon>
                </wp:wrapThrough>
                <wp:docPr id="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7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2FCF6" id="Line 1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77.95pt" to="452.4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ki7EwIAACk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" o:allowincell="f">
                <w10:wrap type="through"/>
              </v:line>
            </w:pict>
          </mc:Fallback>
        </mc:AlternateContent>
      </w:r>
      <w:r w:rsidR="00FD1200">
        <w:fldChar w:fldCharType="begin">
          <w:ffData>
            <w:name w:val=""/>
            <w:enabled/>
            <w:calcOnExit w:val="0"/>
            <w:textInput>
              <w:default w:val="[Address Line 1]"/>
            </w:textInput>
          </w:ffData>
        </w:fldChar>
      </w:r>
      <w:r w:rsidR="00FD1200">
        <w:instrText xml:space="preserve"> FORMTEXT </w:instrText>
      </w:r>
      <w:r w:rsidR="00FD1200">
        <w:fldChar w:fldCharType="separate"/>
      </w:r>
      <w:r w:rsidR="00286215">
        <w:rPr>
          <w:noProof/>
        </w:rPr>
        <w:t>[Address Line 1]</w:t>
      </w:r>
      <w:r w:rsidR="00FD1200">
        <w:fldChar w:fldCharType="end"/>
      </w:r>
    </w:p>
    <w:p w:rsidR="00FD1200" w:rsidRDefault="00FD1200">
      <w:pPr>
        <w:pStyle w:val="BodyText"/>
        <w:tabs>
          <w:tab w:val="left" w:pos="9000"/>
        </w:tabs>
      </w:pPr>
      <w:r>
        <w:fldChar w:fldCharType="begin">
          <w:ffData>
            <w:name w:val=""/>
            <w:enabled/>
            <w:calcOnExit w:val="0"/>
            <w:textInput>
              <w:default w:val="[Address Line 2]"/>
            </w:textInput>
          </w:ffData>
        </w:fldChar>
      </w:r>
      <w:r>
        <w:instrText xml:space="preserve"> FORMTEXT </w:instrText>
      </w:r>
      <w:r>
        <w:fldChar w:fldCharType="separate"/>
      </w:r>
      <w:r w:rsidR="00286215">
        <w:rPr>
          <w:noProof/>
        </w:rPr>
        <w:t>[Address Line 2]</w:t>
      </w:r>
      <w:r>
        <w:fldChar w:fldCharType="end"/>
      </w:r>
    </w:p>
    <w:p w:rsidR="00FD1200" w:rsidRDefault="005F03A1">
      <w:pPr>
        <w:pStyle w:val="BodyText"/>
        <w:tabs>
          <w:tab w:val="left" w:pos="7740"/>
        </w:tabs>
        <w:rPr>
          <w:i/>
        </w:rPr>
      </w:pPr>
      <w:r>
        <w:rPr>
          <w:noProof/>
          <w:u w:val="single"/>
          <w:lang w:val="en-CA"/>
        </w:rPr>
        <mc:AlternateContent>
          <mc:Choice Requires="wps">
            <w:drawing>
              <wp:anchor distT="0" distB="0" distL="114300" distR="114300" simplePos="0" relativeHeight="251666432" behindDoc="0" locked="0" layoutInCell="0" allowOverlap="1">
                <wp:simplePos x="0" y="0"/>
                <wp:positionH relativeFrom="column">
                  <wp:posOffset>7620</wp:posOffset>
                </wp:positionH>
                <wp:positionV relativeFrom="paragraph">
                  <wp:posOffset>250825</wp:posOffset>
                </wp:positionV>
                <wp:extent cx="4876800" cy="0"/>
                <wp:effectExtent l="0" t="0" r="0" b="0"/>
                <wp:wrapThrough wrapText="bothSides">
                  <wp:wrapPolygon edited="0">
                    <wp:start x="-37" y="-2147483648"/>
                    <wp:lineTo x="-37" y="-2147483648"/>
                    <wp:lineTo x="21673" y="-2147483648"/>
                    <wp:lineTo x="21673" y="-2147483648"/>
                    <wp:lineTo x="-37" y="-2147483648"/>
                  </wp:wrapPolygon>
                </wp:wrapThrough>
                <wp:docPr id="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5047A" id="Line 2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9.75pt" to="384.6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gd+FAIAACk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" o:allowincell="f">
                <w10:wrap type="through"/>
              </v:line>
            </w:pict>
          </mc:Fallback>
        </mc:AlternateContent>
      </w:r>
      <w:r w:rsidR="00FD1200">
        <w:fldChar w:fldCharType="begin">
          <w:ffData>
            <w:name w:val=""/>
            <w:enabled/>
            <w:calcOnExit w:val="0"/>
            <w:textInput>
              <w:default w:val="[Address Line 3]"/>
            </w:textInput>
          </w:ffData>
        </w:fldChar>
      </w:r>
      <w:r w:rsidR="00FD1200">
        <w:instrText xml:space="preserve"> FORMTEXT </w:instrText>
      </w:r>
      <w:r w:rsidR="00FD1200">
        <w:fldChar w:fldCharType="separate"/>
      </w:r>
      <w:r w:rsidR="00286215">
        <w:rPr>
          <w:noProof/>
        </w:rPr>
        <w:t>[Address Line 3]</w:t>
      </w:r>
      <w:r w:rsidR="00FD1200">
        <w:fldChar w:fldCharType="end"/>
      </w:r>
      <w:r w:rsidR="00FD1200">
        <w:tab/>
        <w:t>(the “</w:t>
      </w:r>
      <w:r w:rsidR="00FD1200" w:rsidRPr="006F4DA5">
        <w:t>MSP</w:t>
      </w:r>
      <w:r w:rsidR="00FD1200">
        <w:rPr>
          <w:i/>
        </w:rPr>
        <w:t>”)</w:t>
      </w:r>
    </w:p>
    <w:p w:rsidR="00FD1200" w:rsidRDefault="00FD1200">
      <w:pPr>
        <w:spacing w:line="360" w:lineRule="auto"/>
        <w:ind w:left="86" w:right="187"/>
        <w:jc w:val="both"/>
      </w:pPr>
    </w:p>
    <w:p w:rsidR="00FD1200" w:rsidRDefault="00FD1200">
      <w:pPr>
        <w:tabs>
          <w:tab w:val="right" w:pos="270"/>
        </w:tabs>
        <w:spacing w:line="360" w:lineRule="auto"/>
        <w:ind w:left="86" w:right="187"/>
        <w:jc w:val="both"/>
      </w:pPr>
      <w:r>
        <w:t>- and -</w:t>
      </w:r>
    </w:p>
    <w:p w:rsidR="00FD1200" w:rsidRDefault="00FD1200">
      <w:pPr>
        <w:ind w:left="540" w:right="187"/>
        <w:jc w:val="both"/>
      </w:pPr>
      <w:r>
        <w:t xml:space="preserve">The Independent Electricity System Operator, a corporation incorporated by the </w:t>
      </w:r>
      <w:r>
        <w:rPr>
          <w:i/>
        </w:rPr>
        <w:t>Electricity Act, 1998,</w:t>
      </w:r>
      <w:r>
        <w:t xml:space="preserve"> S.O. 1998, c. 15, Sched. A, having its registered address at </w:t>
      </w:r>
      <w:r w:rsidR="001A527C">
        <w:t>Station A, P.O. Box 4474, Toronto, Ontario, M5W 4E5</w:t>
      </w:r>
      <w:r>
        <w:t xml:space="preserve"> and its principal place of business </w:t>
      </w:r>
      <w:r w:rsidR="00FF28EB">
        <w:t xml:space="preserve">at 120 Adelaide Street West, Suite 1600, Toronto, Ontario, M5H 1T1 </w:t>
      </w:r>
      <w:r>
        <w:t>(the “</w:t>
      </w:r>
      <w:r>
        <w:rPr>
          <w:i/>
        </w:rPr>
        <w:t>IESO”</w:t>
      </w:r>
      <w:r>
        <w:t>)</w:t>
      </w:r>
      <w:r w:rsidR="002164FE">
        <w:t>.</w:t>
      </w:r>
    </w:p>
    <w:p w:rsidR="00FD1200" w:rsidRDefault="00FD1200">
      <w:pPr>
        <w:pStyle w:val="BodyText"/>
      </w:pPr>
      <w:r>
        <w:t>WHEREAS:</w:t>
      </w:r>
    </w:p>
    <w:p w:rsidR="00FD1200" w:rsidRDefault="00FD1200">
      <w:pPr>
        <w:pStyle w:val="BodyText"/>
        <w:numPr>
          <w:ilvl w:val="0"/>
          <w:numId w:val="20"/>
        </w:numPr>
      </w:pPr>
      <w:r>
        <w:t xml:space="preserve">The Market Rules for the Ontario Electricity Market (the </w:t>
      </w:r>
      <w:r>
        <w:rPr>
          <w:i/>
        </w:rPr>
        <w:t>“market rules”</w:t>
      </w:r>
      <w:r>
        <w:t xml:space="preserve">) and the forms, </w:t>
      </w:r>
      <w:r>
        <w:rPr>
          <w:i/>
        </w:rPr>
        <w:t>market manuals</w:t>
      </w:r>
      <w:r>
        <w:t xml:space="preserve">, policies, guidelines and other documents, including standards, established by the </w:t>
      </w:r>
      <w:r>
        <w:rPr>
          <w:i/>
        </w:rPr>
        <w:t>IESO</w:t>
      </w:r>
      <w:r>
        <w:t xml:space="preserve"> pursuant thereto set forth the rights, obligations and qualifications of </w:t>
      </w:r>
      <w:r>
        <w:rPr>
          <w:i/>
        </w:rPr>
        <w:t>metering service providers</w:t>
      </w:r>
      <w:r>
        <w:t xml:space="preserve"> associated with the registration, provision, installation, commissioning, repair, replacement, maintenance, inspection, testing and audit of </w:t>
      </w:r>
      <w:r>
        <w:rPr>
          <w:i/>
        </w:rPr>
        <w:t>metering installations</w:t>
      </w:r>
      <w:r>
        <w:t xml:space="preserve">; the rights and obligations of </w:t>
      </w:r>
      <w:r>
        <w:rPr>
          <w:i/>
        </w:rPr>
        <w:t>metering service providers</w:t>
      </w:r>
      <w:r>
        <w:t xml:space="preserve"> and the </w:t>
      </w:r>
      <w:r>
        <w:rPr>
          <w:i/>
        </w:rPr>
        <w:t xml:space="preserve">IESO </w:t>
      </w:r>
      <w:r>
        <w:t xml:space="preserve">with respect to matters relating to </w:t>
      </w:r>
      <w:r>
        <w:rPr>
          <w:i/>
        </w:rPr>
        <w:t xml:space="preserve">metering installations, metering data </w:t>
      </w:r>
      <w:r>
        <w:t xml:space="preserve">and </w:t>
      </w:r>
      <w:r>
        <w:rPr>
          <w:i/>
        </w:rPr>
        <w:t>settlement</w:t>
      </w:r>
      <w:r>
        <w:t xml:space="preserve">; and the rights and obligations of </w:t>
      </w:r>
      <w:r>
        <w:rPr>
          <w:i/>
        </w:rPr>
        <w:t>metering service providers</w:t>
      </w:r>
      <w:r>
        <w:t xml:space="preserve"> and the </w:t>
      </w:r>
      <w:r>
        <w:rPr>
          <w:i/>
        </w:rPr>
        <w:t>IESO</w:t>
      </w:r>
      <w:r>
        <w:t xml:space="preserve"> with respect to the collection or provision, accuracy and security of </w:t>
      </w:r>
      <w:r>
        <w:rPr>
          <w:i/>
        </w:rPr>
        <w:t>metering data.</w:t>
      </w:r>
    </w:p>
    <w:p w:rsidR="00FD1200" w:rsidRDefault="00FD1200">
      <w:pPr>
        <w:pStyle w:val="BodyText"/>
        <w:numPr>
          <w:ilvl w:val="0"/>
          <w:numId w:val="20"/>
        </w:numPr>
        <w:tabs>
          <w:tab w:val="left" w:pos="720"/>
        </w:tabs>
        <w:rPr>
          <w:i/>
        </w:rPr>
      </w:pPr>
      <w:r>
        <w:t xml:space="preserve">The </w:t>
      </w:r>
      <w:r>
        <w:rPr>
          <w:i/>
        </w:rPr>
        <w:t>market rules</w:t>
      </w:r>
      <w:r>
        <w:t xml:space="preserve"> stipulate that only persons registered by the </w:t>
      </w:r>
      <w:r>
        <w:rPr>
          <w:i/>
        </w:rPr>
        <w:t>IESO</w:t>
      </w:r>
      <w:r>
        <w:t xml:space="preserve"> as </w:t>
      </w:r>
      <w:r>
        <w:rPr>
          <w:i/>
        </w:rPr>
        <w:t>metering service providers</w:t>
      </w:r>
      <w:r>
        <w:t xml:space="preserve"> may perform the functions required by the </w:t>
      </w:r>
      <w:r>
        <w:rPr>
          <w:i/>
        </w:rPr>
        <w:t>market rules</w:t>
      </w:r>
      <w:r>
        <w:t xml:space="preserve"> and the forms, </w:t>
      </w:r>
      <w:r>
        <w:rPr>
          <w:i/>
        </w:rPr>
        <w:t>market manuals</w:t>
      </w:r>
      <w:r>
        <w:t xml:space="preserve">, policies, guidelines and other documents, including standards, established by the </w:t>
      </w:r>
      <w:r>
        <w:rPr>
          <w:i/>
        </w:rPr>
        <w:t xml:space="preserve">IESO </w:t>
      </w:r>
      <w:r>
        <w:t xml:space="preserve">pursuant thereto to be performed by </w:t>
      </w:r>
      <w:r>
        <w:rPr>
          <w:i/>
        </w:rPr>
        <w:t>metering service providers.</w:t>
      </w:r>
    </w:p>
    <w:p w:rsidR="00FD1200" w:rsidRDefault="00FD1200">
      <w:pPr>
        <w:pStyle w:val="BodyText"/>
        <w:numPr>
          <w:ilvl w:val="0"/>
          <w:numId w:val="20"/>
        </w:numPr>
        <w:tabs>
          <w:tab w:val="left" w:pos="720"/>
        </w:tabs>
      </w:pPr>
      <w:r>
        <w:rPr>
          <w:i/>
        </w:rPr>
        <w:br w:type="page"/>
      </w:r>
      <w:r>
        <w:lastRenderedPageBreak/>
        <w:t xml:space="preserve">The </w:t>
      </w:r>
      <w:r>
        <w:rPr>
          <w:i/>
        </w:rPr>
        <w:t>market rules</w:t>
      </w:r>
      <w:r>
        <w:t xml:space="preserve"> further require that each person wishing to obtain registration as a </w:t>
      </w:r>
      <w:r>
        <w:rPr>
          <w:i/>
        </w:rPr>
        <w:t>metering service provider</w:t>
      </w:r>
      <w:r>
        <w:t xml:space="preserve"> execute an agreement pursuant to which the person agrees, among others, to be bound by and comply with the provisions of the </w:t>
      </w:r>
      <w:r>
        <w:rPr>
          <w:i/>
        </w:rPr>
        <w:t xml:space="preserve">market rules </w:t>
      </w:r>
      <w:r>
        <w:t xml:space="preserve">applicable to </w:t>
      </w:r>
      <w:r>
        <w:rPr>
          <w:i/>
        </w:rPr>
        <w:t>metering service providers</w:t>
      </w:r>
      <w:r>
        <w:t xml:space="preserve"> and any forms, </w:t>
      </w:r>
      <w:r>
        <w:rPr>
          <w:i/>
        </w:rPr>
        <w:t>market manuals</w:t>
      </w:r>
      <w:r>
        <w:t xml:space="preserve">, policies, guidelines and other documents, including standards, established by the </w:t>
      </w:r>
      <w:r>
        <w:rPr>
          <w:i/>
        </w:rPr>
        <w:t>IESO</w:t>
      </w:r>
      <w:r>
        <w:t xml:space="preserve"> pursuant thereto.</w:t>
      </w:r>
    </w:p>
    <w:p w:rsidR="00FD1200" w:rsidRDefault="00FD1200">
      <w:pPr>
        <w:pStyle w:val="BodyText"/>
        <w:numPr>
          <w:ilvl w:val="0"/>
          <w:numId w:val="20"/>
        </w:numPr>
        <w:tabs>
          <w:tab w:val="left" w:pos="720"/>
        </w:tabs>
      </w:pPr>
      <w:r>
        <w:t xml:space="preserve">The </w:t>
      </w:r>
      <w:r w:rsidRPr="006F4DA5">
        <w:t>MSP</w:t>
      </w:r>
      <w:r>
        <w:t xml:space="preserve"> and the </w:t>
      </w:r>
      <w:r>
        <w:rPr>
          <w:i/>
        </w:rPr>
        <w:t>IESO</w:t>
      </w:r>
      <w:r>
        <w:t xml:space="preserve"> wish to enter into this </w:t>
      </w:r>
      <w:r w:rsidRPr="004A6FF6">
        <w:rPr>
          <w:i/>
        </w:rPr>
        <w:t>Agreement</w:t>
      </w:r>
      <w:r>
        <w:t xml:space="preserve"> in order to establish certain terms and conditions to govern their relationship as of the </w:t>
      </w:r>
      <w:r>
        <w:rPr>
          <w:i/>
        </w:rPr>
        <w:t>effective date</w:t>
      </w:r>
      <w:r>
        <w:t xml:space="preserve"> in furtherance of the performance of their respective obligations and the exercise of their respective rights under the </w:t>
      </w:r>
      <w:r>
        <w:rPr>
          <w:i/>
        </w:rPr>
        <w:t>market rules</w:t>
      </w:r>
      <w:r>
        <w:t xml:space="preserve"> and under any forms, </w:t>
      </w:r>
      <w:r>
        <w:rPr>
          <w:i/>
        </w:rPr>
        <w:t>market manuals</w:t>
      </w:r>
      <w:r>
        <w:t xml:space="preserve">, policies, guidelines and other documents, including standards, established by the </w:t>
      </w:r>
      <w:r>
        <w:rPr>
          <w:i/>
        </w:rPr>
        <w:t>IESO</w:t>
      </w:r>
      <w:r>
        <w:t xml:space="preserve"> pursuant thereto.</w:t>
      </w:r>
    </w:p>
    <w:p w:rsidR="00FD1200" w:rsidRDefault="00FD1200">
      <w:pPr>
        <w:pStyle w:val="BodyText"/>
      </w:pPr>
      <w:r>
        <w:t xml:space="preserve">NOW therefore, in consideration of the mutual covenants set forth herein and of other good and valuable consideration, the receipt and adequacy of which is hereby acknowledged, the </w:t>
      </w:r>
      <w:r>
        <w:rPr>
          <w:i/>
        </w:rPr>
        <w:t>Parties</w:t>
      </w:r>
      <w:r>
        <w:t xml:space="preserve"> agree as follows:</w:t>
      </w:r>
    </w:p>
    <w:p w:rsidR="00FD1200" w:rsidRDefault="00FD1200">
      <w:pPr>
        <w:pStyle w:val="Heading4"/>
      </w:pPr>
      <w:r>
        <w:t>ARTICLE I</w:t>
      </w:r>
    </w:p>
    <w:p w:rsidR="00FD1200" w:rsidRDefault="00FD1200">
      <w:pPr>
        <w:pStyle w:val="Heading4"/>
      </w:pPr>
      <w:r>
        <w:t>INTERPRETATION</w:t>
      </w:r>
    </w:p>
    <w:p w:rsidR="00FD1200" w:rsidRDefault="00FD1200">
      <w:pPr>
        <w:pStyle w:val="BodyText"/>
        <w:numPr>
          <w:ilvl w:val="1"/>
          <w:numId w:val="15"/>
        </w:numPr>
      </w:pPr>
      <w:r>
        <w:rPr>
          <w:b/>
        </w:rPr>
        <w:t>Incorporation of Market Rules Definitions:</w:t>
      </w:r>
      <w:r>
        <w:t xml:space="preserve">  Subject to section 1.2, italicized expressions used in this </w:t>
      </w:r>
      <w:r w:rsidRPr="004A6FF6">
        <w:rPr>
          <w:i/>
        </w:rPr>
        <w:t>Agreement</w:t>
      </w:r>
      <w:r>
        <w:t xml:space="preserve"> have the meanings ascribed thereto in Chapter 11 of the </w:t>
      </w:r>
      <w:r>
        <w:rPr>
          <w:i/>
        </w:rPr>
        <w:t>market rules</w:t>
      </w:r>
      <w:r>
        <w:t>.</w:t>
      </w:r>
    </w:p>
    <w:p w:rsidR="00FD1200" w:rsidRDefault="00FD1200">
      <w:pPr>
        <w:pStyle w:val="BodyText"/>
        <w:numPr>
          <w:ilvl w:val="1"/>
          <w:numId w:val="15"/>
        </w:numPr>
      </w:pPr>
      <w:r>
        <w:rPr>
          <w:b/>
        </w:rPr>
        <w:t xml:space="preserve">Supplementary Definitions: </w:t>
      </w:r>
      <w:r>
        <w:t xml:space="preserve"> In this </w:t>
      </w:r>
      <w:r>
        <w:rPr>
          <w:i/>
        </w:rPr>
        <w:t>Agreement</w:t>
      </w:r>
      <w:r>
        <w:t>, the following italicized expressions shall have the meanings set out below unless the context otherwise requires:</w:t>
      </w:r>
    </w:p>
    <w:p w:rsidR="00FD1200" w:rsidRDefault="00FD1200">
      <w:pPr>
        <w:pStyle w:val="BodyText"/>
        <w:tabs>
          <w:tab w:val="left" w:pos="720"/>
        </w:tabs>
        <w:ind w:left="720" w:hanging="720"/>
      </w:pPr>
      <w:r>
        <w:tab/>
      </w:r>
      <w:r>
        <w:rPr>
          <w:b/>
          <w:i/>
        </w:rPr>
        <w:t>“Agreement”</w:t>
      </w:r>
      <w:r>
        <w:t xml:space="preserve"> means this </w:t>
      </w:r>
      <w:r w:rsidRPr="004A6FF6">
        <w:rPr>
          <w:i/>
        </w:rPr>
        <w:t>Agreement</w:t>
      </w:r>
      <w:r>
        <w:t xml:space="preserve">, including any Schedules to this </w:t>
      </w:r>
      <w:r w:rsidRPr="004A6FF6">
        <w:rPr>
          <w:i/>
        </w:rPr>
        <w:t>Agreement</w:t>
      </w:r>
      <w:r>
        <w:t xml:space="preserve">, and the expressions “hereof”, “herein”, “hereto”, “hereunder”, "hereby" and similar expressions refer to this </w:t>
      </w:r>
      <w:r w:rsidRPr="004A6FF6">
        <w:rPr>
          <w:i/>
        </w:rPr>
        <w:t>Agreement</w:t>
      </w:r>
      <w:r>
        <w:t xml:space="preserve"> and not to any particular section or other portion of this </w:t>
      </w:r>
      <w:r w:rsidRPr="004A6FF6">
        <w:rPr>
          <w:i/>
        </w:rPr>
        <w:t>Agreement</w:t>
      </w:r>
      <w:r>
        <w:t>;</w:t>
      </w:r>
    </w:p>
    <w:p w:rsidR="00FD1200" w:rsidRDefault="00FD1200">
      <w:pPr>
        <w:pStyle w:val="BodyText"/>
        <w:tabs>
          <w:tab w:val="left" w:pos="720"/>
        </w:tabs>
        <w:ind w:left="720" w:hanging="720"/>
      </w:pPr>
      <w:r>
        <w:tab/>
      </w:r>
      <w:r>
        <w:rPr>
          <w:b/>
          <w:i/>
        </w:rPr>
        <w:t>"applicable law"</w:t>
      </w:r>
      <w:r>
        <w:t xml:space="preserve"> means all laws, regulations, other statutory instruments and rules and other documents of a legislative nature which apply to the </w:t>
      </w:r>
      <w:r>
        <w:rPr>
          <w:i/>
        </w:rPr>
        <w:t>IESO</w:t>
      </w:r>
      <w:r>
        <w:t xml:space="preserve"> or to </w:t>
      </w:r>
      <w:r>
        <w:rPr>
          <w:i/>
        </w:rPr>
        <w:t>metering service providers</w:t>
      </w:r>
      <w:r>
        <w:t xml:space="preserve">, and all orders of a government, governmental body, authority or agency having jurisdiction over the </w:t>
      </w:r>
      <w:r>
        <w:rPr>
          <w:i/>
        </w:rPr>
        <w:t>IESO</w:t>
      </w:r>
      <w:r>
        <w:t xml:space="preserve"> or the </w:t>
      </w:r>
      <w:r w:rsidRPr="006F4DA5">
        <w:t>MSP</w:t>
      </w:r>
      <w:r>
        <w:t xml:space="preserve">, including any </w:t>
      </w:r>
      <w:r>
        <w:rPr>
          <w:i/>
        </w:rPr>
        <w:t>licen</w:t>
      </w:r>
      <w:r w:rsidR="00C64E2D">
        <w:rPr>
          <w:i/>
        </w:rPr>
        <w:t>s</w:t>
      </w:r>
      <w:r>
        <w:rPr>
          <w:i/>
        </w:rPr>
        <w:t>e</w:t>
      </w:r>
      <w:r>
        <w:t xml:space="preserve"> issued to the </w:t>
      </w:r>
      <w:r>
        <w:rPr>
          <w:i/>
        </w:rPr>
        <w:t>IESO</w:t>
      </w:r>
      <w:r>
        <w:t xml:space="preserve"> or the </w:t>
      </w:r>
      <w:r w:rsidRPr="006F4DA5">
        <w:t>MSP</w:t>
      </w:r>
      <w:r>
        <w:t>;</w:t>
      </w:r>
    </w:p>
    <w:p w:rsidR="00FD1200" w:rsidRDefault="00FD1200">
      <w:pPr>
        <w:pStyle w:val="BodyText"/>
        <w:tabs>
          <w:tab w:val="left" w:pos="720"/>
        </w:tabs>
        <w:ind w:left="720" w:hanging="720"/>
      </w:pPr>
      <w:r>
        <w:tab/>
      </w:r>
      <w:r>
        <w:rPr>
          <w:b/>
          <w:i/>
        </w:rPr>
        <w:t>“confidential information”</w:t>
      </w:r>
      <w:r>
        <w:t xml:space="preserve"> means (i) information which has been supplied by the disclosing person in confidence implicitly or explicitly, where disclosure could reasonably be expected to (a) prejudice significantly the competitive position of the disclosing person, (b) interfere significantly with the contractual or other negotiations of the disclosing person or another person; (c) result in undue loss or gain to the disclosing person or to another person, (d) compromise the efficiency of the  </w:t>
      </w:r>
      <w:r>
        <w:rPr>
          <w:i/>
        </w:rPr>
        <w:t>IESO</w:t>
      </w:r>
      <w:r>
        <w:rPr>
          <w:i/>
        </w:rPr>
        <w:noBreakHyphen/>
        <w:t>administered markets</w:t>
      </w:r>
      <w:r>
        <w:t xml:space="preserve">, or (e) result in the disclosing person being in breach of a </w:t>
      </w:r>
      <w:r w:rsidRPr="00BB2FE7">
        <w:t>bona fide</w:t>
      </w:r>
      <w:r>
        <w:t xml:space="preserve"> arm’s length  confidentiality agreement to which the information is subject; or (ii) information that, pursuant to the </w:t>
      </w:r>
      <w:r>
        <w:rPr>
          <w:i/>
        </w:rPr>
        <w:t>market rules</w:t>
      </w:r>
      <w:r>
        <w:t xml:space="preserve"> or </w:t>
      </w:r>
      <w:r>
        <w:rPr>
          <w:i/>
        </w:rPr>
        <w:t>applicable law</w:t>
      </w:r>
      <w:r>
        <w:t xml:space="preserve">, the </w:t>
      </w:r>
      <w:r>
        <w:rPr>
          <w:i/>
        </w:rPr>
        <w:t>IESO</w:t>
      </w:r>
      <w:r>
        <w:t xml:space="preserve"> or the </w:t>
      </w:r>
      <w:r w:rsidRPr="006F4DA5">
        <w:t>MSP</w:t>
      </w:r>
      <w:r>
        <w:t xml:space="preserve"> cannot disclose or make available to one or more persons;</w:t>
      </w:r>
    </w:p>
    <w:p w:rsidR="00FD1200" w:rsidRDefault="00FD1200">
      <w:pPr>
        <w:pStyle w:val="BodyText"/>
        <w:tabs>
          <w:tab w:val="left" w:pos="720"/>
        </w:tabs>
        <w:ind w:left="720" w:hanging="720"/>
      </w:pPr>
      <w:r>
        <w:tab/>
      </w:r>
      <w:r>
        <w:rPr>
          <w:b/>
          <w:i/>
        </w:rPr>
        <w:t>“effective date”</w:t>
      </w:r>
      <w:r>
        <w:t xml:space="preserve"> means the later of (a) the </w:t>
      </w:r>
      <w:r>
        <w:rPr>
          <w:i/>
        </w:rPr>
        <w:t>market commencement date</w:t>
      </w:r>
      <w:r>
        <w:t xml:space="preserve"> or (b) the date on which the </w:t>
      </w:r>
      <w:r>
        <w:rPr>
          <w:i/>
        </w:rPr>
        <w:t>IESO</w:t>
      </w:r>
      <w:r>
        <w:t xml:space="preserve"> confirms in writing to the </w:t>
      </w:r>
      <w:r w:rsidRPr="006F4DA5">
        <w:t>MSP</w:t>
      </w:r>
      <w:r>
        <w:t xml:space="preserve"> that the </w:t>
      </w:r>
      <w:r w:rsidRPr="006F4DA5">
        <w:t>MSP</w:t>
      </w:r>
      <w:r>
        <w:t xml:space="preserve"> has satisfied all applicable requirements for registration, as a </w:t>
      </w:r>
      <w:r>
        <w:rPr>
          <w:i/>
        </w:rPr>
        <w:t>metering service provider</w:t>
      </w:r>
      <w:r>
        <w:t>; and</w:t>
      </w:r>
    </w:p>
    <w:p w:rsidR="00FD1200" w:rsidRDefault="00FD1200">
      <w:pPr>
        <w:pStyle w:val="BodyText"/>
        <w:tabs>
          <w:tab w:val="left" w:pos="720"/>
        </w:tabs>
        <w:ind w:left="720" w:hanging="720"/>
      </w:pPr>
      <w:r>
        <w:tab/>
      </w:r>
      <w:r>
        <w:rPr>
          <w:b/>
          <w:i/>
        </w:rPr>
        <w:t>"Party"</w:t>
      </w:r>
      <w:r>
        <w:t xml:space="preserve"> means a </w:t>
      </w:r>
      <w:r w:rsidRPr="00910941">
        <w:rPr>
          <w:i/>
        </w:rPr>
        <w:t>party</w:t>
      </w:r>
      <w:r>
        <w:t xml:space="preserve"> to this </w:t>
      </w:r>
      <w:r>
        <w:rPr>
          <w:i/>
        </w:rPr>
        <w:t>Agreement</w:t>
      </w:r>
      <w:r>
        <w:t xml:space="preserve"> and </w:t>
      </w:r>
      <w:r>
        <w:rPr>
          <w:i/>
        </w:rPr>
        <w:t>"Parties"</w:t>
      </w:r>
      <w:r>
        <w:t xml:space="preserve"> means every </w:t>
      </w:r>
      <w:r>
        <w:rPr>
          <w:i/>
        </w:rPr>
        <w:t>Party</w:t>
      </w:r>
      <w:r>
        <w:t>.</w:t>
      </w:r>
    </w:p>
    <w:p w:rsidR="00FD1200" w:rsidRDefault="00FD1200">
      <w:pPr>
        <w:pStyle w:val="BodyText"/>
        <w:numPr>
          <w:ilvl w:val="1"/>
          <w:numId w:val="15"/>
        </w:numPr>
      </w:pPr>
      <w:r>
        <w:rPr>
          <w:b/>
        </w:rPr>
        <w:lastRenderedPageBreak/>
        <w:t>Interpretation:</w:t>
      </w:r>
      <w:r>
        <w:t xml:space="preserve">  In this </w:t>
      </w:r>
      <w:r>
        <w:rPr>
          <w:i/>
        </w:rPr>
        <w:t>Agreement</w:t>
      </w:r>
      <w:r>
        <w:t>, unless the context otherwise requires:</w:t>
      </w:r>
    </w:p>
    <w:p w:rsidR="00FD1200" w:rsidRDefault="00FD1200">
      <w:pPr>
        <w:pStyle w:val="BodyText"/>
        <w:numPr>
          <w:ilvl w:val="2"/>
          <w:numId w:val="15"/>
        </w:numPr>
        <w:tabs>
          <w:tab w:val="clear" w:pos="720"/>
          <w:tab w:val="left" w:pos="1440"/>
        </w:tabs>
        <w:ind w:left="1440"/>
      </w:pPr>
      <w:r>
        <w:t>words importing the singular include the plural and vice versa;</w:t>
      </w:r>
    </w:p>
    <w:p w:rsidR="00FD1200" w:rsidRDefault="00FD1200">
      <w:pPr>
        <w:pStyle w:val="BodyText"/>
        <w:numPr>
          <w:ilvl w:val="2"/>
          <w:numId w:val="15"/>
        </w:numPr>
        <w:tabs>
          <w:tab w:val="clear" w:pos="720"/>
          <w:tab w:val="left" w:pos="1440"/>
        </w:tabs>
        <w:ind w:left="1440"/>
      </w:pPr>
      <w:r>
        <w:t>words importing a gender include any gender;</w:t>
      </w:r>
    </w:p>
    <w:p w:rsidR="00FD1200" w:rsidRDefault="00FD1200">
      <w:pPr>
        <w:pStyle w:val="BodyText"/>
        <w:numPr>
          <w:ilvl w:val="2"/>
          <w:numId w:val="15"/>
        </w:numPr>
        <w:tabs>
          <w:tab w:val="clear" w:pos="720"/>
          <w:tab w:val="left" w:pos="1440"/>
        </w:tabs>
        <w:ind w:left="1440"/>
      </w:pPr>
      <w:r>
        <w:t xml:space="preserve">when italicized, the parts of speech and grammatical forms of a word or phrase defined in this </w:t>
      </w:r>
      <w:r>
        <w:rPr>
          <w:i/>
        </w:rPr>
        <w:t>Agreement</w:t>
      </w:r>
      <w:r>
        <w:t xml:space="preserve"> have a corresponding meaning;</w:t>
      </w:r>
    </w:p>
    <w:p w:rsidR="00FD1200" w:rsidRDefault="00FD1200">
      <w:pPr>
        <w:pStyle w:val="BodyText"/>
        <w:numPr>
          <w:ilvl w:val="2"/>
          <w:numId w:val="15"/>
        </w:numPr>
        <w:tabs>
          <w:tab w:val="clear" w:pos="720"/>
          <w:tab w:val="left" w:pos="1440"/>
        </w:tabs>
        <w:ind w:left="1440"/>
      </w:pPr>
      <w:r>
        <w:t>the expression “person” includes a natural person, any company, partnership, trust, joint venture, association, corporation or other private or public body corporate, and any government agency or body politic or collegiate;</w:t>
      </w:r>
    </w:p>
    <w:p w:rsidR="00FD1200" w:rsidRDefault="00FD1200">
      <w:pPr>
        <w:pStyle w:val="BodyText"/>
        <w:numPr>
          <w:ilvl w:val="2"/>
          <w:numId w:val="15"/>
        </w:numPr>
        <w:tabs>
          <w:tab w:val="clear" w:pos="720"/>
          <w:tab w:val="left" w:pos="1440"/>
        </w:tabs>
        <w:ind w:left="1440"/>
      </w:pPr>
      <w:r>
        <w:t>a reference to a thing includes a part of that thing;</w:t>
      </w:r>
    </w:p>
    <w:p w:rsidR="00FD1200" w:rsidRDefault="00FD1200">
      <w:pPr>
        <w:pStyle w:val="BodyText"/>
        <w:numPr>
          <w:ilvl w:val="2"/>
          <w:numId w:val="15"/>
        </w:numPr>
        <w:tabs>
          <w:tab w:val="clear" w:pos="720"/>
          <w:tab w:val="left" w:pos="1440"/>
        </w:tabs>
        <w:ind w:left="1440"/>
      </w:pPr>
      <w:r>
        <w:t xml:space="preserve">a reference to an article, section, provision or schedule is to an article, section, provision or schedule of this </w:t>
      </w:r>
      <w:r w:rsidRPr="004A6FF6">
        <w:rPr>
          <w:i/>
        </w:rPr>
        <w:t>Agreement</w:t>
      </w:r>
      <w:r>
        <w:t>;</w:t>
      </w:r>
    </w:p>
    <w:p w:rsidR="00FD1200" w:rsidRDefault="00FD1200">
      <w:pPr>
        <w:pStyle w:val="BodyText"/>
        <w:numPr>
          <w:ilvl w:val="2"/>
          <w:numId w:val="15"/>
        </w:numPr>
        <w:tabs>
          <w:tab w:val="clear" w:pos="720"/>
          <w:tab w:val="left" w:pos="1440"/>
        </w:tabs>
        <w:ind w:left="1440"/>
      </w:pPr>
      <w:r>
        <w:t xml:space="preserve">a reference to any statute, regulation, proclamation, order in council, ordinance, by-law, resolution, rule, </w:t>
      </w:r>
      <w:proofErr w:type="gramStart"/>
      <w:r>
        <w:t>order  or</w:t>
      </w:r>
      <w:proofErr w:type="gramEnd"/>
      <w:r>
        <w:t xml:space="preserve"> directive includes all statutes, regulations, proclamations, orders in council, ordinances, by-laws or resolutions, rules, orders or directives varying, consolidating, re-enacting, extending or replacing it and a reference to a statute includes all regulations, proclamations, orders in council, rules and by-laws of a legislative nature issued under that statute;</w:t>
      </w:r>
    </w:p>
    <w:p w:rsidR="00FD1200" w:rsidRDefault="00FD1200">
      <w:pPr>
        <w:pStyle w:val="BodyText"/>
        <w:numPr>
          <w:ilvl w:val="2"/>
          <w:numId w:val="15"/>
        </w:numPr>
        <w:tabs>
          <w:tab w:val="clear" w:pos="720"/>
          <w:tab w:val="left" w:pos="1440"/>
        </w:tabs>
        <w:ind w:left="1440"/>
      </w:pPr>
      <w:r>
        <w:t xml:space="preserve">a reference to a document or provision of a document, including this </w:t>
      </w:r>
      <w:r>
        <w:rPr>
          <w:i/>
        </w:rPr>
        <w:t>Agreement</w:t>
      </w:r>
      <w:r>
        <w:t xml:space="preserve"> and the </w:t>
      </w:r>
      <w:r>
        <w:rPr>
          <w:i/>
        </w:rPr>
        <w:t>market rules</w:t>
      </w:r>
      <w:r>
        <w:t xml:space="preserve"> or a provision of this </w:t>
      </w:r>
      <w:r>
        <w:rPr>
          <w:i/>
        </w:rPr>
        <w:t>Agreement</w:t>
      </w:r>
      <w:r>
        <w:t xml:space="preserve"> or the </w:t>
      </w:r>
      <w:r>
        <w:rPr>
          <w:i/>
        </w:rPr>
        <w:t>market rules</w:t>
      </w:r>
      <w:r>
        <w:t>, includes an amendment or supplement to, or replacement or notation of, that document or that provision of that document, as well as any exhibit, schedule, appendix or other annexure thereto;</w:t>
      </w:r>
    </w:p>
    <w:p w:rsidR="00FD1200" w:rsidRDefault="00FD1200">
      <w:pPr>
        <w:pStyle w:val="BodyText"/>
        <w:numPr>
          <w:ilvl w:val="2"/>
          <w:numId w:val="15"/>
        </w:numPr>
        <w:tabs>
          <w:tab w:val="clear" w:pos="720"/>
          <w:tab w:val="left" w:pos="1440"/>
        </w:tabs>
        <w:ind w:left="1440"/>
      </w:pPr>
      <w:r>
        <w:t>a reference to a person includes that person’s heirs, executors, administrators, successors and permitted assigns;</w:t>
      </w:r>
    </w:p>
    <w:p w:rsidR="00FD1200" w:rsidRDefault="00FD1200">
      <w:pPr>
        <w:pStyle w:val="BodyText"/>
        <w:numPr>
          <w:ilvl w:val="2"/>
          <w:numId w:val="15"/>
        </w:numPr>
        <w:tabs>
          <w:tab w:val="clear" w:pos="720"/>
          <w:tab w:val="left" w:pos="1440"/>
        </w:tabs>
        <w:ind w:left="1440"/>
      </w:pPr>
      <w:r>
        <w:t xml:space="preserve">a reference to sections of this </w:t>
      </w:r>
      <w:r>
        <w:rPr>
          <w:i/>
        </w:rPr>
        <w:t>Agreement</w:t>
      </w:r>
      <w:r>
        <w:t xml:space="preserve"> or of the </w:t>
      </w:r>
      <w:r>
        <w:rPr>
          <w:i/>
        </w:rPr>
        <w:t>market rules</w:t>
      </w:r>
      <w:r>
        <w:t xml:space="preserve"> separated by the word “to” (</w:t>
      </w:r>
      <w:r>
        <w:rPr>
          <w:i/>
        </w:rPr>
        <w:t xml:space="preserve">i.e., </w:t>
      </w:r>
      <w:r>
        <w:t>“sections 1.1 to 1.4”) shall be a reference to the sections inclusively;</w:t>
      </w:r>
    </w:p>
    <w:p w:rsidR="00FD1200" w:rsidRDefault="00FD1200">
      <w:pPr>
        <w:pStyle w:val="BodyText"/>
        <w:numPr>
          <w:ilvl w:val="2"/>
          <w:numId w:val="15"/>
        </w:numPr>
        <w:tabs>
          <w:tab w:val="clear" w:pos="720"/>
          <w:tab w:val="left" w:pos="1440"/>
        </w:tabs>
        <w:ind w:left="1440"/>
      </w:pPr>
      <w:r>
        <w:t>the expression “including” means including without limitation, the expression “includes” means includes without limitation and the expression “included” means included without limitation; and</w:t>
      </w:r>
    </w:p>
    <w:p w:rsidR="00FD1200" w:rsidRDefault="00FD1200">
      <w:pPr>
        <w:pStyle w:val="BodyText"/>
        <w:numPr>
          <w:ilvl w:val="2"/>
          <w:numId w:val="15"/>
        </w:numPr>
        <w:tabs>
          <w:tab w:val="clear" w:pos="720"/>
          <w:tab w:val="left" w:pos="1440"/>
        </w:tabs>
        <w:ind w:left="1440"/>
      </w:pPr>
      <w:r>
        <w:t xml:space="preserve">a reference in this </w:t>
      </w:r>
      <w:r>
        <w:rPr>
          <w:i/>
        </w:rPr>
        <w:t>Agreement</w:t>
      </w:r>
      <w:r>
        <w:t xml:space="preserve"> to the </w:t>
      </w:r>
      <w:r>
        <w:rPr>
          <w:i/>
        </w:rPr>
        <w:t xml:space="preserve">market rules </w:t>
      </w:r>
      <w:r>
        <w:t xml:space="preserve">includes a reference to any forms and </w:t>
      </w:r>
      <w:r>
        <w:rPr>
          <w:i/>
        </w:rPr>
        <w:t>market manuals</w:t>
      </w:r>
      <w:r>
        <w:t xml:space="preserve"> established by the </w:t>
      </w:r>
      <w:r>
        <w:rPr>
          <w:i/>
        </w:rPr>
        <w:t>IESO</w:t>
      </w:r>
      <w:r>
        <w:t xml:space="preserve"> and to any policies, guidelines or other documents adopted by the </w:t>
      </w:r>
      <w:r>
        <w:rPr>
          <w:i/>
        </w:rPr>
        <w:t>IESO</w:t>
      </w:r>
      <w:r>
        <w:t xml:space="preserve"> </w:t>
      </w:r>
      <w:r>
        <w:rPr>
          <w:i/>
        </w:rPr>
        <w:t>Board</w:t>
      </w:r>
      <w:r>
        <w:t xml:space="preserve">, in each case as </w:t>
      </w:r>
      <w:r>
        <w:rPr>
          <w:i/>
        </w:rPr>
        <w:t>published</w:t>
      </w:r>
      <w:r>
        <w:t xml:space="preserve"> pursuant to section 7.7 of Chapter 1 of the </w:t>
      </w:r>
      <w:r>
        <w:rPr>
          <w:i/>
        </w:rPr>
        <w:t>market rules.</w:t>
      </w:r>
    </w:p>
    <w:p w:rsidR="00FD1200" w:rsidRDefault="00FD1200">
      <w:pPr>
        <w:pStyle w:val="BodyText"/>
        <w:numPr>
          <w:ilvl w:val="1"/>
          <w:numId w:val="15"/>
        </w:numPr>
        <w:tabs>
          <w:tab w:val="left" w:pos="1440"/>
        </w:tabs>
      </w:pPr>
      <w:r>
        <w:rPr>
          <w:b/>
        </w:rPr>
        <w:t>Headings:</w:t>
      </w:r>
      <w:r>
        <w:t xml:space="preserve">  The division of this </w:t>
      </w:r>
      <w:r>
        <w:rPr>
          <w:i/>
        </w:rPr>
        <w:t>Agreement</w:t>
      </w:r>
      <w:r>
        <w:t xml:space="preserve"> into articles and sections and the insertion of headings are for convenience of reference only and shall not affect the interpretation of this </w:t>
      </w:r>
      <w:r>
        <w:rPr>
          <w:i/>
        </w:rPr>
        <w:t>Agreement,</w:t>
      </w:r>
      <w:r>
        <w:t xml:space="preserve"> nor shall they be construed as indicating that all of the provisions of this </w:t>
      </w:r>
      <w:r>
        <w:rPr>
          <w:i/>
        </w:rPr>
        <w:t xml:space="preserve">Agreement </w:t>
      </w:r>
      <w:r>
        <w:t>relating to any particular topic are to be found in any particular article, section, subsection, clause, provision, part or schedule.</w:t>
      </w:r>
    </w:p>
    <w:p w:rsidR="00FD1200" w:rsidRDefault="00FD1200">
      <w:pPr>
        <w:pStyle w:val="Heading4"/>
      </w:pPr>
      <w:r>
        <w:lastRenderedPageBreak/>
        <w:t>ARTICLE 2</w:t>
      </w:r>
    </w:p>
    <w:p w:rsidR="00FD1200" w:rsidRDefault="00FD1200">
      <w:pPr>
        <w:pStyle w:val="Heading4"/>
      </w:pPr>
      <w:r>
        <w:t>MARKET RULES</w:t>
      </w:r>
    </w:p>
    <w:p w:rsidR="00FD1200" w:rsidRDefault="00FD1200">
      <w:pPr>
        <w:pStyle w:val="BodyText"/>
        <w:tabs>
          <w:tab w:val="left" w:pos="720"/>
        </w:tabs>
        <w:ind w:left="720" w:hanging="720"/>
      </w:pPr>
      <w:r>
        <w:t>2.1</w:t>
      </w:r>
      <w:r>
        <w:tab/>
      </w:r>
      <w:r>
        <w:rPr>
          <w:b/>
        </w:rPr>
        <w:t>Market Rules Govern:</w:t>
      </w:r>
      <w:r>
        <w:t xml:space="preserve">  In the event of any inconsistency between this </w:t>
      </w:r>
      <w:r>
        <w:rPr>
          <w:i/>
        </w:rPr>
        <w:t>Agreement</w:t>
      </w:r>
      <w:r>
        <w:t xml:space="preserve"> and the </w:t>
      </w:r>
      <w:r>
        <w:rPr>
          <w:i/>
        </w:rPr>
        <w:t>market rules</w:t>
      </w:r>
      <w:r>
        <w:t xml:space="preserve">, the </w:t>
      </w:r>
      <w:r>
        <w:rPr>
          <w:i/>
        </w:rPr>
        <w:t>market rules</w:t>
      </w:r>
      <w:r>
        <w:t xml:space="preserve"> shall prevail to the extent of the inconsistency.</w:t>
      </w:r>
    </w:p>
    <w:p w:rsidR="00FD1200" w:rsidRDefault="00FD1200">
      <w:pPr>
        <w:pStyle w:val="Heading4"/>
      </w:pPr>
      <w:r>
        <w:t>ARTICLE 3</w:t>
      </w:r>
    </w:p>
    <w:p w:rsidR="00FD1200" w:rsidRDefault="00FD1200">
      <w:pPr>
        <w:pStyle w:val="Heading4"/>
      </w:pPr>
      <w:r>
        <w:t>MSP RIGHTS AND OBLIGATIONS</w:t>
      </w:r>
    </w:p>
    <w:p w:rsidR="00FD1200" w:rsidRDefault="00FD1200">
      <w:pPr>
        <w:pStyle w:val="BodyText"/>
        <w:numPr>
          <w:ilvl w:val="1"/>
          <w:numId w:val="21"/>
        </w:numPr>
        <w:rPr>
          <w:i/>
        </w:rPr>
      </w:pPr>
      <w:r>
        <w:rPr>
          <w:b/>
        </w:rPr>
        <w:t>Compliance with Market Rules:</w:t>
      </w:r>
      <w:r>
        <w:t xml:space="preserve">  The </w:t>
      </w:r>
      <w:r w:rsidRPr="006F4DA5">
        <w:t>MSP</w:t>
      </w:r>
      <w:r>
        <w:t xml:space="preserve"> hereby agrees to be bound by and to comply with all of the provisions of the </w:t>
      </w:r>
      <w:r>
        <w:rPr>
          <w:i/>
        </w:rPr>
        <w:t>market rules</w:t>
      </w:r>
      <w:r>
        <w:t xml:space="preserve"> so far as they are applicable to </w:t>
      </w:r>
      <w:r>
        <w:rPr>
          <w:i/>
        </w:rPr>
        <w:t>metering service providers</w:t>
      </w:r>
      <w:r>
        <w:t xml:space="preserve"> in the same manner as if such provisions formed part of this </w:t>
      </w:r>
      <w:r>
        <w:rPr>
          <w:i/>
        </w:rPr>
        <w:t>Agreement.</w:t>
      </w:r>
    </w:p>
    <w:p w:rsidR="00FD1200" w:rsidRDefault="00FD1200">
      <w:pPr>
        <w:pStyle w:val="BodyText"/>
        <w:numPr>
          <w:ilvl w:val="1"/>
          <w:numId w:val="21"/>
        </w:numPr>
        <w:tabs>
          <w:tab w:val="left" w:pos="720"/>
        </w:tabs>
      </w:pPr>
      <w:r>
        <w:rPr>
          <w:b/>
        </w:rPr>
        <w:t xml:space="preserve">Acknowledgement of Amendments: </w:t>
      </w:r>
      <w:r>
        <w:t xml:space="preserve"> The</w:t>
      </w:r>
      <w:r>
        <w:rPr>
          <w:i/>
        </w:rPr>
        <w:t xml:space="preserve"> </w:t>
      </w:r>
      <w:r w:rsidRPr="006F4DA5">
        <w:t>MSP</w:t>
      </w:r>
      <w:r>
        <w:t xml:space="preserve"> acknowledges and agrees that the </w:t>
      </w:r>
      <w:r>
        <w:rPr>
          <w:i/>
        </w:rPr>
        <w:t xml:space="preserve">market rules </w:t>
      </w:r>
      <w:r>
        <w:t xml:space="preserve">may be amended by the </w:t>
      </w:r>
      <w:r>
        <w:rPr>
          <w:i/>
        </w:rPr>
        <w:t>IESO</w:t>
      </w:r>
      <w:r>
        <w:t xml:space="preserve"> from time to time in accordance with the </w:t>
      </w:r>
      <w:r>
        <w:rPr>
          <w:i/>
        </w:rPr>
        <w:t>market rules</w:t>
      </w:r>
      <w:r>
        <w:t>.</w:t>
      </w:r>
    </w:p>
    <w:p w:rsidR="00FD1200" w:rsidRDefault="00FD1200">
      <w:pPr>
        <w:pStyle w:val="BodyText"/>
        <w:numPr>
          <w:ilvl w:val="1"/>
          <w:numId w:val="21"/>
        </w:numPr>
        <w:tabs>
          <w:tab w:val="left" w:pos="720"/>
        </w:tabs>
      </w:pPr>
      <w:r>
        <w:rPr>
          <w:b/>
        </w:rPr>
        <w:t xml:space="preserve">Agreement with </w:t>
      </w:r>
      <w:r>
        <w:rPr>
          <w:b/>
          <w:i/>
        </w:rPr>
        <w:t>Metered Market Participant</w:t>
      </w:r>
      <w:r>
        <w:rPr>
          <w:b/>
        </w:rPr>
        <w:t>:</w:t>
      </w:r>
      <w:r>
        <w:t xml:space="preserve">  Unless the </w:t>
      </w:r>
      <w:r w:rsidRPr="006F4DA5">
        <w:t>MSP</w:t>
      </w:r>
      <w:r>
        <w:t xml:space="preserve"> is a </w:t>
      </w:r>
      <w:r>
        <w:rPr>
          <w:i/>
        </w:rPr>
        <w:t>metered market participant</w:t>
      </w:r>
      <w:r>
        <w:t xml:space="preserve"> in respect of a </w:t>
      </w:r>
      <w:r>
        <w:rPr>
          <w:i/>
        </w:rPr>
        <w:t>metering installation</w:t>
      </w:r>
      <w:r>
        <w:t xml:space="preserve">, the </w:t>
      </w:r>
      <w:r w:rsidRPr="006F4DA5">
        <w:t>MSP</w:t>
      </w:r>
      <w:r>
        <w:t xml:space="preserve"> shall enter into an agreement with each </w:t>
      </w:r>
      <w:r>
        <w:rPr>
          <w:i/>
        </w:rPr>
        <w:t>metered market participant</w:t>
      </w:r>
      <w:r>
        <w:t xml:space="preserve"> for which it acts as a </w:t>
      </w:r>
      <w:r>
        <w:rPr>
          <w:i/>
        </w:rPr>
        <w:t>metering service provider</w:t>
      </w:r>
      <w:r>
        <w:t xml:space="preserve"> in respect of a </w:t>
      </w:r>
      <w:r>
        <w:rPr>
          <w:i/>
        </w:rPr>
        <w:t>metering installation</w:t>
      </w:r>
      <w:r>
        <w:t xml:space="preserve">, which agreement shall, subject to any applicable provisions of the </w:t>
      </w:r>
      <w:r>
        <w:rPr>
          <w:i/>
        </w:rPr>
        <w:t>market rules</w:t>
      </w:r>
      <w:r>
        <w:t xml:space="preserve">, govern the relationship between the </w:t>
      </w:r>
      <w:r>
        <w:rPr>
          <w:i/>
        </w:rPr>
        <w:t>metered market participant</w:t>
      </w:r>
      <w:r>
        <w:t xml:space="preserve"> and the </w:t>
      </w:r>
      <w:r w:rsidRPr="006F4DA5">
        <w:t>MSP</w:t>
      </w:r>
      <w:r>
        <w:t xml:space="preserve"> and shall comply with all applicable provisions of the </w:t>
      </w:r>
      <w:r>
        <w:rPr>
          <w:i/>
        </w:rPr>
        <w:t>market rules</w:t>
      </w:r>
      <w:r>
        <w:t xml:space="preserve">.  This section 3.3 shall not be construed as requiring the </w:t>
      </w:r>
      <w:r w:rsidRPr="006F4DA5">
        <w:t>MSP</w:t>
      </w:r>
      <w:r>
        <w:t xml:space="preserve"> to enter into a new agreement with a </w:t>
      </w:r>
      <w:r>
        <w:rPr>
          <w:i/>
        </w:rPr>
        <w:t>metered market participant</w:t>
      </w:r>
      <w:r>
        <w:t xml:space="preserve"> with whom the </w:t>
      </w:r>
      <w:r w:rsidRPr="006F4DA5">
        <w:t>MSP</w:t>
      </w:r>
      <w:r>
        <w:t xml:space="preserve"> entered into such an agreement prior to the </w:t>
      </w:r>
      <w:r>
        <w:rPr>
          <w:i/>
        </w:rPr>
        <w:t>effective date</w:t>
      </w:r>
      <w:r>
        <w:t xml:space="preserve"> provided that such agreement complies with all applicable provisions of the </w:t>
      </w:r>
      <w:r>
        <w:rPr>
          <w:i/>
        </w:rPr>
        <w:t>market rules</w:t>
      </w:r>
      <w:r>
        <w:t>.</w:t>
      </w:r>
    </w:p>
    <w:p w:rsidR="00FD1200" w:rsidRDefault="00FD1200">
      <w:pPr>
        <w:pStyle w:val="BodyText"/>
        <w:numPr>
          <w:ilvl w:val="1"/>
          <w:numId w:val="21"/>
        </w:numPr>
        <w:tabs>
          <w:tab w:val="left" w:pos="720"/>
        </w:tabs>
      </w:pPr>
      <w:r>
        <w:rPr>
          <w:b/>
        </w:rPr>
        <w:t>Performance Standards:</w:t>
      </w:r>
      <w:r>
        <w:t xml:space="preserve">  The </w:t>
      </w:r>
      <w:r w:rsidRPr="006F4DA5">
        <w:t>MSP</w:t>
      </w:r>
      <w:r>
        <w:t xml:space="preserve"> shall meet the performance standards set forth in Market Manual 3: Metering Part 3.9: Conformance Monitoring</w:t>
      </w:r>
      <w:r>
        <w:rPr>
          <w:i/>
        </w:rPr>
        <w:t>.</w:t>
      </w:r>
    </w:p>
    <w:p w:rsidR="00FD1200" w:rsidRDefault="00FD1200">
      <w:pPr>
        <w:pStyle w:val="BodyText"/>
        <w:numPr>
          <w:ilvl w:val="1"/>
          <w:numId w:val="21"/>
        </w:numPr>
        <w:tabs>
          <w:tab w:val="left" w:pos="720"/>
        </w:tabs>
      </w:pPr>
      <w:r>
        <w:rPr>
          <w:b/>
        </w:rPr>
        <w:t>Staffing Requirements:</w:t>
      </w:r>
      <w:r>
        <w:t xml:space="preserve">  The </w:t>
      </w:r>
      <w:r w:rsidRPr="006F4DA5">
        <w:t>MSP</w:t>
      </w:r>
      <w:r>
        <w:t xml:space="preserve"> shall at all times have an adequate number of personnel having the qualifications referred to in section 3.6 such as to permit the </w:t>
      </w:r>
      <w:r w:rsidRPr="006F4DA5">
        <w:t>MSP</w:t>
      </w:r>
      <w:r>
        <w:t xml:space="preserve"> to perform all of its functions and obligations under this </w:t>
      </w:r>
      <w:r>
        <w:rPr>
          <w:i/>
        </w:rPr>
        <w:t>Agreement,</w:t>
      </w:r>
      <w:r>
        <w:t xml:space="preserve"> to perform all of the functions and obligations of a </w:t>
      </w:r>
      <w:r>
        <w:rPr>
          <w:i/>
        </w:rPr>
        <w:t>metering service provider</w:t>
      </w:r>
      <w:r>
        <w:t xml:space="preserve"> under the </w:t>
      </w:r>
      <w:r>
        <w:rPr>
          <w:i/>
        </w:rPr>
        <w:t>market rules</w:t>
      </w:r>
      <w:r>
        <w:t xml:space="preserve"> and to meet the performance standards referred to in section 3.4.</w:t>
      </w:r>
    </w:p>
    <w:p w:rsidR="00FD1200" w:rsidRDefault="00FD1200">
      <w:pPr>
        <w:pStyle w:val="BodyText"/>
        <w:numPr>
          <w:ilvl w:val="1"/>
          <w:numId w:val="21"/>
        </w:numPr>
        <w:tabs>
          <w:tab w:val="left" w:pos="720"/>
        </w:tabs>
      </w:pPr>
      <w:r>
        <w:rPr>
          <w:b/>
        </w:rPr>
        <w:t>Personnel Qualifications:</w:t>
      </w:r>
      <w:r>
        <w:t xml:space="preserve">  The </w:t>
      </w:r>
      <w:r w:rsidRPr="006F4DA5">
        <w:t>MSP</w:t>
      </w:r>
      <w:r>
        <w:t xml:space="preserve"> shall ensure that any person that registers, installs, commissions, repairs, replaces, maintains, inspects or tests a </w:t>
      </w:r>
      <w:r>
        <w:rPr>
          <w:i/>
        </w:rPr>
        <w:t>metering installation</w:t>
      </w:r>
      <w:r>
        <w:t xml:space="preserve"> in respect of which the </w:t>
      </w:r>
      <w:r w:rsidRPr="006F4DA5">
        <w:t>MSP</w:t>
      </w:r>
      <w:r>
        <w:t xml:space="preserve"> is the </w:t>
      </w:r>
      <w:r>
        <w:rPr>
          <w:i/>
        </w:rPr>
        <w:t>metering service provider</w:t>
      </w:r>
      <w:r>
        <w:t xml:space="preserve"> and that interacts with the </w:t>
      </w:r>
      <w:r>
        <w:rPr>
          <w:i/>
        </w:rPr>
        <w:t>IESO</w:t>
      </w:r>
      <w:r>
        <w:t xml:space="preserve"> with respect to such activities:</w:t>
      </w:r>
    </w:p>
    <w:p w:rsidR="00FD1200" w:rsidRDefault="00FD1200">
      <w:pPr>
        <w:pStyle w:val="BodyText"/>
        <w:numPr>
          <w:ilvl w:val="2"/>
          <w:numId w:val="21"/>
        </w:numPr>
        <w:tabs>
          <w:tab w:val="clear" w:pos="720"/>
          <w:tab w:val="left" w:pos="1440"/>
        </w:tabs>
        <w:ind w:left="1440"/>
      </w:pPr>
      <w:r>
        <w:t xml:space="preserve">has knowledge of the </w:t>
      </w:r>
      <w:r>
        <w:rPr>
          <w:i/>
        </w:rPr>
        <w:t>market rules</w:t>
      </w:r>
      <w:r>
        <w:t xml:space="preserve"> so far as they are applicable to services being provided</w:t>
      </w:r>
      <w:r>
        <w:rPr>
          <w:i/>
        </w:rPr>
        <w:t>;</w:t>
      </w:r>
    </w:p>
    <w:p w:rsidR="00FD1200" w:rsidRDefault="00FD1200">
      <w:pPr>
        <w:pStyle w:val="BodyText"/>
        <w:numPr>
          <w:ilvl w:val="2"/>
          <w:numId w:val="21"/>
        </w:numPr>
        <w:tabs>
          <w:tab w:val="clear" w:pos="720"/>
          <w:tab w:val="left" w:pos="1440"/>
        </w:tabs>
        <w:ind w:left="1440"/>
      </w:pPr>
      <w:r>
        <w:t xml:space="preserve">has the qualifications referred to in Appendix 6.4 of Chapter 6 of the </w:t>
      </w:r>
      <w:r>
        <w:rPr>
          <w:i/>
        </w:rPr>
        <w:t>market rules;</w:t>
      </w:r>
    </w:p>
    <w:p w:rsidR="00FD1200" w:rsidRDefault="00FD1200">
      <w:pPr>
        <w:pStyle w:val="BodyText"/>
        <w:numPr>
          <w:ilvl w:val="2"/>
          <w:numId w:val="21"/>
        </w:numPr>
        <w:tabs>
          <w:tab w:val="clear" w:pos="720"/>
          <w:tab w:val="left" w:pos="1440"/>
        </w:tabs>
        <w:ind w:left="1440"/>
      </w:pPr>
      <w:r>
        <w:t xml:space="preserve">has the knowledge, experience and training necessary to perform such activities in the manner required by the </w:t>
      </w:r>
      <w:r>
        <w:rPr>
          <w:i/>
        </w:rPr>
        <w:t>market rules</w:t>
      </w:r>
      <w:r>
        <w:t xml:space="preserve"> and this </w:t>
      </w:r>
      <w:proofErr w:type="gramStart"/>
      <w:r>
        <w:rPr>
          <w:i/>
        </w:rPr>
        <w:t>Agreement</w:t>
      </w:r>
      <w:r>
        <w:t xml:space="preserve"> ;</w:t>
      </w:r>
      <w:proofErr w:type="gramEnd"/>
      <w:r>
        <w:t xml:space="preserve"> and</w:t>
      </w:r>
    </w:p>
    <w:p w:rsidR="00FD1200" w:rsidRDefault="00FD1200">
      <w:pPr>
        <w:pStyle w:val="BodyText"/>
        <w:numPr>
          <w:ilvl w:val="2"/>
          <w:numId w:val="21"/>
        </w:numPr>
        <w:tabs>
          <w:tab w:val="clear" w:pos="720"/>
          <w:tab w:val="left" w:pos="1440"/>
        </w:tabs>
        <w:ind w:left="1440"/>
      </w:pPr>
      <w:r>
        <w:lastRenderedPageBreak/>
        <w:t xml:space="preserve">where the person may be entering or may have cause to enter a </w:t>
      </w:r>
      <w:r>
        <w:rPr>
          <w:i/>
        </w:rPr>
        <w:t>facility</w:t>
      </w:r>
      <w:r>
        <w:t xml:space="preserve"> owned by a person other than the </w:t>
      </w:r>
      <w:r w:rsidRPr="006F4DA5">
        <w:t>MSP</w:t>
      </w:r>
      <w:r>
        <w:t xml:space="preserve"> for the purpose of the performance by the </w:t>
      </w:r>
      <w:r w:rsidRPr="006F4DA5">
        <w:t>MSP</w:t>
      </w:r>
      <w:r>
        <w:t xml:space="preserve"> of its obligations under the </w:t>
      </w:r>
      <w:r>
        <w:rPr>
          <w:i/>
        </w:rPr>
        <w:t>market rules</w:t>
      </w:r>
      <w:r>
        <w:t xml:space="preserve"> or this </w:t>
      </w:r>
      <w:r>
        <w:rPr>
          <w:i/>
        </w:rPr>
        <w:t>Agreement</w:t>
      </w:r>
      <w:r>
        <w:t xml:space="preserve">, is familiar with and adheres to the safety requirements and practices of the owner of such </w:t>
      </w:r>
      <w:r>
        <w:rPr>
          <w:i/>
        </w:rPr>
        <w:t>facility</w:t>
      </w:r>
      <w:r>
        <w:t>,</w:t>
      </w:r>
      <w:r>
        <w:rPr>
          <w:i/>
        </w:rPr>
        <w:t xml:space="preserve"> </w:t>
      </w:r>
      <w:r>
        <w:t>including any applicable safety training requirements of such owner.</w:t>
      </w:r>
    </w:p>
    <w:p w:rsidR="00FD1200" w:rsidRDefault="00FD1200">
      <w:pPr>
        <w:pStyle w:val="BodyText"/>
        <w:numPr>
          <w:ilvl w:val="1"/>
          <w:numId w:val="21"/>
        </w:numPr>
        <w:tabs>
          <w:tab w:val="left" w:pos="1440"/>
        </w:tabs>
      </w:pPr>
      <w:r>
        <w:rPr>
          <w:b/>
        </w:rPr>
        <w:t>Personnel Records:</w:t>
      </w:r>
      <w:r>
        <w:t xml:space="preserve">  The </w:t>
      </w:r>
      <w:r w:rsidRPr="006F4DA5">
        <w:t>MSP</w:t>
      </w:r>
      <w:r>
        <w:t xml:space="preserve"> shall establish and keep up to date a register of its personnel that indicates the name, training and qualifications of each member of its personnel, and shall provide such register to the </w:t>
      </w:r>
      <w:r>
        <w:rPr>
          <w:i/>
        </w:rPr>
        <w:t>IESO</w:t>
      </w:r>
      <w:r>
        <w:t xml:space="preserve"> upon request.</w:t>
      </w:r>
    </w:p>
    <w:p w:rsidR="00FD1200" w:rsidRDefault="00FD1200">
      <w:pPr>
        <w:pStyle w:val="BodyText"/>
        <w:numPr>
          <w:ilvl w:val="1"/>
          <w:numId w:val="21"/>
        </w:numPr>
        <w:tabs>
          <w:tab w:val="left" w:pos="1440"/>
        </w:tabs>
      </w:pPr>
      <w:r>
        <w:rPr>
          <w:b/>
        </w:rPr>
        <w:t xml:space="preserve">Personnel Training:  </w:t>
      </w:r>
      <w:r>
        <w:t xml:space="preserve">The </w:t>
      </w:r>
      <w:r w:rsidRPr="006F4DA5">
        <w:t>MSP</w:t>
      </w:r>
      <w:r>
        <w:t xml:space="preserve"> shall maintain such quality assurance, training, competency assessment and education programs for its personnel as may be required to ensure that its personnel:</w:t>
      </w:r>
    </w:p>
    <w:p w:rsidR="00FD1200" w:rsidRDefault="00FD1200">
      <w:pPr>
        <w:pStyle w:val="BodyText"/>
        <w:numPr>
          <w:ilvl w:val="2"/>
          <w:numId w:val="21"/>
        </w:numPr>
        <w:tabs>
          <w:tab w:val="clear" w:pos="720"/>
          <w:tab w:val="left" w:pos="1440"/>
        </w:tabs>
        <w:ind w:left="1440"/>
      </w:pPr>
      <w:r>
        <w:t>can perform all of the functions and obligations referred to in section 3.5 and meet the performance standards referred to in section 3.4;</w:t>
      </w:r>
    </w:p>
    <w:p w:rsidR="00FD1200" w:rsidRDefault="00FD1200">
      <w:pPr>
        <w:pStyle w:val="BodyText"/>
        <w:numPr>
          <w:ilvl w:val="2"/>
          <w:numId w:val="21"/>
        </w:numPr>
        <w:tabs>
          <w:tab w:val="clear" w:pos="720"/>
          <w:tab w:val="left" w:pos="1440"/>
        </w:tabs>
        <w:ind w:left="1440"/>
      </w:pPr>
      <w:r>
        <w:t xml:space="preserve">have knowledge of the </w:t>
      </w:r>
      <w:r>
        <w:rPr>
          <w:i/>
        </w:rPr>
        <w:t>market rules</w:t>
      </w:r>
      <w:r>
        <w:t xml:space="preserve"> so far as they are applicable to </w:t>
      </w:r>
      <w:r>
        <w:rPr>
          <w:i/>
        </w:rPr>
        <w:t>metering service providers</w:t>
      </w:r>
      <w:r>
        <w:t>; and</w:t>
      </w:r>
    </w:p>
    <w:p w:rsidR="00FD1200" w:rsidRDefault="00FD1200">
      <w:pPr>
        <w:pStyle w:val="BodyText"/>
        <w:numPr>
          <w:ilvl w:val="2"/>
          <w:numId w:val="21"/>
        </w:numPr>
        <w:tabs>
          <w:tab w:val="clear" w:pos="720"/>
          <w:tab w:val="left" w:pos="1440"/>
        </w:tabs>
        <w:ind w:left="1440"/>
      </w:pPr>
      <w:r>
        <w:t xml:space="preserve">where applicable, are familiar with the safety requirements and practices of the owner </w:t>
      </w:r>
      <w:r w:rsidR="001A527C">
        <w:t xml:space="preserve">of </w:t>
      </w:r>
      <w:r>
        <w:t xml:space="preserve">any </w:t>
      </w:r>
      <w:r>
        <w:rPr>
          <w:i/>
        </w:rPr>
        <w:t>facility</w:t>
      </w:r>
      <w:r>
        <w:t xml:space="preserve"> referred to in section 3.6.4.</w:t>
      </w:r>
    </w:p>
    <w:p w:rsidR="00FD1200" w:rsidRDefault="00FD1200">
      <w:pPr>
        <w:pStyle w:val="BodyText"/>
        <w:numPr>
          <w:ilvl w:val="1"/>
          <w:numId w:val="21"/>
        </w:numPr>
        <w:tabs>
          <w:tab w:val="left" w:pos="1440"/>
        </w:tabs>
      </w:pPr>
      <w:r>
        <w:rPr>
          <w:b/>
        </w:rPr>
        <w:t>Rights Relating to Metering Installations:</w:t>
      </w:r>
      <w:r>
        <w:t xml:space="preserve">  The </w:t>
      </w:r>
      <w:r w:rsidRPr="006F4DA5">
        <w:t>MSP</w:t>
      </w:r>
      <w:r>
        <w:t xml:space="preserve"> shall, in respect of a </w:t>
      </w:r>
      <w:r>
        <w:rPr>
          <w:i/>
        </w:rPr>
        <w:t>metering installation</w:t>
      </w:r>
      <w:r>
        <w:t xml:space="preserve"> with respect to which it acts as a </w:t>
      </w:r>
      <w:r>
        <w:rPr>
          <w:i/>
        </w:rPr>
        <w:t xml:space="preserve">metering service provider, </w:t>
      </w:r>
      <w:r>
        <w:t xml:space="preserve">provide the </w:t>
      </w:r>
      <w:r>
        <w:rPr>
          <w:i/>
        </w:rPr>
        <w:t>IESO</w:t>
      </w:r>
      <w:r>
        <w:t xml:space="preserve"> with access to, and procure any rights necessary for the </w:t>
      </w:r>
      <w:r>
        <w:rPr>
          <w:i/>
        </w:rPr>
        <w:t>IESO</w:t>
      </w:r>
      <w:r>
        <w:t xml:space="preserve"> to access, such </w:t>
      </w:r>
      <w:r>
        <w:rPr>
          <w:i/>
        </w:rPr>
        <w:t>metering installation</w:t>
      </w:r>
      <w:r>
        <w:t xml:space="preserve"> and to access all </w:t>
      </w:r>
      <w:r>
        <w:rPr>
          <w:i/>
        </w:rPr>
        <w:t>metering data</w:t>
      </w:r>
      <w:r>
        <w:t xml:space="preserve"> in such </w:t>
      </w:r>
      <w:r>
        <w:rPr>
          <w:i/>
        </w:rPr>
        <w:t>metering installation</w:t>
      </w:r>
      <w:r>
        <w:t xml:space="preserve"> such as to enable the </w:t>
      </w:r>
      <w:r>
        <w:rPr>
          <w:i/>
        </w:rPr>
        <w:t>IESO</w:t>
      </w:r>
      <w:r>
        <w:t xml:space="preserve"> to perform its obligations and exercise its rights under the </w:t>
      </w:r>
      <w:r>
        <w:rPr>
          <w:i/>
        </w:rPr>
        <w:t>market rules</w:t>
      </w:r>
      <w:r>
        <w:t xml:space="preserve"> and this </w:t>
      </w:r>
      <w:r>
        <w:rPr>
          <w:i/>
        </w:rPr>
        <w:t>Agreement</w:t>
      </w:r>
      <w:r>
        <w:t xml:space="preserve"> with respect to such </w:t>
      </w:r>
      <w:r>
        <w:rPr>
          <w:i/>
        </w:rPr>
        <w:t>metering installation</w:t>
      </w:r>
      <w:r>
        <w:t xml:space="preserve"> and </w:t>
      </w:r>
      <w:r>
        <w:rPr>
          <w:i/>
        </w:rPr>
        <w:t>metering data</w:t>
      </w:r>
      <w:r>
        <w:t>.</w:t>
      </w:r>
    </w:p>
    <w:p w:rsidR="00FD1200" w:rsidRDefault="00FD1200">
      <w:pPr>
        <w:pStyle w:val="BodyText"/>
        <w:numPr>
          <w:ilvl w:val="1"/>
          <w:numId w:val="21"/>
        </w:numPr>
        <w:tabs>
          <w:tab w:val="left" w:pos="1440"/>
        </w:tabs>
      </w:pPr>
      <w:r>
        <w:rPr>
          <w:b/>
        </w:rPr>
        <w:t>Connection Station Service and Transformation Losses:</w:t>
      </w:r>
      <w:r>
        <w:rPr>
          <w:b/>
          <w:i/>
        </w:rPr>
        <w:t xml:space="preserve">  </w:t>
      </w:r>
      <w:r>
        <w:t xml:space="preserve">The </w:t>
      </w:r>
      <w:r w:rsidRPr="006F4DA5">
        <w:t>MSP</w:t>
      </w:r>
      <w:r>
        <w:t xml:space="preserve"> shall not submit to the </w:t>
      </w:r>
      <w:r>
        <w:rPr>
          <w:i/>
        </w:rPr>
        <w:t>IESO</w:t>
      </w:r>
      <w:r>
        <w:t xml:space="preserve"> any proportions in respect of the apportionment of </w:t>
      </w:r>
      <w:r>
        <w:rPr>
          <w:i/>
        </w:rPr>
        <w:t>connection station service</w:t>
      </w:r>
      <w:r>
        <w:t xml:space="preserve"> or transformation losses in respect of a </w:t>
      </w:r>
      <w:r>
        <w:rPr>
          <w:i/>
        </w:rPr>
        <w:t>metering installation,</w:t>
      </w:r>
      <w:r>
        <w:t xml:space="preserve"> other than a proportion of 100% apportioned to the </w:t>
      </w:r>
      <w:r>
        <w:rPr>
          <w:i/>
        </w:rPr>
        <w:t xml:space="preserve">metered market participant </w:t>
      </w:r>
      <w:r>
        <w:t xml:space="preserve">for the </w:t>
      </w:r>
      <w:r>
        <w:rPr>
          <w:i/>
        </w:rPr>
        <w:t xml:space="preserve">metering installation </w:t>
      </w:r>
      <w:r>
        <w:t xml:space="preserve">or a proportion pertaining to the number of </w:t>
      </w:r>
      <w:r>
        <w:rPr>
          <w:i/>
        </w:rPr>
        <w:t xml:space="preserve">load serving breakers </w:t>
      </w:r>
      <w:r>
        <w:t xml:space="preserve">serving each applicable </w:t>
      </w:r>
      <w:r>
        <w:rPr>
          <w:i/>
        </w:rPr>
        <w:t>market participant,</w:t>
      </w:r>
      <w:r>
        <w:t xml:space="preserve"> unless such proportions have been:</w:t>
      </w:r>
    </w:p>
    <w:p w:rsidR="00FD1200" w:rsidRDefault="00FD1200">
      <w:pPr>
        <w:pStyle w:val="BodyText"/>
        <w:numPr>
          <w:ilvl w:val="2"/>
          <w:numId w:val="21"/>
        </w:numPr>
        <w:tabs>
          <w:tab w:val="clear" w:pos="720"/>
          <w:tab w:val="left" w:pos="1440"/>
        </w:tabs>
        <w:ind w:left="1440"/>
      </w:pPr>
      <w:r>
        <w:t xml:space="preserve">agreed with all applicable </w:t>
      </w:r>
      <w:r>
        <w:rPr>
          <w:i/>
        </w:rPr>
        <w:t>market participants</w:t>
      </w:r>
      <w:r>
        <w:t xml:space="preserve"> or </w:t>
      </w:r>
      <w:r>
        <w:rPr>
          <w:i/>
        </w:rPr>
        <w:t>metering service providers</w:t>
      </w:r>
      <w:r>
        <w:t>, as the case may be; or</w:t>
      </w:r>
    </w:p>
    <w:p w:rsidR="00FD1200" w:rsidRDefault="00FD1200">
      <w:pPr>
        <w:pStyle w:val="BodyText"/>
        <w:numPr>
          <w:ilvl w:val="2"/>
          <w:numId w:val="21"/>
        </w:numPr>
        <w:tabs>
          <w:tab w:val="clear" w:pos="720"/>
          <w:tab w:val="left" w:pos="1440"/>
        </w:tabs>
        <w:ind w:left="1440"/>
      </w:pPr>
      <w:r>
        <w:t xml:space="preserve">determined by an </w:t>
      </w:r>
      <w:r>
        <w:rPr>
          <w:i/>
        </w:rPr>
        <w:t>arbitrator</w:t>
      </w:r>
      <w:r>
        <w:t>.</w:t>
      </w:r>
    </w:p>
    <w:p w:rsidR="00FD1200" w:rsidRDefault="00FD1200">
      <w:pPr>
        <w:pStyle w:val="BodyText"/>
        <w:numPr>
          <w:ilvl w:val="1"/>
          <w:numId w:val="21"/>
        </w:numPr>
        <w:tabs>
          <w:tab w:val="left" w:pos="1440"/>
        </w:tabs>
      </w:pPr>
      <w:r>
        <w:rPr>
          <w:b/>
        </w:rPr>
        <w:t>Response to Trouble Calls:</w:t>
      </w:r>
      <w:r>
        <w:t xml:space="preserve">  Receipt, acknowledgement and reporting with respect to the progress of and resolution of all trouble calls by the </w:t>
      </w:r>
      <w:r>
        <w:rPr>
          <w:i/>
        </w:rPr>
        <w:t>IESO</w:t>
      </w:r>
      <w:r>
        <w:t xml:space="preserve"> shall be effected by the person identified in Part B of Schedule 1 hereto.  The </w:t>
      </w:r>
      <w:r w:rsidRPr="006F4DA5">
        <w:t>MSP</w:t>
      </w:r>
      <w:r>
        <w:t xml:space="preserve"> may from time to time change the person or other information identified in Part B of Schedule 1 hereto upon seven (7) days prior notice to the </w:t>
      </w:r>
      <w:r>
        <w:rPr>
          <w:i/>
        </w:rPr>
        <w:t>IESO.</w:t>
      </w:r>
      <w:r>
        <w:t xml:space="preserve"> Such change shall not constitute an amendment to this </w:t>
      </w:r>
      <w:r>
        <w:rPr>
          <w:i/>
        </w:rPr>
        <w:t>Agreement</w:t>
      </w:r>
      <w:r>
        <w:t xml:space="preserve"> for the purposes of the application of section 10.2.</w:t>
      </w:r>
    </w:p>
    <w:p w:rsidR="00FD1200" w:rsidRDefault="00FD1200">
      <w:pPr>
        <w:pStyle w:val="BodyText"/>
        <w:numPr>
          <w:ilvl w:val="1"/>
          <w:numId w:val="21"/>
        </w:numPr>
        <w:tabs>
          <w:tab w:val="left" w:pos="1440"/>
        </w:tabs>
      </w:pPr>
      <w:r>
        <w:rPr>
          <w:b/>
        </w:rPr>
        <w:lastRenderedPageBreak/>
        <w:t>Trouble Call Service:</w:t>
      </w:r>
      <w:r>
        <w:t xml:space="preserve">  The </w:t>
      </w:r>
      <w:r w:rsidRPr="006F4DA5">
        <w:t>MSP</w:t>
      </w:r>
      <w:r>
        <w:t xml:space="preserve"> shall establish a trouble call service that is compatible with the interfaces defined by the </w:t>
      </w:r>
      <w:r>
        <w:rPr>
          <w:i/>
        </w:rPr>
        <w:t>IESO</w:t>
      </w:r>
      <w:r>
        <w:t xml:space="preserve"> and that is capable of acknowledging receipt of trouble calls in accordance with the requirements of the </w:t>
      </w:r>
      <w:r>
        <w:rPr>
          <w:i/>
        </w:rPr>
        <w:t>market rules</w:t>
      </w:r>
      <w:r>
        <w:t xml:space="preserve"> and this </w:t>
      </w:r>
      <w:r>
        <w:rPr>
          <w:i/>
        </w:rPr>
        <w:t>Agreement</w:t>
      </w:r>
      <w:r>
        <w:t>.</w:t>
      </w:r>
    </w:p>
    <w:p w:rsidR="00FD1200" w:rsidRDefault="00FD1200">
      <w:pPr>
        <w:pStyle w:val="BodyText"/>
        <w:numPr>
          <w:ilvl w:val="1"/>
          <w:numId w:val="21"/>
        </w:numPr>
        <w:tabs>
          <w:tab w:val="left" w:pos="1440"/>
        </w:tabs>
      </w:pPr>
      <w:r>
        <w:rPr>
          <w:b/>
        </w:rPr>
        <w:t>Provision of Information:</w:t>
      </w:r>
      <w:r>
        <w:t xml:space="preserve">  The </w:t>
      </w:r>
      <w:r w:rsidRPr="006F4DA5">
        <w:t>MSP</w:t>
      </w:r>
      <w:r>
        <w:t xml:space="preserve"> shall disclose or provide to the </w:t>
      </w:r>
      <w:r>
        <w:rPr>
          <w:i/>
        </w:rPr>
        <w:t>IESO</w:t>
      </w:r>
      <w:r>
        <w:t xml:space="preserve">, to any </w:t>
      </w:r>
      <w:r>
        <w:rPr>
          <w:i/>
        </w:rPr>
        <w:t>metered market participant</w:t>
      </w:r>
      <w:r>
        <w:t xml:space="preserve"> for which it acts as a </w:t>
      </w:r>
      <w:r>
        <w:rPr>
          <w:i/>
        </w:rPr>
        <w:t xml:space="preserve">metering service provider </w:t>
      </w:r>
      <w:r>
        <w:t xml:space="preserve">or the authorized agent of such </w:t>
      </w:r>
      <w:r>
        <w:rPr>
          <w:i/>
        </w:rPr>
        <w:t>metered market participant</w:t>
      </w:r>
      <w:r>
        <w:t xml:space="preserve">, to any </w:t>
      </w:r>
      <w:r>
        <w:rPr>
          <w:i/>
        </w:rPr>
        <w:t>market participant</w:t>
      </w:r>
      <w:r>
        <w:t xml:space="preserve"> whose </w:t>
      </w:r>
      <w:r>
        <w:rPr>
          <w:i/>
        </w:rPr>
        <w:t>settlement statements</w:t>
      </w:r>
      <w:r>
        <w:t xml:space="preserve"> are determined on the basis of </w:t>
      </w:r>
      <w:r>
        <w:rPr>
          <w:i/>
        </w:rPr>
        <w:t>metering data</w:t>
      </w:r>
      <w:r>
        <w:t xml:space="preserve"> contained in a </w:t>
      </w:r>
      <w:r>
        <w:rPr>
          <w:i/>
        </w:rPr>
        <w:t>metering installation</w:t>
      </w:r>
      <w:r>
        <w:t xml:space="preserve"> with respect to which it acts as the </w:t>
      </w:r>
      <w:r>
        <w:rPr>
          <w:i/>
        </w:rPr>
        <w:t>metering service provider</w:t>
      </w:r>
      <w:r>
        <w:t xml:space="preserve"> and to the </w:t>
      </w:r>
      <w:r>
        <w:rPr>
          <w:i/>
        </w:rPr>
        <w:t>transmitter</w:t>
      </w:r>
      <w:r>
        <w:t xml:space="preserve"> or </w:t>
      </w:r>
      <w:r>
        <w:rPr>
          <w:i/>
        </w:rPr>
        <w:t>distributor</w:t>
      </w:r>
      <w:r>
        <w:t xml:space="preserve"> to whose facilities such </w:t>
      </w:r>
      <w:r>
        <w:rPr>
          <w:i/>
        </w:rPr>
        <w:t>metering installation</w:t>
      </w:r>
      <w:r>
        <w:t xml:space="preserve"> is connected such information as is required to be disclosed or provided pursuant to the </w:t>
      </w:r>
      <w:r>
        <w:rPr>
          <w:i/>
        </w:rPr>
        <w:t>market rules</w:t>
      </w:r>
      <w:r>
        <w:t xml:space="preserve"> and this </w:t>
      </w:r>
      <w:r>
        <w:rPr>
          <w:i/>
        </w:rPr>
        <w:t xml:space="preserve">Agreement.  </w:t>
      </w:r>
      <w:r>
        <w:t xml:space="preserve">Such information shall be disclosed or provided within the time specified in, and in the form and manner required by, the relevant provisions of the </w:t>
      </w:r>
      <w:r>
        <w:rPr>
          <w:i/>
        </w:rPr>
        <w:t>market rules</w:t>
      </w:r>
      <w:r>
        <w:t xml:space="preserve"> or this </w:t>
      </w:r>
      <w:r>
        <w:rPr>
          <w:i/>
        </w:rPr>
        <w:t>Agreement.</w:t>
      </w:r>
      <w:r>
        <w:t xml:space="preserve">  Where no time is specified in relation to the disclosure or provision of specific information, the information shall be disclosed or provided within a reasonable time.</w:t>
      </w:r>
    </w:p>
    <w:p w:rsidR="00FD1200" w:rsidRDefault="00FD1200">
      <w:pPr>
        <w:pStyle w:val="BodyText"/>
        <w:numPr>
          <w:ilvl w:val="1"/>
          <w:numId w:val="21"/>
        </w:numPr>
        <w:tabs>
          <w:tab w:val="left" w:pos="1440"/>
        </w:tabs>
      </w:pPr>
      <w:r>
        <w:rPr>
          <w:b/>
        </w:rPr>
        <w:t>Accuracy of Information:</w:t>
      </w:r>
      <w:r>
        <w:t xml:space="preserve">  Information disclosed or provided by the </w:t>
      </w:r>
      <w:r w:rsidRPr="006F4DA5">
        <w:t>MSP</w:t>
      </w:r>
      <w:r>
        <w:t xml:space="preserve"> pursuant to section 3.13 shall be, to the best of the </w:t>
      </w:r>
      <w:r w:rsidRPr="006F4DA5">
        <w:t>MSP’s</w:t>
      </w:r>
      <w:r>
        <w:rPr>
          <w:i/>
        </w:rPr>
        <w:t xml:space="preserve"> </w:t>
      </w:r>
      <w:r>
        <w:t xml:space="preserve">knowledge, true, correct and complete at the time at which such disclosure or provision is made.  The </w:t>
      </w:r>
      <w:r w:rsidRPr="006F4DA5">
        <w:t>MSP</w:t>
      </w:r>
      <w:r>
        <w:rPr>
          <w:i/>
        </w:rPr>
        <w:t xml:space="preserve"> </w:t>
      </w:r>
      <w:r>
        <w:t>shall not knowingly or recklessly disclose or provide information pursuant to section 3.13 that, at the time and in light of the circumstances in which such disclosure or provision is made, is misleading or deceptive or does not state a fact that is required to be stated or that is necessary to make the statement not misleading or deceptive.</w:t>
      </w:r>
    </w:p>
    <w:p w:rsidR="00FD1200" w:rsidRDefault="00FD1200">
      <w:pPr>
        <w:pStyle w:val="BodyText"/>
        <w:numPr>
          <w:ilvl w:val="1"/>
          <w:numId w:val="21"/>
        </w:numPr>
        <w:tabs>
          <w:tab w:val="left" w:pos="1440"/>
        </w:tabs>
      </w:pPr>
      <w:r>
        <w:rPr>
          <w:b/>
        </w:rPr>
        <w:t>Correction of Information:</w:t>
      </w:r>
      <w:r>
        <w:t xml:space="preserve">  Where the </w:t>
      </w:r>
      <w:r w:rsidRPr="006F4DA5">
        <w:t>MSP</w:t>
      </w:r>
      <w:r>
        <w:rPr>
          <w:i/>
        </w:rPr>
        <w:t xml:space="preserve"> </w:t>
      </w:r>
      <w:r>
        <w:t xml:space="preserve">discovers that any information previously disclosed or provided by it to any person pursuant to section 3.13 was, at the time at which it was disclosed or provided, or becomes untrue, incorrect, incomplete, misleading or deceptive, the </w:t>
      </w:r>
      <w:r w:rsidRPr="006F4DA5">
        <w:t>MSP</w:t>
      </w:r>
      <w:r>
        <w:t xml:space="preserve"> shall immediately rectify the situation and disclose or provide the true, correct, complete, not misleading or not deceptive information to the person to whom the original or currently untrue, incorrect, incomplete, misleading or deceptive information had been disclosed or provided.</w:t>
      </w:r>
    </w:p>
    <w:p w:rsidR="00FD1200" w:rsidRDefault="00FD1200">
      <w:pPr>
        <w:pStyle w:val="BodyText"/>
        <w:numPr>
          <w:ilvl w:val="1"/>
          <w:numId w:val="21"/>
        </w:numPr>
        <w:tabs>
          <w:tab w:val="left" w:pos="1440"/>
        </w:tabs>
      </w:pPr>
      <w:r>
        <w:rPr>
          <w:b/>
        </w:rPr>
        <w:t>Record Retention:</w:t>
      </w:r>
      <w:r>
        <w:t xml:space="preserve"> The </w:t>
      </w:r>
      <w:r w:rsidRPr="006F4DA5">
        <w:t>MSP</w:t>
      </w:r>
      <w:r>
        <w:t xml:space="preserve"> shall retain all meter records required to be maintained by </w:t>
      </w:r>
      <w:r>
        <w:rPr>
          <w:i/>
        </w:rPr>
        <w:t>metering service providers</w:t>
      </w:r>
      <w:r>
        <w:t xml:space="preserve"> for a minimum period of seven (7) years.</w:t>
      </w:r>
    </w:p>
    <w:p w:rsidR="00FD1200" w:rsidRDefault="00FD1200">
      <w:pPr>
        <w:pStyle w:val="BodyText"/>
        <w:numPr>
          <w:ilvl w:val="1"/>
          <w:numId w:val="21"/>
        </w:numPr>
        <w:tabs>
          <w:tab w:val="left" w:pos="1440"/>
        </w:tabs>
      </w:pPr>
      <w:r>
        <w:rPr>
          <w:b/>
        </w:rPr>
        <w:t>Permits and Licen</w:t>
      </w:r>
      <w:r w:rsidR="00C64E2D">
        <w:rPr>
          <w:b/>
        </w:rPr>
        <w:t>s</w:t>
      </w:r>
      <w:r>
        <w:rPr>
          <w:b/>
        </w:rPr>
        <w:t>es:</w:t>
      </w:r>
      <w:r>
        <w:t xml:space="preserve">  The </w:t>
      </w:r>
      <w:r w:rsidRPr="006F4DA5">
        <w:t>MSP</w:t>
      </w:r>
      <w:r>
        <w:t xml:space="preserve"> shall at all times hold and maintain in good standing all permits, lice</w:t>
      </w:r>
      <w:r w:rsidR="00C64E2D">
        <w:t>ns</w:t>
      </w:r>
      <w:r>
        <w:t xml:space="preserve">es and other authorizations that may be necessary to enable it to carry on the business and perform the functions and obligations of a </w:t>
      </w:r>
      <w:r>
        <w:rPr>
          <w:i/>
        </w:rPr>
        <w:t>metering service provider</w:t>
      </w:r>
      <w:r>
        <w:t xml:space="preserve"> as described in the </w:t>
      </w:r>
      <w:r>
        <w:rPr>
          <w:i/>
        </w:rPr>
        <w:t>market rules</w:t>
      </w:r>
      <w:r>
        <w:t xml:space="preserve"> and in this </w:t>
      </w:r>
      <w:r>
        <w:rPr>
          <w:i/>
        </w:rPr>
        <w:t>Agreement</w:t>
      </w:r>
      <w:r>
        <w:t>.</w:t>
      </w:r>
    </w:p>
    <w:p w:rsidR="00FD1200" w:rsidRDefault="00FD1200">
      <w:pPr>
        <w:pStyle w:val="BodyText"/>
        <w:numPr>
          <w:ilvl w:val="1"/>
          <w:numId w:val="21"/>
        </w:numPr>
        <w:tabs>
          <w:tab w:val="left" w:pos="1440"/>
        </w:tabs>
      </w:pPr>
      <w:r>
        <w:rPr>
          <w:b/>
        </w:rPr>
        <w:t>Notification of Significant Events:</w:t>
      </w:r>
      <w:r>
        <w:t xml:space="preserve">  The </w:t>
      </w:r>
      <w:r w:rsidRPr="006F4DA5">
        <w:t>MSP</w:t>
      </w:r>
      <w:r>
        <w:rPr>
          <w:i/>
        </w:rPr>
        <w:t xml:space="preserve"> shall </w:t>
      </w:r>
      <w:r>
        <w:t xml:space="preserve">immediately notify the </w:t>
      </w:r>
      <w:r>
        <w:rPr>
          <w:i/>
        </w:rPr>
        <w:t>IESO</w:t>
      </w:r>
      <w:r>
        <w:t xml:space="preserve"> of the occurrence of, or upon becoming aware of any circumstances that may give rise to, any of the following events:</w:t>
      </w:r>
    </w:p>
    <w:p w:rsidR="00FD1200" w:rsidRDefault="00FD1200">
      <w:pPr>
        <w:pStyle w:val="BodyText"/>
        <w:numPr>
          <w:ilvl w:val="2"/>
          <w:numId w:val="21"/>
        </w:numPr>
        <w:tabs>
          <w:tab w:val="clear" w:pos="720"/>
          <w:tab w:val="left" w:pos="1440"/>
        </w:tabs>
        <w:ind w:left="1440"/>
      </w:pPr>
      <w:r>
        <w:t xml:space="preserve">if the </w:t>
      </w:r>
      <w:r w:rsidRPr="006F4DA5">
        <w:t>MSP</w:t>
      </w:r>
      <w:r>
        <w:t xml:space="preserve"> ceases to satisfy any of the qualifications referred to in Appendix 6.4 of Chapter 6 of the </w:t>
      </w:r>
      <w:r>
        <w:rPr>
          <w:i/>
        </w:rPr>
        <w:t>market rules;</w:t>
      </w:r>
    </w:p>
    <w:p w:rsidR="00FD1200" w:rsidRDefault="00FD1200">
      <w:pPr>
        <w:pStyle w:val="BodyText"/>
        <w:numPr>
          <w:ilvl w:val="2"/>
          <w:numId w:val="21"/>
        </w:numPr>
        <w:tabs>
          <w:tab w:val="clear" w:pos="720"/>
          <w:tab w:val="left" w:pos="1440"/>
        </w:tabs>
        <w:ind w:left="1440"/>
      </w:pPr>
      <w:r>
        <w:t xml:space="preserve">if the </w:t>
      </w:r>
      <w:r w:rsidRPr="006F4DA5">
        <w:t>MSP</w:t>
      </w:r>
      <w:r>
        <w:t xml:space="preserve"> ceases to satisfy any material requirement imposed upon it as a condition of its registration as a </w:t>
      </w:r>
      <w:r>
        <w:rPr>
          <w:i/>
        </w:rPr>
        <w:t>metering service provider;</w:t>
      </w:r>
    </w:p>
    <w:p w:rsidR="00FD1200" w:rsidRDefault="00FD1200">
      <w:pPr>
        <w:pStyle w:val="BodyText"/>
        <w:numPr>
          <w:ilvl w:val="2"/>
          <w:numId w:val="21"/>
        </w:numPr>
        <w:tabs>
          <w:tab w:val="clear" w:pos="720"/>
          <w:tab w:val="left" w:pos="1440"/>
        </w:tabs>
        <w:ind w:left="1440"/>
      </w:pPr>
      <w:r>
        <w:lastRenderedPageBreak/>
        <w:t xml:space="preserve">if it becomes unlawful for the </w:t>
      </w:r>
      <w:r w:rsidRPr="006F4DA5">
        <w:t>MSP</w:t>
      </w:r>
      <w:r>
        <w:rPr>
          <w:i/>
        </w:rPr>
        <w:t xml:space="preserve"> </w:t>
      </w:r>
      <w:r>
        <w:t xml:space="preserve">to comply with any of the obligations imposed on </w:t>
      </w:r>
      <w:r>
        <w:rPr>
          <w:i/>
        </w:rPr>
        <w:t>metering service providers</w:t>
      </w:r>
      <w:r>
        <w:t xml:space="preserve"> under the </w:t>
      </w:r>
      <w:r>
        <w:rPr>
          <w:i/>
        </w:rPr>
        <w:t>market rules</w:t>
      </w:r>
      <w:r>
        <w:t xml:space="preserve"> or with any of the </w:t>
      </w:r>
      <w:r w:rsidRPr="006F4DA5">
        <w:t>MSP</w:t>
      </w:r>
      <w:r>
        <w:rPr>
          <w:i/>
        </w:rPr>
        <w:t>’s</w:t>
      </w:r>
      <w:r>
        <w:t xml:space="preserve"> obligations under this </w:t>
      </w:r>
      <w:r>
        <w:rPr>
          <w:i/>
        </w:rPr>
        <w:t>Agreement;</w:t>
      </w:r>
    </w:p>
    <w:p w:rsidR="00FD1200" w:rsidRDefault="00FD1200">
      <w:pPr>
        <w:pStyle w:val="BodyText"/>
        <w:numPr>
          <w:ilvl w:val="2"/>
          <w:numId w:val="21"/>
        </w:numPr>
        <w:tabs>
          <w:tab w:val="clear" w:pos="720"/>
          <w:tab w:val="left" w:pos="1440"/>
        </w:tabs>
        <w:ind w:left="1440"/>
      </w:pPr>
      <w:r>
        <w:t>a licen</w:t>
      </w:r>
      <w:r w:rsidR="00C64E2D">
        <w:t>s</w:t>
      </w:r>
      <w:r>
        <w:t>e, permit or other authorization referred to in section 3.17 is suspended, revoked or otherwise ceases to be in full force and effect;</w:t>
      </w:r>
    </w:p>
    <w:p w:rsidR="00FD1200" w:rsidRDefault="00FD1200">
      <w:pPr>
        <w:pStyle w:val="BodyText"/>
        <w:numPr>
          <w:ilvl w:val="2"/>
          <w:numId w:val="21"/>
        </w:numPr>
        <w:tabs>
          <w:tab w:val="clear" w:pos="720"/>
          <w:tab w:val="left" w:pos="1440"/>
        </w:tabs>
        <w:ind w:left="1440"/>
      </w:pPr>
      <w:r>
        <w:t>a licen</w:t>
      </w:r>
      <w:r w:rsidR="00C64E2D">
        <w:t>s</w:t>
      </w:r>
      <w:r>
        <w:t xml:space="preserve">e, permit or other authorization that may be necessary to enable the </w:t>
      </w:r>
      <w:r w:rsidRPr="006F4DA5">
        <w:t>MSP</w:t>
      </w:r>
      <w:r>
        <w:t xml:space="preserve"> to carry on any principal business activity other than those referred to in section 3.17 is suspended or revoked;</w:t>
      </w:r>
    </w:p>
    <w:p w:rsidR="00FD1200" w:rsidRDefault="00FD1200">
      <w:pPr>
        <w:pStyle w:val="BodyText"/>
        <w:numPr>
          <w:ilvl w:val="2"/>
          <w:numId w:val="21"/>
        </w:numPr>
        <w:tabs>
          <w:tab w:val="clear" w:pos="720"/>
          <w:tab w:val="left" w:pos="1440"/>
        </w:tabs>
        <w:ind w:left="1440"/>
      </w:pPr>
      <w:r>
        <w:t xml:space="preserve">the </w:t>
      </w:r>
      <w:r w:rsidRPr="006F4DA5">
        <w:t>MSP</w:t>
      </w:r>
      <w:r>
        <w:t xml:space="preserve"> ceases or threatens to cease to carry on its business or a substantial part of its business as a </w:t>
      </w:r>
      <w:r>
        <w:rPr>
          <w:i/>
        </w:rPr>
        <w:t>metering service provider;</w:t>
      </w:r>
    </w:p>
    <w:p w:rsidR="00FD1200" w:rsidRDefault="00FD1200">
      <w:pPr>
        <w:pStyle w:val="BodyText"/>
        <w:numPr>
          <w:ilvl w:val="2"/>
          <w:numId w:val="21"/>
        </w:numPr>
        <w:tabs>
          <w:tab w:val="clear" w:pos="720"/>
          <w:tab w:val="left" w:pos="1440"/>
        </w:tabs>
        <w:ind w:left="1440"/>
      </w:pPr>
      <w:r>
        <w:t xml:space="preserve">the </w:t>
      </w:r>
      <w:r w:rsidRPr="006F4DA5">
        <w:t>MSP</w:t>
      </w:r>
      <w:r>
        <w:rPr>
          <w:i/>
        </w:rPr>
        <w:t xml:space="preserve"> </w:t>
      </w:r>
      <w:r>
        <w:t>enters into or takes any action to enter into an arrangement, composition or compromise with, or an assignment for the benefit of, all or any class of its creditors or members or a moratorium involving any of them;</w:t>
      </w:r>
    </w:p>
    <w:p w:rsidR="00FD1200" w:rsidRDefault="00FD1200">
      <w:pPr>
        <w:pStyle w:val="BodyText"/>
        <w:numPr>
          <w:ilvl w:val="2"/>
          <w:numId w:val="21"/>
        </w:numPr>
        <w:tabs>
          <w:tab w:val="clear" w:pos="720"/>
          <w:tab w:val="left" w:pos="1440"/>
        </w:tabs>
        <w:ind w:left="1440"/>
      </w:pPr>
      <w:r>
        <w:t xml:space="preserve">the </w:t>
      </w:r>
      <w:r w:rsidRPr="006F4DA5">
        <w:t>MSP</w:t>
      </w:r>
      <w:r>
        <w:t xml:space="preserve"> states that it is unable to pay from its own money its debts when they fall due for payment;</w:t>
      </w:r>
    </w:p>
    <w:p w:rsidR="00FD1200" w:rsidRDefault="00FD1200">
      <w:pPr>
        <w:pStyle w:val="BodyText"/>
        <w:numPr>
          <w:ilvl w:val="2"/>
          <w:numId w:val="21"/>
        </w:numPr>
        <w:tabs>
          <w:tab w:val="clear" w:pos="720"/>
          <w:tab w:val="left" w:pos="1440"/>
        </w:tabs>
        <w:ind w:left="1440"/>
      </w:pPr>
      <w:r>
        <w:t xml:space="preserve">a receiver or receiver and manager or person having a similar or analogous function under the laws of any relevant jurisdiction is appointed in respect of any property of the </w:t>
      </w:r>
      <w:r w:rsidRPr="006F4DA5">
        <w:t>MSP</w:t>
      </w:r>
      <w:r>
        <w:t xml:space="preserve"> which is used in or relevant to the performance by the </w:t>
      </w:r>
      <w:r w:rsidRPr="006F4DA5">
        <w:t>MSP</w:t>
      </w:r>
      <w:r>
        <w:t xml:space="preserve"> of any of the obligations imposed on </w:t>
      </w:r>
      <w:r>
        <w:rPr>
          <w:i/>
        </w:rPr>
        <w:t>metering service providers</w:t>
      </w:r>
      <w:r>
        <w:t xml:space="preserve"> under the </w:t>
      </w:r>
      <w:r>
        <w:rPr>
          <w:i/>
        </w:rPr>
        <w:t>market rules</w:t>
      </w:r>
      <w:r>
        <w:t xml:space="preserve"> or with any of the </w:t>
      </w:r>
      <w:r w:rsidRPr="006F4DA5">
        <w:t xml:space="preserve">MSP’s </w:t>
      </w:r>
      <w:r>
        <w:t xml:space="preserve">obligations under this </w:t>
      </w:r>
      <w:r>
        <w:rPr>
          <w:i/>
        </w:rPr>
        <w:t>Agreement;</w:t>
      </w:r>
    </w:p>
    <w:p w:rsidR="00FD1200" w:rsidRDefault="00FD1200">
      <w:pPr>
        <w:pStyle w:val="BodyText"/>
        <w:numPr>
          <w:ilvl w:val="2"/>
          <w:numId w:val="21"/>
        </w:numPr>
        <w:tabs>
          <w:tab w:val="clear" w:pos="720"/>
          <w:tab w:val="left" w:pos="1440"/>
        </w:tabs>
        <w:ind w:left="1440"/>
      </w:pPr>
      <w:r>
        <w:t xml:space="preserve">an administrator, liquidator, trustee in bankruptcy or person having a similar or analogous function under the laws of any relevant jurisdiction is appointed in respect of the </w:t>
      </w:r>
      <w:r w:rsidRPr="006F4DA5">
        <w:t>MSP</w:t>
      </w:r>
      <w:r>
        <w:rPr>
          <w:i/>
        </w:rPr>
        <w:t>,</w:t>
      </w:r>
      <w:r>
        <w:t xml:space="preserve"> or any action is taken to appoint such person;</w:t>
      </w:r>
    </w:p>
    <w:p w:rsidR="00FD1200" w:rsidRDefault="00FD1200">
      <w:pPr>
        <w:pStyle w:val="BodyText"/>
        <w:numPr>
          <w:ilvl w:val="2"/>
          <w:numId w:val="21"/>
        </w:numPr>
        <w:tabs>
          <w:tab w:val="clear" w:pos="720"/>
          <w:tab w:val="left" w:pos="1440"/>
        </w:tabs>
        <w:ind w:left="1440"/>
      </w:pPr>
      <w:r>
        <w:t xml:space="preserve">an application is made for the winding up or dissolution or a resolution is passed or any steps are taken to pass a resolution for the winding up or dissolution of the </w:t>
      </w:r>
      <w:r w:rsidRPr="006F4DA5">
        <w:t>MSP</w:t>
      </w:r>
      <w:r>
        <w:rPr>
          <w:i/>
        </w:rPr>
        <w:t>.</w:t>
      </w:r>
    </w:p>
    <w:p w:rsidR="00FD1200" w:rsidRDefault="00FD1200">
      <w:pPr>
        <w:pStyle w:val="BodyText"/>
        <w:numPr>
          <w:ilvl w:val="2"/>
          <w:numId w:val="21"/>
        </w:numPr>
        <w:tabs>
          <w:tab w:val="clear" w:pos="720"/>
          <w:tab w:val="left" w:pos="1440"/>
        </w:tabs>
        <w:ind w:left="1440"/>
      </w:pPr>
      <w:r>
        <w:t xml:space="preserve">the </w:t>
      </w:r>
      <w:r w:rsidRPr="006F4DA5">
        <w:t>MSP</w:t>
      </w:r>
      <w:r>
        <w:rPr>
          <w:i/>
        </w:rPr>
        <w:t xml:space="preserve"> </w:t>
      </w:r>
      <w:r>
        <w:t>is wound up or dissolved, unless the notice of winding up or dissolution is discharged;</w:t>
      </w:r>
    </w:p>
    <w:p w:rsidR="00FD1200" w:rsidRDefault="00FD1200">
      <w:pPr>
        <w:pStyle w:val="BodyText"/>
        <w:numPr>
          <w:ilvl w:val="2"/>
          <w:numId w:val="21"/>
        </w:numPr>
        <w:tabs>
          <w:tab w:val="clear" w:pos="720"/>
          <w:tab w:val="left" w:pos="1440"/>
        </w:tabs>
        <w:ind w:left="1440"/>
      </w:pPr>
      <w:r>
        <w:t xml:space="preserve">the </w:t>
      </w:r>
      <w:r w:rsidRPr="006F4DA5">
        <w:t>MSP</w:t>
      </w:r>
      <w:r>
        <w:rPr>
          <w:i/>
        </w:rPr>
        <w:t xml:space="preserve"> </w:t>
      </w:r>
      <w:r>
        <w:t>is taken to be insolvent or unable to pay its debts under any applicable legislation;</w:t>
      </w:r>
    </w:p>
    <w:p w:rsidR="00FD1200" w:rsidRDefault="00FD1200">
      <w:pPr>
        <w:pStyle w:val="BodyText"/>
        <w:numPr>
          <w:ilvl w:val="2"/>
          <w:numId w:val="21"/>
        </w:numPr>
        <w:tabs>
          <w:tab w:val="clear" w:pos="720"/>
          <w:tab w:val="left" w:pos="1440"/>
        </w:tabs>
        <w:ind w:left="1440"/>
      </w:pPr>
      <w:r>
        <w:t xml:space="preserve">an event that triggers or is likely to trigger the revocation, withdrawal, removal or expiry of any waiver or </w:t>
      </w:r>
      <w:r>
        <w:rPr>
          <w:i/>
        </w:rPr>
        <w:t>exemption</w:t>
      </w:r>
      <w:r>
        <w:t xml:space="preserve"> granted in respect of any </w:t>
      </w:r>
      <w:r>
        <w:rPr>
          <w:i/>
        </w:rPr>
        <w:t>metering installation</w:t>
      </w:r>
      <w:r>
        <w:t xml:space="preserve"> with respect to which it acts as a </w:t>
      </w:r>
      <w:r>
        <w:rPr>
          <w:i/>
        </w:rPr>
        <w:t>metering service provider</w:t>
      </w:r>
      <w:r>
        <w:t>;</w:t>
      </w:r>
    </w:p>
    <w:p w:rsidR="00FD1200" w:rsidRDefault="00FD1200">
      <w:pPr>
        <w:pStyle w:val="BodyText"/>
        <w:numPr>
          <w:ilvl w:val="2"/>
          <w:numId w:val="21"/>
        </w:numPr>
        <w:tabs>
          <w:tab w:val="clear" w:pos="720"/>
          <w:tab w:val="left" w:pos="1440"/>
        </w:tabs>
        <w:ind w:left="1440"/>
      </w:pPr>
      <w:r>
        <w:t xml:space="preserve">an event that triggers or is likely to trigger the revocation or expiry of the registration of any </w:t>
      </w:r>
      <w:r>
        <w:rPr>
          <w:i/>
        </w:rPr>
        <w:t>metering installation</w:t>
      </w:r>
      <w:r>
        <w:t xml:space="preserve"> with respect to which it acts as a </w:t>
      </w:r>
      <w:r>
        <w:rPr>
          <w:i/>
        </w:rPr>
        <w:t>metering service provider</w:t>
      </w:r>
      <w:r>
        <w:t xml:space="preserve"> and that was registered on the basis of an alternative standard referred to in Appendix 6.2 of Chapter 6 of the </w:t>
      </w:r>
      <w:r>
        <w:rPr>
          <w:i/>
        </w:rPr>
        <w:t>market rules</w:t>
      </w:r>
      <w:r>
        <w:t>; and</w:t>
      </w:r>
    </w:p>
    <w:p w:rsidR="00FD1200" w:rsidRDefault="00FD1200">
      <w:pPr>
        <w:pStyle w:val="BodyText"/>
        <w:numPr>
          <w:ilvl w:val="2"/>
          <w:numId w:val="21"/>
        </w:numPr>
        <w:tabs>
          <w:tab w:val="clear" w:pos="720"/>
          <w:tab w:val="left" w:pos="1440"/>
        </w:tabs>
        <w:ind w:left="1440"/>
      </w:pPr>
      <w:r>
        <w:t>any other event that materially affects or is likely to materially affect:</w:t>
      </w:r>
    </w:p>
    <w:p w:rsidR="00FD1200" w:rsidRDefault="00FD1200">
      <w:pPr>
        <w:pStyle w:val="BodyText"/>
        <w:numPr>
          <w:ilvl w:val="0"/>
          <w:numId w:val="22"/>
        </w:numPr>
        <w:tabs>
          <w:tab w:val="clear" w:pos="1224"/>
          <w:tab w:val="num" w:pos="1944"/>
        </w:tabs>
        <w:ind w:left="1944"/>
      </w:pPr>
      <w:r>
        <w:lastRenderedPageBreak/>
        <w:t xml:space="preserve">the performance by the </w:t>
      </w:r>
      <w:r w:rsidRPr="006F4DA5">
        <w:t>MSP</w:t>
      </w:r>
      <w:r>
        <w:rPr>
          <w:i/>
        </w:rPr>
        <w:t xml:space="preserve"> </w:t>
      </w:r>
      <w:r>
        <w:t xml:space="preserve">of any of the obligations imposed on </w:t>
      </w:r>
      <w:r>
        <w:rPr>
          <w:i/>
        </w:rPr>
        <w:t>metering service providers</w:t>
      </w:r>
      <w:r>
        <w:t xml:space="preserve"> under the </w:t>
      </w:r>
      <w:r>
        <w:rPr>
          <w:i/>
        </w:rPr>
        <w:t>market rules</w:t>
      </w:r>
      <w:r>
        <w:t xml:space="preserve"> or with any of the </w:t>
      </w:r>
      <w:r w:rsidRPr="006F4DA5">
        <w:t xml:space="preserve">MSP’s </w:t>
      </w:r>
      <w:r>
        <w:t xml:space="preserve">obligations under this </w:t>
      </w:r>
      <w:r>
        <w:rPr>
          <w:i/>
        </w:rPr>
        <w:t>Agreement</w:t>
      </w:r>
      <w:r>
        <w:t>;</w:t>
      </w:r>
    </w:p>
    <w:p w:rsidR="00FD1200" w:rsidRDefault="00FD1200">
      <w:pPr>
        <w:pStyle w:val="BodyText"/>
        <w:numPr>
          <w:ilvl w:val="0"/>
          <w:numId w:val="22"/>
        </w:numPr>
        <w:tabs>
          <w:tab w:val="clear" w:pos="1224"/>
          <w:tab w:val="num" w:pos="1944"/>
        </w:tabs>
        <w:ind w:left="1944"/>
      </w:pPr>
      <w:r>
        <w:t xml:space="preserve">the performance by the </w:t>
      </w:r>
      <w:r>
        <w:rPr>
          <w:i/>
        </w:rPr>
        <w:t>IESO</w:t>
      </w:r>
      <w:r>
        <w:t xml:space="preserve"> of its obligations relating to </w:t>
      </w:r>
      <w:r>
        <w:rPr>
          <w:i/>
        </w:rPr>
        <w:t xml:space="preserve">metering installations </w:t>
      </w:r>
      <w:r>
        <w:t xml:space="preserve">or </w:t>
      </w:r>
      <w:r>
        <w:rPr>
          <w:i/>
        </w:rPr>
        <w:t>metering data</w:t>
      </w:r>
      <w:r>
        <w:t xml:space="preserve"> under the </w:t>
      </w:r>
      <w:r>
        <w:rPr>
          <w:i/>
        </w:rPr>
        <w:t>market rules</w:t>
      </w:r>
      <w:r>
        <w:t xml:space="preserve"> or this </w:t>
      </w:r>
      <w:r>
        <w:rPr>
          <w:i/>
        </w:rPr>
        <w:t>Agreement</w:t>
      </w:r>
      <w:r>
        <w:t>; or</w:t>
      </w:r>
    </w:p>
    <w:p w:rsidR="00FD1200" w:rsidRDefault="00FD1200">
      <w:pPr>
        <w:pStyle w:val="BodyText"/>
        <w:numPr>
          <w:ilvl w:val="0"/>
          <w:numId w:val="22"/>
        </w:numPr>
        <w:tabs>
          <w:tab w:val="clear" w:pos="1224"/>
          <w:tab w:val="num" w:pos="1944"/>
        </w:tabs>
        <w:ind w:left="1944"/>
      </w:pPr>
      <w:r>
        <w:t xml:space="preserve">the performance, accuracy or security of any </w:t>
      </w:r>
      <w:r>
        <w:rPr>
          <w:i/>
        </w:rPr>
        <w:t>metering installation</w:t>
      </w:r>
      <w:r>
        <w:t xml:space="preserve"> with respect to which it acts as a </w:t>
      </w:r>
      <w:r>
        <w:rPr>
          <w:i/>
        </w:rPr>
        <w:t xml:space="preserve">metering service provider </w:t>
      </w:r>
      <w:r>
        <w:t xml:space="preserve">or of any </w:t>
      </w:r>
      <w:r>
        <w:rPr>
          <w:i/>
        </w:rPr>
        <w:t>metering data</w:t>
      </w:r>
      <w:r>
        <w:t xml:space="preserve"> contained in or being made available from such </w:t>
      </w:r>
      <w:r>
        <w:rPr>
          <w:i/>
        </w:rPr>
        <w:t>metering installation</w:t>
      </w:r>
      <w:r>
        <w:t>.</w:t>
      </w:r>
    </w:p>
    <w:p w:rsidR="00FD1200" w:rsidRDefault="00FD1200">
      <w:pPr>
        <w:pStyle w:val="BodyText"/>
        <w:numPr>
          <w:ilvl w:val="1"/>
          <w:numId w:val="21"/>
        </w:numPr>
        <w:tabs>
          <w:tab w:val="left" w:pos="720"/>
        </w:tabs>
      </w:pPr>
      <w:r>
        <w:rPr>
          <w:b/>
        </w:rPr>
        <w:t xml:space="preserve">Payment Obligations:  </w:t>
      </w:r>
      <w:r>
        <w:t xml:space="preserve">The </w:t>
      </w:r>
      <w:r w:rsidRPr="006F4DA5">
        <w:t>MSP</w:t>
      </w:r>
      <w:r>
        <w:rPr>
          <w:i/>
        </w:rPr>
        <w:t xml:space="preserve"> </w:t>
      </w:r>
      <w:r>
        <w:t xml:space="preserve">shall make all payments required to be made to the </w:t>
      </w:r>
      <w:r>
        <w:rPr>
          <w:i/>
        </w:rPr>
        <w:t>IESO</w:t>
      </w:r>
      <w:r>
        <w:t xml:space="preserve"> or permitted to be imposed on the </w:t>
      </w:r>
      <w:r w:rsidRPr="006F4DA5">
        <w:t>MSP</w:t>
      </w:r>
      <w:r>
        <w:rPr>
          <w:i/>
        </w:rPr>
        <w:t xml:space="preserve"> </w:t>
      </w:r>
      <w:r>
        <w:t xml:space="preserve">by the </w:t>
      </w:r>
      <w:r>
        <w:rPr>
          <w:i/>
        </w:rPr>
        <w:t>IESO</w:t>
      </w:r>
      <w:r>
        <w:t xml:space="preserve"> under the </w:t>
      </w:r>
      <w:r>
        <w:rPr>
          <w:i/>
        </w:rPr>
        <w:t xml:space="preserve">market rules </w:t>
      </w:r>
      <w:r>
        <w:t xml:space="preserve">or this </w:t>
      </w:r>
      <w:r>
        <w:rPr>
          <w:i/>
        </w:rPr>
        <w:t xml:space="preserve">Agreement </w:t>
      </w:r>
      <w:r>
        <w:t>promptly upon receiving any invoice therefor.</w:t>
      </w:r>
    </w:p>
    <w:p w:rsidR="00FD1200" w:rsidRDefault="00FD1200">
      <w:pPr>
        <w:pStyle w:val="BodyText"/>
        <w:numPr>
          <w:ilvl w:val="1"/>
          <w:numId w:val="21"/>
        </w:numPr>
        <w:tabs>
          <w:tab w:val="left" w:pos="720"/>
        </w:tabs>
      </w:pPr>
      <w:r>
        <w:rPr>
          <w:b/>
        </w:rPr>
        <w:t xml:space="preserve">Removal of Installations:  </w:t>
      </w:r>
      <w:r>
        <w:t xml:space="preserve">Where the </w:t>
      </w:r>
      <w:r w:rsidRPr="006F4DA5">
        <w:t>MSP’s</w:t>
      </w:r>
      <w:r>
        <w:rPr>
          <w:i/>
        </w:rPr>
        <w:t xml:space="preserve"> </w:t>
      </w:r>
      <w:r>
        <w:t xml:space="preserve">agreement with a </w:t>
      </w:r>
      <w:r>
        <w:rPr>
          <w:i/>
        </w:rPr>
        <w:t>metered market participant</w:t>
      </w:r>
      <w:r>
        <w:t xml:space="preserve"> is terminated or expires or where the </w:t>
      </w:r>
      <w:r w:rsidRPr="006F4DA5">
        <w:t>MSP’s</w:t>
      </w:r>
      <w:r>
        <w:t xml:space="preserve"> registration is revoked by the </w:t>
      </w:r>
      <w:r>
        <w:rPr>
          <w:i/>
        </w:rPr>
        <w:t>IESO</w:t>
      </w:r>
      <w:r>
        <w:t xml:space="preserve"> in accordance with the </w:t>
      </w:r>
      <w:r>
        <w:rPr>
          <w:i/>
        </w:rPr>
        <w:t xml:space="preserve">market rules, </w:t>
      </w:r>
      <w:r>
        <w:t xml:space="preserve">the </w:t>
      </w:r>
      <w:r w:rsidRPr="006F4DA5">
        <w:t>MSP</w:t>
      </w:r>
      <w:r>
        <w:t xml:space="preserve"> shall, at the request of the applicable </w:t>
      </w:r>
      <w:r>
        <w:rPr>
          <w:i/>
        </w:rPr>
        <w:t>metered market participant</w:t>
      </w:r>
      <w:r>
        <w:t xml:space="preserve"> or the</w:t>
      </w:r>
      <w:r>
        <w:rPr>
          <w:i/>
        </w:rPr>
        <w:t xml:space="preserve"> IESO, </w:t>
      </w:r>
      <w:r>
        <w:t xml:space="preserve">as the case may be, remove any </w:t>
      </w:r>
      <w:r>
        <w:rPr>
          <w:i/>
        </w:rPr>
        <w:t xml:space="preserve">metering installation </w:t>
      </w:r>
      <w:r>
        <w:t xml:space="preserve">or other equipment or facilities that it owns and with respect to which it acted as a </w:t>
      </w:r>
      <w:r>
        <w:rPr>
          <w:i/>
        </w:rPr>
        <w:t xml:space="preserve">metering service provider </w:t>
      </w:r>
      <w:r>
        <w:t xml:space="preserve">at the time stipulated in the request for such purpose. Provided that the request has been provided to the </w:t>
      </w:r>
      <w:r w:rsidRPr="006F4DA5">
        <w:t>MSP</w:t>
      </w:r>
      <w:r>
        <w:t xml:space="preserve"> no less than five (5) </w:t>
      </w:r>
      <w:r>
        <w:rPr>
          <w:i/>
        </w:rPr>
        <w:t>business days</w:t>
      </w:r>
      <w:r>
        <w:t xml:space="preserve"> prior to the date scheduled for removal of the </w:t>
      </w:r>
      <w:r>
        <w:rPr>
          <w:i/>
        </w:rPr>
        <w:t>metering installation</w:t>
      </w:r>
      <w:r>
        <w:t xml:space="preserve">, the </w:t>
      </w:r>
      <w:r w:rsidRPr="006F4DA5">
        <w:t>MSP</w:t>
      </w:r>
      <w:r>
        <w:rPr>
          <w:i/>
        </w:rPr>
        <w:t xml:space="preserve"> </w:t>
      </w:r>
      <w:r>
        <w:t xml:space="preserve">hereby irrevocably consents to the removal of any such </w:t>
      </w:r>
      <w:r>
        <w:rPr>
          <w:i/>
        </w:rPr>
        <w:t xml:space="preserve">metering installation </w:t>
      </w:r>
      <w:r>
        <w:t xml:space="preserve">or other equipment, at the </w:t>
      </w:r>
      <w:r w:rsidRPr="006F4DA5">
        <w:t>MSP’s</w:t>
      </w:r>
      <w:r>
        <w:rPr>
          <w:i/>
        </w:rPr>
        <w:t xml:space="preserve"> </w:t>
      </w:r>
      <w:r>
        <w:t xml:space="preserve">sole risk, cost and expense, by the successor </w:t>
      </w:r>
      <w:r>
        <w:rPr>
          <w:i/>
        </w:rPr>
        <w:t>metering service provider</w:t>
      </w:r>
      <w:r>
        <w:t xml:space="preserve"> for that </w:t>
      </w:r>
      <w:r>
        <w:rPr>
          <w:i/>
        </w:rPr>
        <w:t>metering installation</w:t>
      </w:r>
      <w:r>
        <w:t xml:space="preserve"> or such other party as may be designated by the </w:t>
      </w:r>
      <w:r>
        <w:rPr>
          <w:i/>
        </w:rPr>
        <w:t>IESO</w:t>
      </w:r>
      <w:r>
        <w:t xml:space="preserve"> or the applicable </w:t>
      </w:r>
      <w:r>
        <w:rPr>
          <w:i/>
        </w:rPr>
        <w:t>metered market participant</w:t>
      </w:r>
      <w:r>
        <w:t xml:space="preserve"> in the event of the failure by the </w:t>
      </w:r>
      <w:r w:rsidRPr="006F4DA5">
        <w:t>MSP</w:t>
      </w:r>
      <w:r>
        <w:rPr>
          <w:i/>
        </w:rPr>
        <w:t xml:space="preserve"> </w:t>
      </w:r>
      <w:r>
        <w:t xml:space="preserve">to remove the </w:t>
      </w:r>
      <w:r>
        <w:rPr>
          <w:i/>
        </w:rPr>
        <w:t xml:space="preserve">metering installation </w:t>
      </w:r>
      <w:r>
        <w:t>or other equipment in accordance with this section.</w:t>
      </w:r>
    </w:p>
    <w:p w:rsidR="00FD1200" w:rsidRDefault="00FD1200">
      <w:pPr>
        <w:pStyle w:val="BodyText"/>
        <w:numPr>
          <w:ilvl w:val="1"/>
          <w:numId w:val="21"/>
        </w:numPr>
        <w:tabs>
          <w:tab w:val="left" w:pos="720"/>
        </w:tabs>
      </w:pPr>
      <w:r>
        <w:rPr>
          <w:b/>
        </w:rPr>
        <w:t xml:space="preserve">Consent to Audits:  </w:t>
      </w:r>
      <w:r>
        <w:t xml:space="preserve">The </w:t>
      </w:r>
      <w:r w:rsidRPr="006F4DA5">
        <w:t>MSP</w:t>
      </w:r>
      <w:r>
        <w:rPr>
          <w:i/>
        </w:rPr>
        <w:t xml:space="preserve"> </w:t>
      </w:r>
      <w:r>
        <w:t xml:space="preserve">hereby irrevocably consents to the conduct by the </w:t>
      </w:r>
      <w:r>
        <w:rPr>
          <w:i/>
        </w:rPr>
        <w:t>IESO</w:t>
      </w:r>
      <w:r>
        <w:t xml:space="preserve"> of any audits permitted by the </w:t>
      </w:r>
      <w:r>
        <w:rPr>
          <w:i/>
        </w:rPr>
        <w:t>market rules</w:t>
      </w:r>
      <w:r>
        <w:t xml:space="preserve"> or this </w:t>
      </w:r>
      <w:r>
        <w:rPr>
          <w:i/>
        </w:rPr>
        <w:t xml:space="preserve">Agreement </w:t>
      </w:r>
      <w:r>
        <w:t xml:space="preserve">to be conducted by the </w:t>
      </w:r>
      <w:r>
        <w:rPr>
          <w:i/>
        </w:rPr>
        <w:t>IESO</w:t>
      </w:r>
      <w:r>
        <w:t xml:space="preserve"> and shall, for the purpose of such audits and upon being provided with such notice, if any, as may be required by the </w:t>
      </w:r>
      <w:r>
        <w:rPr>
          <w:i/>
        </w:rPr>
        <w:t>market rules:</w:t>
      </w:r>
    </w:p>
    <w:p w:rsidR="00FD1200" w:rsidRDefault="00FD1200">
      <w:pPr>
        <w:pStyle w:val="BodyText"/>
        <w:numPr>
          <w:ilvl w:val="2"/>
          <w:numId w:val="21"/>
        </w:numPr>
        <w:tabs>
          <w:tab w:val="clear" w:pos="720"/>
          <w:tab w:val="left" w:pos="1440"/>
        </w:tabs>
        <w:ind w:left="1440"/>
      </w:pPr>
      <w:r>
        <w:t xml:space="preserve">provide the </w:t>
      </w:r>
      <w:r>
        <w:rPr>
          <w:i/>
        </w:rPr>
        <w:t xml:space="preserve">IESO’s </w:t>
      </w:r>
      <w:r>
        <w:t>auditor with unrestricted access, for metering related matters, during normal business hours, to its facilities, equipment, records and personnel;</w:t>
      </w:r>
    </w:p>
    <w:p w:rsidR="00FD1200" w:rsidRDefault="00FD1200">
      <w:pPr>
        <w:pStyle w:val="BodyText"/>
        <w:numPr>
          <w:ilvl w:val="2"/>
          <w:numId w:val="21"/>
        </w:numPr>
        <w:tabs>
          <w:tab w:val="clear" w:pos="720"/>
          <w:tab w:val="left" w:pos="1440"/>
        </w:tabs>
        <w:ind w:left="1440"/>
      </w:pPr>
      <w:r>
        <w:t xml:space="preserve">provide, and procure any rights necessary to provide, the </w:t>
      </w:r>
      <w:r>
        <w:rPr>
          <w:i/>
        </w:rPr>
        <w:t xml:space="preserve">IESO’s </w:t>
      </w:r>
      <w:r>
        <w:t xml:space="preserve">auditor with unrestricted access during normal business hours to such </w:t>
      </w:r>
      <w:r>
        <w:rPr>
          <w:i/>
        </w:rPr>
        <w:t>metering installation;</w:t>
      </w:r>
      <w:r>
        <w:t xml:space="preserve"> and</w:t>
      </w:r>
    </w:p>
    <w:p w:rsidR="00FD1200" w:rsidRDefault="00FD1200">
      <w:pPr>
        <w:pStyle w:val="BodyText"/>
        <w:numPr>
          <w:ilvl w:val="2"/>
          <w:numId w:val="21"/>
        </w:numPr>
        <w:tabs>
          <w:tab w:val="clear" w:pos="720"/>
          <w:tab w:val="left" w:pos="1440"/>
        </w:tabs>
        <w:ind w:left="1440"/>
      </w:pPr>
      <w:r>
        <w:t>ensure, and procure any rights necessary to ensure, that either:</w:t>
      </w:r>
    </w:p>
    <w:p w:rsidR="00FD1200" w:rsidRDefault="00FD1200">
      <w:pPr>
        <w:pStyle w:val="BodyText"/>
        <w:numPr>
          <w:ilvl w:val="0"/>
          <w:numId w:val="23"/>
        </w:numPr>
        <w:tabs>
          <w:tab w:val="clear" w:pos="1224"/>
          <w:tab w:val="num" w:pos="1944"/>
        </w:tabs>
        <w:ind w:left="1944"/>
      </w:pPr>
      <w:r>
        <w:t xml:space="preserve">the </w:t>
      </w:r>
      <w:r>
        <w:rPr>
          <w:i/>
        </w:rPr>
        <w:t>IESO’s</w:t>
      </w:r>
      <w:r>
        <w:t xml:space="preserve"> auditor is accompanied at all times while conducting an audit, including an audit referred to in section 3.22, by a qualified representative of the owner of the </w:t>
      </w:r>
      <w:r>
        <w:rPr>
          <w:i/>
        </w:rPr>
        <w:t>metering installation</w:t>
      </w:r>
      <w:r>
        <w:t xml:space="preserve"> or the owner of the </w:t>
      </w:r>
      <w:r>
        <w:rPr>
          <w:i/>
        </w:rPr>
        <w:t>facility</w:t>
      </w:r>
      <w:r>
        <w:t xml:space="preserve"> within which the </w:t>
      </w:r>
      <w:r>
        <w:rPr>
          <w:i/>
        </w:rPr>
        <w:t>metering installation</w:t>
      </w:r>
      <w:r>
        <w:t xml:space="preserve"> is located or both, as the case may be, responsible for ensuring the safety of the </w:t>
      </w:r>
      <w:r>
        <w:rPr>
          <w:i/>
        </w:rPr>
        <w:t xml:space="preserve">IESO’s </w:t>
      </w:r>
      <w:r>
        <w:t>auditor during the audit; or</w:t>
      </w:r>
    </w:p>
    <w:p w:rsidR="00FD1200" w:rsidRDefault="00FD1200">
      <w:pPr>
        <w:pStyle w:val="BodyText"/>
        <w:numPr>
          <w:ilvl w:val="0"/>
          <w:numId w:val="23"/>
        </w:numPr>
        <w:tabs>
          <w:tab w:val="clear" w:pos="1224"/>
          <w:tab w:val="num" w:pos="1944"/>
        </w:tabs>
        <w:ind w:left="1944"/>
      </w:pPr>
      <w:r>
        <w:t xml:space="preserve">the </w:t>
      </w:r>
      <w:r>
        <w:rPr>
          <w:i/>
        </w:rPr>
        <w:t>IESO</w:t>
      </w:r>
      <w:r>
        <w:t xml:space="preserve"> has, prior to the date of the audit, been provided with adequate information pertaining to the hazards on the site and sufficient technical and safety training so as to ensure that the </w:t>
      </w:r>
      <w:r>
        <w:rPr>
          <w:i/>
        </w:rPr>
        <w:t>IESO’s</w:t>
      </w:r>
      <w:r>
        <w:t xml:space="preserve"> auditor may safely conduct the </w:t>
      </w:r>
      <w:r>
        <w:lastRenderedPageBreak/>
        <w:t xml:space="preserve">audit unaccompanied having regard to the </w:t>
      </w:r>
      <w:r>
        <w:rPr>
          <w:i/>
        </w:rPr>
        <w:t>bona fide</w:t>
      </w:r>
      <w:r>
        <w:t xml:space="preserve"> safety requirements and practices of the owner of the </w:t>
      </w:r>
      <w:r>
        <w:rPr>
          <w:i/>
        </w:rPr>
        <w:t>metering installation</w:t>
      </w:r>
      <w:r>
        <w:t xml:space="preserve"> or the owner of the </w:t>
      </w:r>
      <w:r>
        <w:rPr>
          <w:i/>
        </w:rPr>
        <w:t>facility</w:t>
      </w:r>
      <w:r>
        <w:t xml:space="preserve"> within which the </w:t>
      </w:r>
      <w:r>
        <w:rPr>
          <w:i/>
        </w:rPr>
        <w:t>metering installation</w:t>
      </w:r>
      <w:r>
        <w:t xml:space="preserve"> is located or both, as the case may be, in effect on the date of the audit.</w:t>
      </w:r>
    </w:p>
    <w:p w:rsidR="00FD1200" w:rsidRDefault="00FD1200">
      <w:pPr>
        <w:pStyle w:val="BodyText"/>
        <w:numPr>
          <w:ilvl w:val="1"/>
          <w:numId w:val="21"/>
        </w:numPr>
        <w:tabs>
          <w:tab w:val="left" w:pos="720"/>
        </w:tabs>
      </w:pPr>
      <w:r>
        <w:rPr>
          <w:b/>
        </w:rPr>
        <w:t xml:space="preserve">Random Audits: </w:t>
      </w:r>
      <w:r>
        <w:t xml:space="preserve"> Nothing in this </w:t>
      </w:r>
      <w:r>
        <w:rPr>
          <w:i/>
        </w:rPr>
        <w:t>Agreement</w:t>
      </w:r>
      <w:r>
        <w:t xml:space="preserve"> shall preclude the </w:t>
      </w:r>
      <w:r>
        <w:rPr>
          <w:i/>
        </w:rPr>
        <w:t>IESO</w:t>
      </w:r>
      <w:r>
        <w:t xml:space="preserve"> from carrying out periodic, random and unannounced audits of a </w:t>
      </w:r>
      <w:r>
        <w:rPr>
          <w:i/>
        </w:rPr>
        <w:t>metering installation</w:t>
      </w:r>
      <w:r>
        <w:t xml:space="preserve"> for the purpose of ascertaining whether the </w:t>
      </w:r>
      <w:r>
        <w:rPr>
          <w:i/>
        </w:rPr>
        <w:t>metering installation</w:t>
      </w:r>
      <w:r>
        <w:t xml:space="preserve"> complies with the requirements set forth in the </w:t>
      </w:r>
      <w:r>
        <w:rPr>
          <w:i/>
        </w:rPr>
        <w:t>market rules.</w:t>
      </w:r>
    </w:p>
    <w:p w:rsidR="00FD1200" w:rsidRDefault="00FD1200">
      <w:pPr>
        <w:pStyle w:val="BodyText"/>
        <w:numPr>
          <w:ilvl w:val="1"/>
          <w:numId w:val="21"/>
        </w:numPr>
        <w:tabs>
          <w:tab w:val="left" w:pos="720"/>
        </w:tabs>
      </w:pPr>
      <w:r>
        <w:rPr>
          <w:b/>
        </w:rPr>
        <w:t>No Adjustments to Metering Data:</w:t>
      </w:r>
      <w:r>
        <w:t xml:space="preserve">  Except as expressly permitted by the </w:t>
      </w:r>
      <w:r>
        <w:rPr>
          <w:i/>
        </w:rPr>
        <w:t>market rules</w:t>
      </w:r>
      <w:r>
        <w:t xml:space="preserve"> or this </w:t>
      </w:r>
      <w:r>
        <w:rPr>
          <w:i/>
        </w:rPr>
        <w:t>Agreement,</w:t>
      </w:r>
      <w:r>
        <w:t xml:space="preserve"> the </w:t>
      </w:r>
      <w:r w:rsidRPr="006F4DA5">
        <w:t>MSP</w:t>
      </w:r>
      <w:r>
        <w:rPr>
          <w:i/>
        </w:rPr>
        <w:t xml:space="preserve"> </w:t>
      </w:r>
      <w:r>
        <w:t xml:space="preserve">shall not adjust any </w:t>
      </w:r>
      <w:r>
        <w:rPr>
          <w:i/>
        </w:rPr>
        <w:t>metering data</w:t>
      </w:r>
      <w:r>
        <w:t xml:space="preserve"> or other information contained in a </w:t>
      </w:r>
      <w:r>
        <w:rPr>
          <w:i/>
        </w:rPr>
        <w:t>metering installation</w:t>
      </w:r>
      <w:r>
        <w:t xml:space="preserve"> with respect to which it is the </w:t>
      </w:r>
      <w:r>
        <w:rPr>
          <w:i/>
        </w:rPr>
        <w:t>metering service provider</w:t>
      </w:r>
      <w:r>
        <w:t xml:space="preserve">, in the </w:t>
      </w:r>
      <w:r>
        <w:rPr>
          <w:i/>
        </w:rPr>
        <w:t>metering registry</w:t>
      </w:r>
      <w:r>
        <w:t xml:space="preserve"> or in the </w:t>
      </w:r>
      <w:r>
        <w:rPr>
          <w:i/>
        </w:rPr>
        <w:t>metering database.</w:t>
      </w:r>
    </w:p>
    <w:p w:rsidR="00FD1200" w:rsidRDefault="00FD1200">
      <w:pPr>
        <w:pStyle w:val="BodyText"/>
        <w:numPr>
          <w:ilvl w:val="1"/>
          <w:numId w:val="21"/>
        </w:numPr>
        <w:tabs>
          <w:tab w:val="left" w:pos="720"/>
        </w:tabs>
      </w:pPr>
      <w:r>
        <w:rPr>
          <w:b/>
        </w:rPr>
        <w:t xml:space="preserve">Insurance:  </w:t>
      </w:r>
      <w:r>
        <w:t xml:space="preserve">The </w:t>
      </w:r>
      <w:r w:rsidRPr="006F4DA5">
        <w:t>MSP</w:t>
      </w:r>
      <w:r>
        <w:t xml:space="preserve"> shall at all times maintain general contractual liability coverage, errors and omissions insurance coverage and such other insurance coverage on such terms and in such amounts as would be maintained by a prudent person conducting business activities identical to or similar in nature to those of the </w:t>
      </w:r>
      <w:r w:rsidRPr="006F4DA5">
        <w:t>MSP</w:t>
      </w:r>
      <w:r>
        <w:rPr>
          <w:i/>
        </w:rPr>
        <w:t>.</w:t>
      </w:r>
    </w:p>
    <w:p w:rsidR="00FD1200" w:rsidRDefault="00FD1200">
      <w:pPr>
        <w:pStyle w:val="BodyText"/>
        <w:numPr>
          <w:ilvl w:val="1"/>
          <w:numId w:val="21"/>
        </w:numPr>
        <w:tabs>
          <w:tab w:val="left" w:pos="720"/>
        </w:tabs>
      </w:pPr>
      <w:r>
        <w:rPr>
          <w:b/>
        </w:rPr>
        <w:t xml:space="preserve">Post-termination Assistance:  </w:t>
      </w:r>
      <w:r>
        <w:t xml:space="preserve">The </w:t>
      </w:r>
      <w:r w:rsidRPr="006F4DA5">
        <w:t>MSP</w:t>
      </w:r>
      <w:r>
        <w:rPr>
          <w:i/>
        </w:rPr>
        <w:t xml:space="preserve"> </w:t>
      </w:r>
      <w:r>
        <w:t xml:space="preserve">shall, at the request of the </w:t>
      </w:r>
      <w:r>
        <w:rPr>
          <w:i/>
        </w:rPr>
        <w:t>IESO</w:t>
      </w:r>
      <w:r>
        <w:t xml:space="preserve"> and for a period of one year following termination of this </w:t>
      </w:r>
      <w:r>
        <w:rPr>
          <w:i/>
        </w:rPr>
        <w:t xml:space="preserve">Agreement, </w:t>
      </w:r>
      <w:r>
        <w:t xml:space="preserve">provide to the </w:t>
      </w:r>
      <w:r>
        <w:rPr>
          <w:i/>
        </w:rPr>
        <w:t>IESO</w:t>
      </w:r>
      <w:r>
        <w:t xml:space="preserve"> such records as may reasonably be required by the </w:t>
      </w:r>
      <w:r>
        <w:rPr>
          <w:i/>
        </w:rPr>
        <w:t>IESO</w:t>
      </w:r>
      <w:r>
        <w:t xml:space="preserve"> for the purposes of the enforcement of the </w:t>
      </w:r>
      <w:r>
        <w:rPr>
          <w:i/>
        </w:rPr>
        <w:t>market rules</w:t>
      </w:r>
      <w:r>
        <w:t xml:space="preserve"> or of a dispute resolution process that relates to activities undertaken by the </w:t>
      </w:r>
      <w:r w:rsidRPr="006F4DA5">
        <w:t>MSP</w:t>
      </w:r>
      <w:r>
        <w:rPr>
          <w:i/>
        </w:rPr>
        <w:t xml:space="preserve"> </w:t>
      </w:r>
      <w:r>
        <w:t xml:space="preserve">during the term of this </w:t>
      </w:r>
      <w:r>
        <w:rPr>
          <w:i/>
        </w:rPr>
        <w:t>Agreement.</w:t>
      </w:r>
    </w:p>
    <w:p w:rsidR="00FD1200" w:rsidRDefault="00FD1200">
      <w:pPr>
        <w:pStyle w:val="Heading4"/>
      </w:pPr>
      <w:r>
        <w:t>ARTICLE 4</w:t>
      </w:r>
    </w:p>
    <w:p w:rsidR="00FD1200" w:rsidRDefault="00FD1200">
      <w:pPr>
        <w:pStyle w:val="Heading4"/>
      </w:pPr>
      <w:r>
        <w:t>IESO RIGHTS AND OBLIGATIONS</w:t>
      </w:r>
    </w:p>
    <w:p w:rsidR="00FD1200" w:rsidRDefault="00FD1200">
      <w:pPr>
        <w:pStyle w:val="BodyText"/>
        <w:numPr>
          <w:ilvl w:val="1"/>
          <w:numId w:val="19"/>
        </w:numPr>
      </w:pPr>
      <w:r>
        <w:rPr>
          <w:b/>
        </w:rPr>
        <w:t xml:space="preserve">Compliance with Market Rules: </w:t>
      </w:r>
      <w:r>
        <w:t xml:space="preserve"> The </w:t>
      </w:r>
      <w:r>
        <w:rPr>
          <w:i/>
        </w:rPr>
        <w:t>IESO</w:t>
      </w:r>
      <w:r>
        <w:t xml:space="preserve"> hereby agrees to be bound by and comply with all of the provisions of the </w:t>
      </w:r>
      <w:r>
        <w:rPr>
          <w:i/>
        </w:rPr>
        <w:t>market rules</w:t>
      </w:r>
      <w:r>
        <w:t xml:space="preserve"> so far as they are applicable to the subject-matter of this </w:t>
      </w:r>
      <w:r>
        <w:rPr>
          <w:i/>
        </w:rPr>
        <w:t>Agreement</w:t>
      </w:r>
      <w:r>
        <w:t xml:space="preserve"> in the same manner as if such provisions formed part of this </w:t>
      </w:r>
      <w:r>
        <w:rPr>
          <w:i/>
        </w:rPr>
        <w:t>Agreement.</w:t>
      </w:r>
    </w:p>
    <w:p w:rsidR="00FD1200" w:rsidRDefault="00FD1200">
      <w:pPr>
        <w:pStyle w:val="BodyText"/>
        <w:numPr>
          <w:ilvl w:val="1"/>
          <w:numId w:val="19"/>
        </w:numPr>
        <w:tabs>
          <w:tab w:val="left" w:pos="720"/>
        </w:tabs>
      </w:pPr>
      <w:r>
        <w:rPr>
          <w:b/>
        </w:rPr>
        <w:t>Revocation of MSP’s Registration:</w:t>
      </w:r>
      <w:r>
        <w:t xml:space="preserve">  The </w:t>
      </w:r>
      <w:r>
        <w:rPr>
          <w:i/>
        </w:rPr>
        <w:t>IESO</w:t>
      </w:r>
      <w:r>
        <w:t xml:space="preserve"> may revoke the registration of the </w:t>
      </w:r>
      <w:r w:rsidRPr="006F4DA5">
        <w:t>MSP</w:t>
      </w:r>
      <w:r>
        <w:t xml:space="preserve"> on the grounds noted and in the manner provided for in the </w:t>
      </w:r>
      <w:r>
        <w:rPr>
          <w:i/>
        </w:rPr>
        <w:t>market rules.</w:t>
      </w:r>
    </w:p>
    <w:p w:rsidR="00FD1200" w:rsidRDefault="00FD1200">
      <w:pPr>
        <w:pStyle w:val="BodyText"/>
        <w:numPr>
          <w:ilvl w:val="1"/>
          <w:numId w:val="19"/>
        </w:numPr>
        <w:tabs>
          <w:tab w:val="left" w:pos="720"/>
        </w:tabs>
      </w:pPr>
      <w:r>
        <w:rPr>
          <w:b/>
        </w:rPr>
        <w:t xml:space="preserve">Provision of Information: </w:t>
      </w:r>
      <w:r>
        <w:t xml:space="preserve"> The </w:t>
      </w:r>
      <w:r>
        <w:rPr>
          <w:i/>
        </w:rPr>
        <w:t>IESO</w:t>
      </w:r>
      <w:r>
        <w:t xml:space="preserve"> shall disclose or provide to the </w:t>
      </w:r>
      <w:r w:rsidRPr="006F4DA5">
        <w:t>MSP</w:t>
      </w:r>
      <w:r>
        <w:t xml:space="preserve"> such information as is required to be disclosed or provided to the </w:t>
      </w:r>
      <w:r w:rsidRPr="006F4DA5">
        <w:t>MSP</w:t>
      </w:r>
      <w:r>
        <w:t xml:space="preserve"> pursuant to the </w:t>
      </w:r>
      <w:r>
        <w:rPr>
          <w:i/>
        </w:rPr>
        <w:t>market rules</w:t>
      </w:r>
      <w:r>
        <w:t xml:space="preserve"> and this </w:t>
      </w:r>
      <w:r>
        <w:rPr>
          <w:i/>
        </w:rPr>
        <w:t>Agreement</w:t>
      </w:r>
      <w:r>
        <w:t xml:space="preserve">.  Such information shall be disclosed or provided within the time specified in, and in the form and manner required by, the relevant provisions of the </w:t>
      </w:r>
      <w:r>
        <w:rPr>
          <w:i/>
        </w:rPr>
        <w:t>market rules</w:t>
      </w:r>
      <w:r>
        <w:t xml:space="preserve"> or this </w:t>
      </w:r>
      <w:r>
        <w:rPr>
          <w:i/>
        </w:rPr>
        <w:t>Agreement.</w:t>
      </w:r>
      <w:r>
        <w:t xml:space="preserve">  Where no time is specified in relation to the disclosure or provision of specific information, the information shall be disclosed or provided within a reasonable time.</w:t>
      </w:r>
    </w:p>
    <w:p w:rsidR="00FD1200" w:rsidRDefault="00FD1200">
      <w:pPr>
        <w:pStyle w:val="BodyText"/>
        <w:numPr>
          <w:ilvl w:val="1"/>
          <w:numId w:val="19"/>
        </w:numPr>
        <w:tabs>
          <w:tab w:val="left" w:pos="720"/>
        </w:tabs>
      </w:pPr>
      <w:r>
        <w:rPr>
          <w:b/>
        </w:rPr>
        <w:t>Accuracy of Information:</w:t>
      </w:r>
      <w:r>
        <w:t xml:space="preserve">  Information disclosed or provided by the </w:t>
      </w:r>
      <w:r>
        <w:rPr>
          <w:i/>
        </w:rPr>
        <w:t>IESO</w:t>
      </w:r>
      <w:r>
        <w:t xml:space="preserve"> pursuant to section 4.3 shall be, to the best of the </w:t>
      </w:r>
      <w:r>
        <w:rPr>
          <w:i/>
        </w:rPr>
        <w:t xml:space="preserve">IESO’s </w:t>
      </w:r>
      <w:r>
        <w:t xml:space="preserve">knowledge, true, correct and complete at the time at which such disclosure or provision is made.  The </w:t>
      </w:r>
      <w:r>
        <w:rPr>
          <w:i/>
        </w:rPr>
        <w:t>IESO</w:t>
      </w:r>
      <w:r>
        <w:t xml:space="preserve"> shall not knowingly or recklessly disclose or provide information pursuant to section 4.3 that, at the time and in light of the circumstances in which such disclosure or provision is made, is misleading or deceptive or does not state a fact that is required to be stated or that is necessary to make the statement not misleading or deceptive.</w:t>
      </w:r>
    </w:p>
    <w:p w:rsidR="00FD1200" w:rsidRDefault="00FD1200">
      <w:pPr>
        <w:pStyle w:val="BodyText"/>
        <w:numPr>
          <w:ilvl w:val="1"/>
          <w:numId w:val="19"/>
        </w:numPr>
        <w:tabs>
          <w:tab w:val="left" w:pos="720"/>
        </w:tabs>
      </w:pPr>
      <w:r>
        <w:rPr>
          <w:b/>
        </w:rPr>
        <w:lastRenderedPageBreak/>
        <w:t>Correction of Information:</w:t>
      </w:r>
      <w:r>
        <w:t xml:space="preserve">  Where the </w:t>
      </w:r>
      <w:r>
        <w:rPr>
          <w:i/>
        </w:rPr>
        <w:t>IESO</w:t>
      </w:r>
      <w:r>
        <w:t xml:space="preserve"> discovers that any information previously disclosed or provided by it to the </w:t>
      </w:r>
      <w:r w:rsidRPr="006F4DA5">
        <w:t>MSP</w:t>
      </w:r>
      <w:r>
        <w:t xml:space="preserve"> pursuant to section 4.3 was, at the time at which it was disclosed or provided, or subsequently becomes untrue, incorrect, incomplete, misleading or deceptive, the </w:t>
      </w:r>
      <w:r>
        <w:rPr>
          <w:i/>
        </w:rPr>
        <w:t>IESO</w:t>
      </w:r>
      <w:r>
        <w:t xml:space="preserve"> shall immediately rectify the situation and disclose or provide the true, correct, complete, not misleading or not deceptive information to the person to whom the original or currently untrue, incorrect, incomplete, misleading or deceptive information had been disclosed or provided.</w:t>
      </w:r>
    </w:p>
    <w:p w:rsidR="00FD1200" w:rsidRDefault="00FD1200">
      <w:pPr>
        <w:pStyle w:val="BodyText"/>
        <w:numPr>
          <w:ilvl w:val="1"/>
          <w:numId w:val="19"/>
        </w:numPr>
        <w:tabs>
          <w:tab w:val="left" w:pos="720"/>
        </w:tabs>
      </w:pPr>
      <w:r>
        <w:rPr>
          <w:b/>
        </w:rPr>
        <w:t>Use of Information:</w:t>
      </w:r>
      <w:r>
        <w:t xml:space="preserve">  Except as otherwise prohibited by the </w:t>
      </w:r>
      <w:r>
        <w:rPr>
          <w:i/>
        </w:rPr>
        <w:t>market rules</w:t>
      </w:r>
      <w:r>
        <w:t xml:space="preserve"> or this </w:t>
      </w:r>
      <w:r>
        <w:rPr>
          <w:i/>
        </w:rPr>
        <w:t>Agreement,</w:t>
      </w:r>
      <w:r>
        <w:t xml:space="preserve"> the </w:t>
      </w:r>
      <w:r>
        <w:rPr>
          <w:i/>
        </w:rPr>
        <w:t>IESO</w:t>
      </w:r>
      <w:r>
        <w:t xml:space="preserve"> and any panel established by the </w:t>
      </w:r>
      <w:r>
        <w:rPr>
          <w:i/>
        </w:rPr>
        <w:t>IESO</w:t>
      </w:r>
      <w:r>
        <w:t xml:space="preserve"> is entitled to use any data or information obtained from the </w:t>
      </w:r>
      <w:r w:rsidRPr="006F4DA5">
        <w:t>MSP</w:t>
      </w:r>
      <w:r>
        <w:t xml:space="preserve"> in pursuance of the </w:t>
      </w:r>
      <w:r>
        <w:rPr>
          <w:i/>
        </w:rPr>
        <w:t>IESO’s</w:t>
      </w:r>
      <w:r>
        <w:t xml:space="preserve"> or the panel’s powers, functions or duties under the </w:t>
      </w:r>
      <w:r>
        <w:rPr>
          <w:i/>
        </w:rPr>
        <w:t>market rules</w:t>
      </w:r>
      <w:r>
        <w:t xml:space="preserve"> or under this </w:t>
      </w:r>
      <w:r>
        <w:rPr>
          <w:i/>
        </w:rPr>
        <w:t>Agreement.</w:t>
      </w:r>
      <w:r>
        <w:t xml:space="preserve">  The </w:t>
      </w:r>
      <w:r>
        <w:rPr>
          <w:i/>
        </w:rPr>
        <w:t>IESO</w:t>
      </w:r>
      <w:r>
        <w:t xml:space="preserve"> may use such information in connection with or to initiate processes provided for in the </w:t>
      </w:r>
      <w:r>
        <w:rPr>
          <w:i/>
        </w:rPr>
        <w:t>market rules</w:t>
      </w:r>
      <w:r>
        <w:t xml:space="preserve"> including, but not limited to:</w:t>
      </w:r>
    </w:p>
    <w:p w:rsidR="00FD1200" w:rsidRDefault="00FD1200">
      <w:pPr>
        <w:pStyle w:val="BodyText"/>
        <w:numPr>
          <w:ilvl w:val="2"/>
          <w:numId w:val="19"/>
        </w:numPr>
        <w:tabs>
          <w:tab w:val="clear" w:pos="720"/>
          <w:tab w:val="left" w:pos="1440"/>
        </w:tabs>
        <w:ind w:left="1440"/>
      </w:pPr>
      <w:r>
        <w:t xml:space="preserve">a process to </w:t>
      </w:r>
      <w:r>
        <w:rPr>
          <w:i/>
        </w:rPr>
        <w:t>amend</w:t>
      </w:r>
      <w:r>
        <w:t xml:space="preserve"> the </w:t>
      </w:r>
      <w:r>
        <w:rPr>
          <w:i/>
        </w:rPr>
        <w:t>market rules</w:t>
      </w:r>
      <w:r>
        <w:t xml:space="preserve"> pursuant to section 4 of Chapter 3 of the </w:t>
      </w:r>
      <w:r>
        <w:rPr>
          <w:i/>
        </w:rPr>
        <w:t>market rules</w:t>
      </w:r>
      <w:r>
        <w:t>;</w:t>
      </w:r>
    </w:p>
    <w:p w:rsidR="00FD1200" w:rsidRDefault="00FD1200">
      <w:pPr>
        <w:pStyle w:val="BodyText"/>
        <w:numPr>
          <w:ilvl w:val="2"/>
          <w:numId w:val="19"/>
        </w:numPr>
        <w:tabs>
          <w:tab w:val="clear" w:pos="720"/>
          <w:tab w:val="left" w:pos="1440"/>
        </w:tabs>
        <w:ind w:left="1440"/>
      </w:pPr>
      <w:r>
        <w:t xml:space="preserve">a process to resolve a dispute pursuant to section 3 of Chapter 3 of the </w:t>
      </w:r>
      <w:r>
        <w:rPr>
          <w:i/>
        </w:rPr>
        <w:t>market rules</w:t>
      </w:r>
      <w:r>
        <w:t>; or</w:t>
      </w:r>
    </w:p>
    <w:p w:rsidR="00FD1200" w:rsidRDefault="00FD1200">
      <w:pPr>
        <w:pStyle w:val="BodyText"/>
        <w:numPr>
          <w:ilvl w:val="2"/>
          <w:numId w:val="19"/>
        </w:numPr>
        <w:tabs>
          <w:tab w:val="clear" w:pos="720"/>
          <w:tab w:val="left" w:pos="1440"/>
        </w:tabs>
        <w:ind w:left="1440"/>
      </w:pPr>
      <w:r>
        <w:t xml:space="preserve">a process to enforce compliance with the </w:t>
      </w:r>
      <w:r>
        <w:rPr>
          <w:i/>
        </w:rPr>
        <w:t>market rules</w:t>
      </w:r>
      <w:r>
        <w:t xml:space="preserve"> or with this </w:t>
      </w:r>
      <w:r>
        <w:rPr>
          <w:i/>
        </w:rPr>
        <w:t>Agreement</w:t>
      </w:r>
      <w:r>
        <w:t>.</w:t>
      </w:r>
    </w:p>
    <w:p w:rsidR="00FD1200" w:rsidRDefault="00FD1200">
      <w:pPr>
        <w:pStyle w:val="BodyText"/>
        <w:numPr>
          <w:ilvl w:val="1"/>
          <w:numId w:val="19"/>
        </w:numPr>
        <w:tabs>
          <w:tab w:val="left" w:pos="1440"/>
        </w:tabs>
      </w:pPr>
      <w:r>
        <w:rPr>
          <w:b/>
        </w:rPr>
        <w:t>Record Retention:</w:t>
      </w:r>
      <w:r>
        <w:t xml:space="preserve">  The </w:t>
      </w:r>
      <w:r>
        <w:rPr>
          <w:i/>
        </w:rPr>
        <w:t>IESO</w:t>
      </w:r>
      <w:r>
        <w:t xml:space="preserve"> shall retain all records required to be maintained by it under the provisions referred to in section 4.1 or required to be maintained by the </w:t>
      </w:r>
      <w:r>
        <w:rPr>
          <w:i/>
        </w:rPr>
        <w:t>IESO</w:t>
      </w:r>
      <w:r>
        <w:t xml:space="preserve"> under this </w:t>
      </w:r>
      <w:r>
        <w:rPr>
          <w:i/>
        </w:rPr>
        <w:t>Agreement</w:t>
      </w:r>
      <w:r>
        <w:t xml:space="preserve"> for a period of seven (7) years or for such other period of time as may be specified in the </w:t>
      </w:r>
      <w:r>
        <w:rPr>
          <w:i/>
        </w:rPr>
        <w:t xml:space="preserve">market rules </w:t>
      </w:r>
      <w:r>
        <w:t xml:space="preserve">or designated by the </w:t>
      </w:r>
      <w:r>
        <w:rPr>
          <w:i/>
        </w:rPr>
        <w:t>IESO</w:t>
      </w:r>
      <w:r>
        <w:t xml:space="preserve"> in respect of any record or class of records.</w:t>
      </w:r>
    </w:p>
    <w:p w:rsidR="00FD1200" w:rsidRDefault="00FD1200">
      <w:pPr>
        <w:pStyle w:val="BodyText"/>
        <w:numPr>
          <w:ilvl w:val="1"/>
          <w:numId w:val="19"/>
        </w:numPr>
        <w:tabs>
          <w:tab w:val="left" w:pos="1440"/>
        </w:tabs>
      </w:pPr>
      <w:r>
        <w:rPr>
          <w:b/>
        </w:rPr>
        <w:t xml:space="preserve">Audits:  </w:t>
      </w:r>
      <w:r>
        <w:t xml:space="preserve">The </w:t>
      </w:r>
      <w:r>
        <w:rPr>
          <w:i/>
        </w:rPr>
        <w:t>IESO</w:t>
      </w:r>
      <w:r>
        <w:t xml:space="preserve"> shall have the right to audit, from time to time during normal business hours and upon reasonable notice, the records and procedures of the </w:t>
      </w:r>
      <w:r w:rsidRPr="006F4DA5">
        <w:t>MSP</w:t>
      </w:r>
      <w:r>
        <w:t xml:space="preserve"> in order to verify compliance by the </w:t>
      </w:r>
      <w:r w:rsidRPr="006F4DA5">
        <w:t>MSP</w:t>
      </w:r>
      <w:r>
        <w:t xml:space="preserve"> with the obligations imposed on </w:t>
      </w:r>
      <w:r>
        <w:rPr>
          <w:i/>
        </w:rPr>
        <w:t>metering service providers</w:t>
      </w:r>
      <w:r>
        <w:t xml:space="preserve"> under the </w:t>
      </w:r>
      <w:r>
        <w:rPr>
          <w:i/>
        </w:rPr>
        <w:t>market rules</w:t>
      </w:r>
      <w:r>
        <w:t xml:space="preserve"> and with the </w:t>
      </w:r>
      <w:r w:rsidRPr="006F4DA5">
        <w:t>MSP's</w:t>
      </w:r>
      <w:r>
        <w:rPr>
          <w:i/>
        </w:rPr>
        <w:t xml:space="preserve"> </w:t>
      </w:r>
      <w:r>
        <w:t xml:space="preserve">obligations under this </w:t>
      </w:r>
      <w:r>
        <w:rPr>
          <w:i/>
        </w:rPr>
        <w:t>Agreement.</w:t>
      </w:r>
    </w:p>
    <w:p w:rsidR="00FD1200" w:rsidRDefault="00FD1200">
      <w:pPr>
        <w:pStyle w:val="BodyText"/>
        <w:numPr>
          <w:ilvl w:val="1"/>
          <w:numId w:val="19"/>
        </w:numPr>
        <w:tabs>
          <w:tab w:val="left" w:pos="1440"/>
        </w:tabs>
      </w:pPr>
      <w:r>
        <w:rPr>
          <w:b/>
        </w:rPr>
        <w:t>No Third Party Rights:</w:t>
      </w:r>
      <w:r>
        <w:t xml:space="preserve">  Nothing in this </w:t>
      </w:r>
      <w:r>
        <w:rPr>
          <w:i/>
        </w:rPr>
        <w:t>Agreement</w:t>
      </w:r>
      <w:r>
        <w:t xml:space="preserve"> shall be construed as giving the </w:t>
      </w:r>
      <w:r w:rsidRPr="006F4DA5">
        <w:t>MSP</w:t>
      </w:r>
      <w:r>
        <w:t xml:space="preserve"> a cause of action in respect of any obligation that the </w:t>
      </w:r>
      <w:r>
        <w:rPr>
          <w:i/>
        </w:rPr>
        <w:t>IESO</w:t>
      </w:r>
      <w:r>
        <w:t xml:space="preserve"> may owe to a third party under the </w:t>
      </w:r>
      <w:r>
        <w:rPr>
          <w:i/>
        </w:rPr>
        <w:t>market rules</w:t>
      </w:r>
      <w:r>
        <w:t xml:space="preserve"> nor as giving rise to a right of the </w:t>
      </w:r>
      <w:r w:rsidRPr="006F4DA5">
        <w:t>MSP</w:t>
      </w:r>
      <w:r>
        <w:rPr>
          <w:i/>
        </w:rPr>
        <w:t xml:space="preserve"> </w:t>
      </w:r>
      <w:r>
        <w:t xml:space="preserve">to enforce the performance by the </w:t>
      </w:r>
      <w:r>
        <w:rPr>
          <w:i/>
        </w:rPr>
        <w:t>IESO</w:t>
      </w:r>
      <w:r>
        <w:t xml:space="preserve"> of any such obligation.</w:t>
      </w:r>
    </w:p>
    <w:p w:rsidR="00FD1200" w:rsidRDefault="00FD1200">
      <w:pPr>
        <w:pStyle w:val="Heading4"/>
      </w:pPr>
      <w:r>
        <w:t>ARTICLE 5</w:t>
      </w:r>
    </w:p>
    <w:p w:rsidR="00FD1200" w:rsidRDefault="00FD1200">
      <w:pPr>
        <w:pStyle w:val="Heading4"/>
      </w:pPr>
      <w:r>
        <w:t>REPRESENTATIONS AND WARRANTIES</w:t>
      </w:r>
    </w:p>
    <w:p w:rsidR="00FD1200" w:rsidRDefault="00FD1200">
      <w:pPr>
        <w:pStyle w:val="BodyText"/>
        <w:numPr>
          <w:ilvl w:val="1"/>
          <w:numId w:val="18"/>
        </w:numPr>
        <w:rPr>
          <w:i/>
        </w:rPr>
      </w:pPr>
      <w:r>
        <w:rPr>
          <w:b/>
        </w:rPr>
        <w:t xml:space="preserve">Representations and Warranties of the IESO: </w:t>
      </w:r>
      <w:r>
        <w:t xml:space="preserve"> The </w:t>
      </w:r>
      <w:r>
        <w:rPr>
          <w:i/>
        </w:rPr>
        <w:t>IESO</w:t>
      </w:r>
      <w:r>
        <w:t xml:space="preserve"> hereby represents and warrants as follows to the </w:t>
      </w:r>
      <w:r w:rsidRPr="006F4DA5">
        <w:t>MSP</w:t>
      </w:r>
      <w:r>
        <w:t xml:space="preserve">, and acknowledges and confirms that the </w:t>
      </w:r>
      <w:r w:rsidRPr="006F4DA5">
        <w:t>MSP</w:t>
      </w:r>
      <w:r>
        <w:rPr>
          <w:i/>
        </w:rPr>
        <w:t xml:space="preserve"> </w:t>
      </w:r>
      <w:r>
        <w:t xml:space="preserve">is relying on such representations and warranties in entering into this </w:t>
      </w:r>
      <w:r>
        <w:rPr>
          <w:i/>
        </w:rPr>
        <w:t>Agreement:</w:t>
      </w:r>
    </w:p>
    <w:p w:rsidR="00FD1200" w:rsidRDefault="00FD1200">
      <w:pPr>
        <w:pStyle w:val="BodyText"/>
        <w:numPr>
          <w:ilvl w:val="2"/>
          <w:numId w:val="18"/>
        </w:numPr>
        <w:ind w:left="1440" w:hanging="720"/>
      </w:pPr>
      <w:r>
        <w:t xml:space="preserve">the execution, delivery and performance of this </w:t>
      </w:r>
      <w:r>
        <w:rPr>
          <w:i/>
        </w:rPr>
        <w:t>Agreement</w:t>
      </w:r>
      <w:r>
        <w:t xml:space="preserve"> by it has been duly authorized by all necessary corporate and/or governmental action; and</w:t>
      </w:r>
    </w:p>
    <w:p w:rsidR="00FD1200" w:rsidRDefault="00FD1200">
      <w:pPr>
        <w:pStyle w:val="BodyText"/>
        <w:numPr>
          <w:ilvl w:val="2"/>
          <w:numId w:val="18"/>
        </w:numPr>
        <w:ind w:left="1440" w:hanging="720"/>
      </w:pPr>
      <w:r>
        <w:lastRenderedPageBreak/>
        <w:t xml:space="preserve">subject to the coming into force of any relevant provision of the </w:t>
      </w:r>
      <w:r>
        <w:rPr>
          <w:i/>
        </w:rPr>
        <w:t>market rules,</w:t>
      </w:r>
      <w:r>
        <w:t xml:space="preserve"> this </w:t>
      </w:r>
      <w:r>
        <w:rPr>
          <w:i/>
        </w:rPr>
        <w:t>Agreement</w:t>
      </w:r>
      <w:r>
        <w:t xml:space="preserve"> constitutes a legal and binding obligation on the </w:t>
      </w:r>
      <w:r>
        <w:rPr>
          <w:i/>
        </w:rPr>
        <w:t xml:space="preserve">IESO, </w:t>
      </w:r>
      <w:r>
        <w:t xml:space="preserve">enforceable against the </w:t>
      </w:r>
      <w:r>
        <w:rPr>
          <w:i/>
        </w:rPr>
        <w:t>IESO</w:t>
      </w:r>
      <w:r>
        <w:t xml:space="preserve"> in accordance with its terms.</w:t>
      </w:r>
    </w:p>
    <w:p w:rsidR="00FD1200" w:rsidRDefault="00FD1200">
      <w:pPr>
        <w:pStyle w:val="BodyText"/>
        <w:numPr>
          <w:ilvl w:val="1"/>
          <w:numId w:val="18"/>
        </w:numPr>
      </w:pPr>
      <w:r>
        <w:rPr>
          <w:b/>
        </w:rPr>
        <w:t xml:space="preserve">Representations and Warranties of the MSP:  </w:t>
      </w:r>
      <w:r>
        <w:t xml:space="preserve">The </w:t>
      </w:r>
      <w:r w:rsidRPr="006F4DA5">
        <w:t>MSP</w:t>
      </w:r>
      <w:r>
        <w:rPr>
          <w:i/>
        </w:rPr>
        <w:t xml:space="preserve"> </w:t>
      </w:r>
      <w:r>
        <w:t xml:space="preserve">hereby represents and warrants as follows to the </w:t>
      </w:r>
      <w:r>
        <w:rPr>
          <w:i/>
        </w:rPr>
        <w:t>IESO</w:t>
      </w:r>
      <w:r>
        <w:t xml:space="preserve"> and acknowledges and confirms that the </w:t>
      </w:r>
      <w:r>
        <w:rPr>
          <w:i/>
        </w:rPr>
        <w:t>IESO</w:t>
      </w:r>
      <w:r>
        <w:t xml:space="preserve"> is relying on such representations and warranties without independent inquiry in entering into this </w:t>
      </w:r>
      <w:r>
        <w:rPr>
          <w:i/>
        </w:rPr>
        <w:t>Agreement</w:t>
      </w:r>
      <w:r>
        <w:t>:</w:t>
      </w:r>
    </w:p>
    <w:p w:rsidR="00FD1200" w:rsidRDefault="00745474">
      <w:pPr>
        <w:pStyle w:val="BodyText"/>
        <w:numPr>
          <w:ilvl w:val="2"/>
          <w:numId w:val="18"/>
        </w:numPr>
        <w:ind w:left="1440" w:hanging="720"/>
      </w:pPr>
      <w:r>
        <w:t xml:space="preserve">the information on the first page of this </w:t>
      </w:r>
      <w:r w:rsidRPr="00745474">
        <w:rPr>
          <w:i/>
        </w:rPr>
        <w:t>Agreement</w:t>
      </w:r>
      <w:r>
        <w:t xml:space="preserve"> relating to the name, address and form of business organization of the MSP is true and accurate</w:t>
      </w:r>
      <w:r w:rsidR="00FD1200">
        <w:t>;</w:t>
      </w:r>
    </w:p>
    <w:p w:rsidR="00FD1200" w:rsidRDefault="00FD1200">
      <w:pPr>
        <w:pStyle w:val="BodyText"/>
        <w:numPr>
          <w:ilvl w:val="2"/>
          <w:numId w:val="18"/>
        </w:numPr>
        <w:ind w:left="1440" w:hanging="720"/>
      </w:pPr>
      <w:r>
        <w:t xml:space="preserve">it has all the necessary </w:t>
      </w:r>
      <w:r w:rsidR="00745474">
        <w:t>authority</w:t>
      </w:r>
      <w:r>
        <w:t xml:space="preserve"> to enter into and perform its obligations under this </w:t>
      </w:r>
      <w:r>
        <w:rPr>
          <w:i/>
        </w:rPr>
        <w:t>Agreement</w:t>
      </w:r>
      <w:r>
        <w:t>;</w:t>
      </w:r>
    </w:p>
    <w:p w:rsidR="00FD1200" w:rsidRDefault="00FD1200">
      <w:pPr>
        <w:pStyle w:val="BodyText"/>
        <w:numPr>
          <w:ilvl w:val="2"/>
          <w:numId w:val="18"/>
        </w:numPr>
        <w:ind w:left="1440" w:hanging="720"/>
      </w:pPr>
      <w:r>
        <w:t xml:space="preserve">the execution, delivery and performance of this </w:t>
      </w:r>
      <w:r>
        <w:rPr>
          <w:i/>
        </w:rPr>
        <w:t xml:space="preserve">Agreement </w:t>
      </w:r>
      <w:r>
        <w:t xml:space="preserve">by it has been duly authorized by all necessary corporate and/or governmental action and  does not (or would not with the giving of notice, the lapse of time or the happening  of any other event or condition) result in a violation or a breach of or a default under or give rise to a right of termination, greater rights or increased costs, amendment or cancellation or the acceleration of any obligation under (i) any charter or by-law instruments of the </w:t>
      </w:r>
      <w:r w:rsidRPr="006F4DA5">
        <w:t>MSP</w:t>
      </w:r>
      <w:r>
        <w:t xml:space="preserve">; (ii) any contracts or instruments to which the </w:t>
      </w:r>
      <w:r w:rsidRPr="006F4DA5">
        <w:t>MSP</w:t>
      </w:r>
      <w:r>
        <w:t xml:space="preserve"> is a party or by which the </w:t>
      </w:r>
      <w:r w:rsidRPr="006F4DA5">
        <w:t>MSP</w:t>
      </w:r>
      <w:r>
        <w:t xml:space="preserve"> is bound; or (iii) any laws applicable to it;</w:t>
      </w:r>
    </w:p>
    <w:p w:rsidR="00FD1200" w:rsidRDefault="00FD1200">
      <w:pPr>
        <w:pStyle w:val="BodyText"/>
        <w:numPr>
          <w:ilvl w:val="2"/>
          <w:numId w:val="18"/>
        </w:numPr>
        <w:ind w:left="1440" w:hanging="720"/>
      </w:pPr>
      <w:r>
        <w:t xml:space="preserve">the individual(s) executing this </w:t>
      </w:r>
      <w:r>
        <w:rPr>
          <w:i/>
        </w:rPr>
        <w:t>Agreement</w:t>
      </w:r>
      <w:r>
        <w:t xml:space="preserve">, and any document in connection herewith, on behalf of the </w:t>
      </w:r>
      <w:r w:rsidRPr="006F4DA5">
        <w:t>MSP</w:t>
      </w:r>
      <w:r>
        <w:t xml:space="preserve"> has(ve) been duly authorized to execute this </w:t>
      </w:r>
      <w:r>
        <w:rPr>
          <w:i/>
        </w:rPr>
        <w:t>Agreement</w:t>
      </w:r>
      <w:r>
        <w:t xml:space="preserve"> and has(ve) the full power and authority to bind the </w:t>
      </w:r>
      <w:r w:rsidRPr="006F4DA5">
        <w:t>MSP</w:t>
      </w:r>
      <w:r>
        <w:t>;</w:t>
      </w:r>
    </w:p>
    <w:p w:rsidR="00FD1200" w:rsidRDefault="00FD1200">
      <w:pPr>
        <w:pStyle w:val="BodyText"/>
        <w:numPr>
          <w:ilvl w:val="2"/>
          <w:numId w:val="18"/>
        </w:numPr>
        <w:ind w:left="1440" w:hanging="720"/>
      </w:pPr>
      <w:r>
        <w:t xml:space="preserve">this </w:t>
      </w:r>
      <w:r>
        <w:rPr>
          <w:i/>
        </w:rPr>
        <w:t xml:space="preserve">Agreement </w:t>
      </w:r>
      <w:r>
        <w:t xml:space="preserve">constitutes a legal and binding obligation on the </w:t>
      </w:r>
      <w:r w:rsidRPr="006F4DA5">
        <w:t>MSP</w:t>
      </w:r>
      <w:r>
        <w:rPr>
          <w:i/>
        </w:rPr>
        <w:t xml:space="preserve">, </w:t>
      </w:r>
      <w:r>
        <w:t xml:space="preserve">enforceable against the </w:t>
      </w:r>
      <w:r w:rsidRPr="006F4DA5">
        <w:t>MSP</w:t>
      </w:r>
      <w:r>
        <w:rPr>
          <w:i/>
        </w:rPr>
        <w:t xml:space="preserve"> </w:t>
      </w:r>
      <w:r>
        <w:t>in accordance with its terms;</w:t>
      </w:r>
    </w:p>
    <w:p w:rsidR="00FD1200" w:rsidRDefault="00FD1200">
      <w:pPr>
        <w:pStyle w:val="BodyText"/>
        <w:numPr>
          <w:ilvl w:val="2"/>
          <w:numId w:val="18"/>
        </w:numPr>
        <w:ind w:left="1440" w:hanging="720"/>
      </w:pPr>
      <w:r>
        <w:t>it holds all permits, licen</w:t>
      </w:r>
      <w:r w:rsidR="00C64E2D">
        <w:t>s</w:t>
      </w:r>
      <w:r>
        <w:t xml:space="preserve">es and other authorizations that may be necessary to enable it to carry on the business and perform the functions and obligations of a </w:t>
      </w:r>
      <w:r>
        <w:rPr>
          <w:i/>
        </w:rPr>
        <w:t>metering service provider</w:t>
      </w:r>
      <w:r>
        <w:t xml:space="preserve"> as described in the </w:t>
      </w:r>
      <w:r>
        <w:rPr>
          <w:i/>
        </w:rPr>
        <w:t>market rules</w:t>
      </w:r>
      <w:r>
        <w:t xml:space="preserve"> and in this </w:t>
      </w:r>
      <w:r>
        <w:rPr>
          <w:i/>
        </w:rPr>
        <w:t>Agreement;</w:t>
      </w:r>
    </w:p>
    <w:p w:rsidR="00FD1200" w:rsidRDefault="00FD1200">
      <w:pPr>
        <w:pStyle w:val="BodyText"/>
        <w:numPr>
          <w:ilvl w:val="2"/>
          <w:numId w:val="18"/>
        </w:numPr>
        <w:ind w:left="1440" w:hanging="720"/>
      </w:pPr>
      <w:r>
        <w:t xml:space="preserve">the information provided in and in support of its application for registration as an </w:t>
      </w:r>
      <w:r w:rsidRPr="006F4DA5">
        <w:t>MSP</w:t>
      </w:r>
      <w:r>
        <w:t xml:space="preserve"> was and remains true, accurate and complete in all respects; and</w:t>
      </w:r>
    </w:p>
    <w:p w:rsidR="00FD1200" w:rsidRDefault="00FD1200">
      <w:pPr>
        <w:pStyle w:val="BodyText"/>
        <w:numPr>
          <w:ilvl w:val="2"/>
          <w:numId w:val="18"/>
        </w:numPr>
        <w:ind w:left="1440" w:hanging="720"/>
      </w:pPr>
      <w:r>
        <w:t xml:space="preserve">any activities undertaken by the </w:t>
      </w:r>
      <w:r w:rsidRPr="006F4DA5">
        <w:t>MSP</w:t>
      </w:r>
      <w:r>
        <w:rPr>
          <w:i/>
        </w:rPr>
        <w:t xml:space="preserve"> </w:t>
      </w:r>
      <w:r>
        <w:t xml:space="preserve">prior to the </w:t>
      </w:r>
      <w:r>
        <w:rPr>
          <w:i/>
        </w:rPr>
        <w:t>effective date</w:t>
      </w:r>
      <w:r>
        <w:t xml:space="preserve"> in respect of any </w:t>
      </w:r>
      <w:r>
        <w:rPr>
          <w:i/>
        </w:rPr>
        <w:t>metering installation</w:t>
      </w:r>
      <w:r>
        <w:t xml:space="preserve"> with respect to which it has acted as the </w:t>
      </w:r>
      <w:r>
        <w:rPr>
          <w:i/>
        </w:rPr>
        <w:t>metering service provider</w:t>
      </w:r>
      <w:r>
        <w:t xml:space="preserve"> have been effected in accordance with the </w:t>
      </w:r>
      <w:r>
        <w:rPr>
          <w:i/>
        </w:rPr>
        <w:t>market rules</w:t>
      </w:r>
      <w:r>
        <w:t xml:space="preserve"> and with the terms of any agreement that the </w:t>
      </w:r>
      <w:r w:rsidRPr="006F4DA5">
        <w:t>MSP</w:t>
      </w:r>
      <w:r>
        <w:t xml:space="preserve"> may have or have had with the </w:t>
      </w:r>
      <w:r>
        <w:rPr>
          <w:i/>
        </w:rPr>
        <w:t>IESO</w:t>
      </w:r>
      <w:r>
        <w:t xml:space="preserve"> prior to the </w:t>
      </w:r>
      <w:r>
        <w:rPr>
          <w:i/>
        </w:rPr>
        <w:t>effective date</w:t>
      </w:r>
      <w:r>
        <w:t>.</w:t>
      </w:r>
    </w:p>
    <w:p w:rsidR="00FD1200" w:rsidRDefault="00FD1200">
      <w:pPr>
        <w:pStyle w:val="Heading4"/>
      </w:pPr>
      <w:r>
        <w:t>ARTICLE 6</w:t>
      </w:r>
    </w:p>
    <w:p w:rsidR="00FD1200" w:rsidRDefault="00FD1200">
      <w:pPr>
        <w:pStyle w:val="Heading4"/>
      </w:pPr>
      <w:r>
        <w:t>CONFIDENTIALITY</w:t>
      </w:r>
    </w:p>
    <w:p w:rsidR="00FD1200" w:rsidRDefault="00FD1200">
      <w:pPr>
        <w:pStyle w:val="BodyText"/>
        <w:numPr>
          <w:ilvl w:val="1"/>
          <w:numId w:val="16"/>
        </w:numPr>
        <w:rPr>
          <w:i/>
        </w:rPr>
      </w:pPr>
      <w:r>
        <w:rPr>
          <w:b/>
        </w:rPr>
        <w:t xml:space="preserve">Confidentiality: </w:t>
      </w:r>
      <w:r>
        <w:t xml:space="preserve"> Sections 5.1 to 5.3 of Chapter 3 of the </w:t>
      </w:r>
      <w:r>
        <w:rPr>
          <w:i/>
        </w:rPr>
        <w:t xml:space="preserve">market rules </w:t>
      </w:r>
      <w:r>
        <w:t xml:space="preserve">apply to this </w:t>
      </w:r>
      <w:r>
        <w:rPr>
          <w:i/>
        </w:rPr>
        <w:t xml:space="preserve">Agreement </w:t>
      </w:r>
      <w:r>
        <w:t xml:space="preserve">and are hereby incorporated by reference herein, with all references in those sections to a </w:t>
      </w:r>
      <w:r>
        <w:rPr>
          <w:i/>
        </w:rPr>
        <w:t xml:space="preserve">market participant </w:t>
      </w:r>
      <w:r>
        <w:t xml:space="preserve">being deemed to be references to the </w:t>
      </w:r>
      <w:r w:rsidRPr="006F4DA5">
        <w:t>MSP</w:t>
      </w:r>
      <w:r>
        <w:rPr>
          <w:i/>
        </w:rPr>
        <w:t xml:space="preserve"> </w:t>
      </w:r>
      <w:r>
        <w:t xml:space="preserve">and all references in those sections to the </w:t>
      </w:r>
      <w:r>
        <w:rPr>
          <w:i/>
        </w:rPr>
        <w:t xml:space="preserve">market rules </w:t>
      </w:r>
      <w:r>
        <w:t xml:space="preserve">being deemed to include references to this </w:t>
      </w:r>
      <w:r>
        <w:rPr>
          <w:i/>
        </w:rPr>
        <w:t>Agreement.</w:t>
      </w:r>
    </w:p>
    <w:p w:rsidR="00FD1200" w:rsidRDefault="00FD1200">
      <w:pPr>
        <w:pStyle w:val="BodyText"/>
        <w:numPr>
          <w:ilvl w:val="1"/>
          <w:numId w:val="16"/>
        </w:numPr>
        <w:tabs>
          <w:tab w:val="left" w:pos="720"/>
        </w:tabs>
      </w:pPr>
      <w:r>
        <w:rPr>
          <w:b/>
        </w:rPr>
        <w:lastRenderedPageBreak/>
        <w:t>Other MSP Confidentiality Obligation:</w:t>
      </w:r>
      <w:r>
        <w:t xml:space="preserve">  The </w:t>
      </w:r>
      <w:r w:rsidRPr="006F4DA5">
        <w:t>MSP</w:t>
      </w:r>
      <w:r>
        <w:t xml:space="preserve"> shall:</w:t>
      </w:r>
    </w:p>
    <w:p w:rsidR="00FD1200" w:rsidRDefault="00FD1200">
      <w:pPr>
        <w:pStyle w:val="BodyText"/>
        <w:numPr>
          <w:ilvl w:val="2"/>
          <w:numId w:val="16"/>
        </w:numPr>
        <w:tabs>
          <w:tab w:val="clear" w:pos="720"/>
          <w:tab w:val="left" w:pos="1440"/>
        </w:tabs>
        <w:ind w:left="1440" w:hanging="720"/>
      </w:pPr>
      <w:r>
        <w:t xml:space="preserve">comply with the obligations referred to in section 6.1 in respect of any historical </w:t>
      </w:r>
      <w:r>
        <w:rPr>
          <w:i/>
        </w:rPr>
        <w:t xml:space="preserve">metering data </w:t>
      </w:r>
      <w:r>
        <w:t xml:space="preserve">pertaining to any </w:t>
      </w:r>
      <w:r>
        <w:rPr>
          <w:i/>
        </w:rPr>
        <w:t>metering installation</w:t>
      </w:r>
      <w:r>
        <w:t xml:space="preserve"> that was created or existed prior to the commencement by the </w:t>
      </w:r>
      <w:r w:rsidRPr="006F4DA5">
        <w:t>MSP</w:t>
      </w:r>
      <w:r>
        <w:rPr>
          <w:i/>
        </w:rPr>
        <w:t xml:space="preserve"> </w:t>
      </w:r>
      <w:r>
        <w:t xml:space="preserve">of its activities as a </w:t>
      </w:r>
      <w:r>
        <w:rPr>
          <w:i/>
        </w:rPr>
        <w:t xml:space="preserve">metering service provider </w:t>
      </w:r>
      <w:r>
        <w:t xml:space="preserve">in respect of such </w:t>
      </w:r>
      <w:r>
        <w:rPr>
          <w:i/>
        </w:rPr>
        <w:t>metering installation</w:t>
      </w:r>
      <w:r>
        <w:t>; and</w:t>
      </w:r>
    </w:p>
    <w:p w:rsidR="00FD1200" w:rsidRDefault="00FD1200">
      <w:pPr>
        <w:pStyle w:val="BodyText"/>
        <w:numPr>
          <w:ilvl w:val="2"/>
          <w:numId w:val="16"/>
        </w:numPr>
        <w:tabs>
          <w:tab w:val="clear" w:pos="720"/>
          <w:tab w:val="left" w:pos="1440"/>
        </w:tabs>
        <w:ind w:left="1440" w:hanging="720"/>
      </w:pPr>
      <w:r>
        <w:t xml:space="preserve">respect the </w:t>
      </w:r>
      <w:r>
        <w:rPr>
          <w:i/>
        </w:rPr>
        <w:t>confidentiality classification</w:t>
      </w:r>
      <w:r>
        <w:t>, and all associated restrictions on disclosure,</w:t>
      </w:r>
      <w:r>
        <w:rPr>
          <w:i/>
        </w:rPr>
        <w:t xml:space="preserve"> </w:t>
      </w:r>
      <w:r>
        <w:t xml:space="preserve">assigned or applicable to any </w:t>
      </w:r>
      <w:r>
        <w:rPr>
          <w:i/>
        </w:rPr>
        <w:t xml:space="preserve">confidential information </w:t>
      </w:r>
      <w:r>
        <w:t xml:space="preserve">that the </w:t>
      </w:r>
      <w:r w:rsidRPr="006F4DA5">
        <w:t>MSP</w:t>
      </w:r>
      <w:r>
        <w:t xml:space="preserve"> may prepare or have in its possession or control as a result of activities undertaken by the </w:t>
      </w:r>
      <w:r w:rsidRPr="006F4DA5">
        <w:t>MSP</w:t>
      </w:r>
      <w:r>
        <w:t xml:space="preserve"> under the </w:t>
      </w:r>
      <w:r>
        <w:rPr>
          <w:i/>
        </w:rPr>
        <w:t xml:space="preserve">market rules </w:t>
      </w:r>
      <w:r>
        <w:t xml:space="preserve">or this </w:t>
      </w:r>
      <w:r>
        <w:rPr>
          <w:i/>
        </w:rPr>
        <w:t>Agreement.</w:t>
      </w:r>
    </w:p>
    <w:p w:rsidR="00FD1200" w:rsidRDefault="00FD1200">
      <w:pPr>
        <w:pStyle w:val="BodyText"/>
        <w:numPr>
          <w:ilvl w:val="1"/>
          <w:numId w:val="16"/>
        </w:numPr>
      </w:pPr>
      <w:r>
        <w:rPr>
          <w:b/>
        </w:rPr>
        <w:t xml:space="preserve">Other Confidentiality Provisions: </w:t>
      </w:r>
      <w:r>
        <w:t xml:space="preserve"> Nothing in this </w:t>
      </w:r>
      <w:r>
        <w:rPr>
          <w:i/>
        </w:rPr>
        <w:t xml:space="preserve">Agreement </w:t>
      </w:r>
      <w:r>
        <w:t xml:space="preserve">shall require a </w:t>
      </w:r>
      <w:r>
        <w:rPr>
          <w:i/>
        </w:rPr>
        <w:t xml:space="preserve">Party </w:t>
      </w:r>
      <w:r>
        <w:t xml:space="preserve">to disclose information that it is prohibited by </w:t>
      </w:r>
      <w:r>
        <w:rPr>
          <w:i/>
        </w:rPr>
        <w:t>applicable law</w:t>
      </w:r>
      <w:r>
        <w:t xml:space="preserve"> or the </w:t>
      </w:r>
      <w:r>
        <w:rPr>
          <w:i/>
        </w:rPr>
        <w:t xml:space="preserve">market rules </w:t>
      </w:r>
      <w:r>
        <w:t>from disclosing.</w:t>
      </w:r>
    </w:p>
    <w:p w:rsidR="00FD1200" w:rsidRDefault="00FD1200">
      <w:pPr>
        <w:pStyle w:val="Heading4"/>
      </w:pPr>
      <w:r>
        <w:t>ARTICLE 7</w:t>
      </w:r>
    </w:p>
    <w:p w:rsidR="00FD1200" w:rsidRDefault="00FD1200">
      <w:pPr>
        <w:pStyle w:val="Heading4"/>
      </w:pPr>
      <w:r>
        <w:t>TERM AND TERMINATION</w:t>
      </w:r>
    </w:p>
    <w:p w:rsidR="00FD1200" w:rsidRDefault="00FD1200">
      <w:pPr>
        <w:pStyle w:val="BodyText"/>
        <w:tabs>
          <w:tab w:val="left" w:pos="720"/>
        </w:tabs>
        <w:ind w:left="720" w:hanging="720"/>
      </w:pPr>
      <w:r>
        <w:t>7.1</w:t>
      </w:r>
      <w:r>
        <w:tab/>
      </w:r>
      <w:r>
        <w:rPr>
          <w:b/>
        </w:rPr>
        <w:t xml:space="preserve">Term:  </w:t>
      </w:r>
      <w:r>
        <w:t xml:space="preserve">This </w:t>
      </w:r>
      <w:r>
        <w:rPr>
          <w:i/>
        </w:rPr>
        <w:t>Agreement</w:t>
      </w:r>
      <w:r>
        <w:t xml:space="preserve"> shall come into force on the </w:t>
      </w:r>
      <w:r>
        <w:rPr>
          <w:i/>
        </w:rPr>
        <w:t>effective date</w:t>
      </w:r>
      <w:r>
        <w:t xml:space="preserve"> and shall remain in full force and effect until terminated in accordance with section 7.2 or section 7.3.</w:t>
      </w:r>
    </w:p>
    <w:p w:rsidR="00FD1200" w:rsidRDefault="00FD1200">
      <w:pPr>
        <w:pStyle w:val="BodyText"/>
        <w:numPr>
          <w:ilvl w:val="1"/>
          <w:numId w:val="24"/>
        </w:numPr>
      </w:pPr>
      <w:r>
        <w:rPr>
          <w:b/>
        </w:rPr>
        <w:t>Termination Upon Revocation of Registration:</w:t>
      </w:r>
      <w:r>
        <w:t xml:space="preserve">  This </w:t>
      </w:r>
      <w:r>
        <w:rPr>
          <w:i/>
        </w:rPr>
        <w:t xml:space="preserve">Agreement </w:t>
      </w:r>
      <w:r>
        <w:t xml:space="preserve">shall automatically terminate upon the revocation by the </w:t>
      </w:r>
      <w:r>
        <w:rPr>
          <w:i/>
        </w:rPr>
        <w:t>IESO</w:t>
      </w:r>
      <w:r>
        <w:t xml:space="preserve"> of the registration of the </w:t>
      </w:r>
      <w:r>
        <w:rPr>
          <w:i/>
        </w:rPr>
        <w:t xml:space="preserve">metering service provider </w:t>
      </w:r>
      <w:r>
        <w:t xml:space="preserve">in accordance with the </w:t>
      </w:r>
      <w:r>
        <w:rPr>
          <w:i/>
        </w:rPr>
        <w:t>market rules</w:t>
      </w:r>
      <w:r>
        <w:t>.</w:t>
      </w:r>
    </w:p>
    <w:p w:rsidR="00FD1200" w:rsidRDefault="00FD1200">
      <w:pPr>
        <w:pStyle w:val="BodyText"/>
        <w:numPr>
          <w:ilvl w:val="1"/>
          <w:numId w:val="24"/>
        </w:numPr>
        <w:tabs>
          <w:tab w:val="left" w:pos="720"/>
        </w:tabs>
      </w:pPr>
      <w:r>
        <w:rPr>
          <w:b/>
        </w:rPr>
        <w:t xml:space="preserve">Termination by </w:t>
      </w:r>
      <w:r w:rsidRPr="006F4DA5">
        <w:rPr>
          <w:b/>
        </w:rPr>
        <w:t>MSP</w:t>
      </w:r>
      <w:r>
        <w:rPr>
          <w:b/>
        </w:rPr>
        <w:t xml:space="preserve">:  </w:t>
      </w:r>
      <w:r>
        <w:t xml:space="preserve">The </w:t>
      </w:r>
      <w:r w:rsidRPr="006F4DA5">
        <w:t>MSP</w:t>
      </w:r>
      <w:r>
        <w:t xml:space="preserve"> may terminate this </w:t>
      </w:r>
      <w:r>
        <w:rPr>
          <w:i/>
        </w:rPr>
        <w:t>Agreement</w:t>
      </w:r>
      <w:r>
        <w:t xml:space="preserve"> with or without cause upon ninety (90) days written notice to the </w:t>
      </w:r>
      <w:r>
        <w:rPr>
          <w:i/>
        </w:rPr>
        <w:t>IESO.</w:t>
      </w:r>
    </w:p>
    <w:p w:rsidR="00FD1200" w:rsidRDefault="00FD1200">
      <w:pPr>
        <w:pStyle w:val="BodyText"/>
        <w:numPr>
          <w:ilvl w:val="1"/>
          <w:numId w:val="24"/>
        </w:numPr>
        <w:tabs>
          <w:tab w:val="left" w:pos="720"/>
        </w:tabs>
      </w:pPr>
      <w:r>
        <w:rPr>
          <w:b/>
        </w:rPr>
        <w:t>Ongoing Liability:</w:t>
      </w:r>
      <w:r>
        <w:t xml:space="preserve">  Notwithstanding termination of this </w:t>
      </w:r>
      <w:r>
        <w:rPr>
          <w:i/>
        </w:rPr>
        <w:t>Agreement</w:t>
      </w:r>
      <w:r>
        <w:t xml:space="preserve"> for any reason, the </w:t>
      </w:r>
      <w:r w:rsidRPr="006F4DA5">
        <w:t>MSP</w:t>
      </w:r>
      <w:r>
        <w:t xml:space="preserve"> shall remain subject to and liable for all of its liabilities and financial obligation as a </w:t>
      </w:r>
      <w:r>
        <w:rPr>
          <w:i/>
        </w:rPr>
        <w:t>metering service provider</w:t>
      </w:r>
      <w:r>
        <w:t xml:space="preserve"> which were incurred or arose under the </w:t>
      </w:r>
      <w:r>
        <w:rPr>
          <w:i/>
        </w:rPr>
        <w:t>market rules</w:t>
      </w:r>
      <w:r>
        <w:t xml:space="preserve"> or this </w:t>
      </w:r>
      <w:r>
        <w:rPr>
          <w:i/>
        </w:rPr>
        <w:t>Agreement</w:t>
      </w:r>
      <w:r>
        <w:t xml:space="preserve"> prior to the date of termination of this </w:t>
      </w:r>
      <w:r>
        <w:rPr>
          <w:i/>
        </w:rPr>
        <w:t>Agreement</w:t>
      </w:r>
      <w:r>
        <w:t xml:space="preserve"> regardless of the date on which any claim relating thereto may be made.</w:t>
      </w:r>
    </w:p>
    <w:p w:rsidR="00FD1200" w:rsidRDefault="00FD1200">
      <w:pPr>
        <w:pStyle w:val="BodyText"/>
        <w:numPr>
          <w:ilvl w:val="1"/>
          <w:numId w:val="24"/>
        </w:numPr>
        <w:tabs>
          <w:tab w:val="left" w:pos="720"/>
        </w:tabs>
      </w:pPr>
      <w:r>
        <w:rPr>
          <w:b/>
        </w:rPr>
        <w:t>Survival:</w:t>
      </w:r>
      <w:r>
        <w:t xml:space="preserve">  The provisions of sections 3.16, 3.19, 3.21, 3.26 and 7.4 and of Articles 6 and 8 shall survive termination of this </w:t>
      </w:r>
      <w:r>
        <w:rPr>
          <w:i/>
        </w:rPr>
        <w:t xml:space="preserve">Agreement </w:t>
      </w:r>
      <w:r>
        <w:t>for any reason.</w:t>
      </w:r>
    </w:p>
    <w:p w:rsidR="00FD1200" w:rsidRDefault="00FD1200">
      <w:pPr>
        <w:pStyle w:val="Heading4"/>
      </w:pPr>
      <w:r>
        <w:t>ARTICLE 8</w:t>
      </w:r>
    </w:p>
    <w:p w:rsidR="00FD1200" w:rsidRDefault="00FD1200">
      <w:pPr>
        <w:pStyle w:val="Heading4"/>
      </w:pPr>
      <w:r>
        <w:t>LIABILITY</w:t>
      </w:r>
    </w:p>
    <w:p w:rsidR="00FD1200" w:rsidRDefault="00FD1200">
      <w:pPr>
        <w:pStyle w:val="BodyText"/>
        <w:tabs>
          <w:tab w:val="left" w:pos="720"/>
        </w:tabs>
        <w:ind w:left="720" w:hanging="720"/>
      </w:pPr>
      <w:r>
        <w:t>8.1</w:t>
      </w:r>
      <w:r>
        <w:tab/>
      </w:r>
      <w:r>
        <w:rPr>
          <w:b/>
        </w:rPr>
        <w:t xml:space="preserve">Liability:  </w:t>
      </w:r>
      <w:r>
        <w:t xml:space="preserve">The provisions of section 13 of Chapter 1 of the </w:t>
      </w:r>
      <w:r>
        <w:rPr>
          <w:i/>
        </w:rPr>
        <w:t>market rules</w:t>
      </w:r>
      <w:r>
        <w:t xml:space="preserve"> apply to this </w:t>
      </w:r>
      <w:r>
        <w:rPr>
          <w:i/>
        </w:rPr>
        <w:t>Agreement</w:t>
      </w:r>
      <w:r>
        <w:t xml:space="preserve"> and are hereby incorporated by reference herein, with all references in such section to a </w:t>
      </w:r>
      <w:r>
        <w:rPr>
          <w:i/>
        </w:rPr>
        <w:t>market participant</w:t>
      </w:r>
      <w:r>
        <w:t xml:space="preserve"> being deemed to be references to the </w:t>
      </w:r>
      <w:r w:rsidRPr="006F4DA5">
        <w:t>MSP</w:t>
      </w:r>
      <w:r>
        <w:t>.</w:t>
      </w:r>
    </w:p>
    <w:p w:rsidR="00FD1200" w:rsidRDefault="00FD1200">
      <w:pPr>
        <w:pStyle w:val="Heading4"/>
      </w:pPr>
      <w:r>
        <w:lastRenderedPageBreak/>
        <w:t>ARTICLE 9</w:t>
      </w:r>
    </w:p>
    <w:p w:rsidR="00FD1200" w:rsidRDefault="00FD1200">
      <w:pPr>
        <w:pStyle w:val="Heading4"/>
      </w:pPr>
      <w:r>
        <w:t>DISPUTE RESOLUTION</w:t>
      </w:r>
    </w:p>
    <w:p w:rsidR="00FD1200" w:rsidRDefault="00FD1200">
      <w:pPr>
        <w:pStyle w:val="BodyText"/>
        <w:tabs>
          <w:tab w:val="left" w:pos="720"/>
        </w:tabs>
        <w:ind w:left="720" w:hanging="720"/>
        <w:rPr>
          <w:i/>
        </w:rPr>
      </w:pPr>
      <w:r>
        <w:t>9.1</w:t>
      </w:r>
      <w:r>
        <w:tab/>
      </w:r>
      <w:r>
        <w:rPr>
          <w:b/>
        </w:rPr>
        <w:t>Dispute Resolution:</w:t>
      </w:r>
      <w:r>
        <w:t xml:space="preserve">  In the event of a dispute between the </w:t>
      </w:r>
      <w:r>
        <w:rPr>
          <w:i/>
        </w:rPr>
        <w:t>Parties</w:t>
      </w:r>
      <w:r>
        <w:t xml:space="preserve"> arising pursuant to this </w:t>
      </w:r>
      <w:r>
        <w:rPr>
          <w:i/>
        </w:rPr>
        <w:t>Agreement</w:t>
      </w:r>
      <w:r>
        <w:t xml:space="preserve">, the </w:t>
      </w:r>
      <w:r>
        <w:rPr>
          <w:i/>
        </w:rPr>
        <w:t>Parties</w:t>
      </w:r>
      <w:r>
        <w:t xml:space="preserve"> shall use the dispute resolution process set forth in section 2 of Chapter 3 of the </w:t>
      </w:r>
      <w:r>
        <w:rPr>
          <w:i/>
        </w:rPr>
        <w:t>market rules</w:t>
      </w:r>
      <w:r>
        <w:t xml:space="preserve">.  For this purpose, references in section 2 of Chapter 3 of the </w:t>
      </w:r>
      <w:r>
        <w:rPr>
          <w:i/>
        </w:rPr>
        <w:t>market rules</w:t>
      </w:r>
      <w:r>
        <w:t xml:space="preserve"> to a </w:t>
      </w:r>
      <w:r>
        <w:rPr>
          <w:i/>
        </w:rPr>
        <w:t xml:space="preserve">market participant </w:t>
      </w:r>
      <w:r>
        <w:t xml:space="preserve">shall be deemed to be a reference to the </w:t>
      </w:r>
      <w:r w:rsidRPr="006F4DA5">
        <w:t>MSP</w:t>
      </w:r>
      <w:r>
        <w:rPr>
          <w:i/>
        </w:rPr>
        <w:t>.</w:t>
      </w:r>
    </w:p>
    <w:p w:rsidR="00FD1200" w:rsidRDefault="00FD1200">
      <w:pPr>
        <w:pStyle w:val="BodyText"/>
        <w:numPr>
          <w:ilvl w:val="1"/>
          <w:numId w:val="25"/>
        </w:numPr>
      </w:pPr>
      <w:r>
        <w:rPr>
          <w:b/>
        </w:rPr>
        <w:t>No Other Proceedings:</w:t>
      </w:r>
      <w:r>
        <w:t xml:space="preserve">  Subject to section 9.3, no </w:t>
      </w:r>
      <w:r>
        <w:rPr>
          <w:i/>
        </w:rPr>
        <w:t xml:space="preserve">Party </w:t>
      </w:r>
      <w:r>
        <w:t>shall commence a civil or other proceeding in relation to a dispute referred to in section 9.1 until such time as the dispute resolution process referred to in section 9.1 has been completed.</w:t>
      </w:r>
    </w:p>
    <w:p w:rsidR="00FD1200" w:rsidRDefault="00FD1200">
      <w:pPr>
        <w:pStyle w:val="BodyText"/>
        <w:numPr>
          <w:ilvl w:val="1"/>
          <w:numId w:val="25"/>
        </w:numPr>
        <w:tabs>
          <w:tab w:val="left" w:pos="720"/>
        </w:tabs>
      </w:pPr>
      <w:r>
        <w:rPr>
          <w:b/>
        </w:rPr>
        <w:t xml:space="preserve">Exception: </w:t>
      </w:r>
      <w:r>
        <w:t xml:space="preserve"> Nothing in section 9.2 shall prevent a </w:t>
      </w:r>
      <w:r>
        <w:rPr>
          <w:i/>
        </w:rPr>
        <w:t xml:space="preserve">Party </w:t>
      </w:r>
      <w:r>
        <w:t xml:space="preserve">from making application to a court of competent jurisdiction in the </w:t>
      </w:r>
      <w:smartTag w:uri="urn:schemas-microsoft-com:office:smarttags" w:element="place">
        <w:smartTag w:uri="urn:schemas-microsoft-com:office:smarttags" w:element="PlaceType">
          <w:r>
            <w:t>Province</w:t>
          </w:r>
        </w:smartTag>
        <w:r>
          <w:t xml:space="preserve"> of </w:t>
        </w:r>
        <w:smartTag w:uri="urn:schemas-microsoft-com:office:smarttags" w:element="PlaceName">
          <w:r>
            <w:t>Ontario</w:t>
          </w:r>
        </w:smartTag>
      </w:smartTag>
      <w:r>
        <w:t xml:space="preserve"> for urgent interlocutory or interim injunctive relief.</w:t>
      </w:r>
    </w:p>
    <w:p w:rsidR="00FD1200" w:rsidRDefault="00FD1200">
      <w:pPr>
        <w:pStyle w:val="BodyText"/>
        <w:numPr>
          <w:ilvl w:val="1"/>
          <w:numId w:val="25"/>
        </w:numPr>
        <w:tabs>
          <w:tab w:val="left" w:pos="720"/>
        </w:tabs>
      </w:pPr>
      <w:r>
        <w:rPr>
          <w:b/>
        </w:rPr>
        <w:t>No Prejudice to Sanctions:</w:t>
      </w:r>
      <w:r>
        <w:t xml:space="preserve">  Nothing in this </w:t>
      </w:r>
      <w:r>
        <w:rPr>
          <w:i/>
        </w:rPr>
        <w:t>Agreement</w:t>
      </w:r>
      <w:r>
        <w:t xml:space="preserve"> shall prejudice the right of the </w:t>
      </w:r>
      <w:r>
        <w:rPr>
          <w:i/>
        </w:rPr>
        <w:t>IESO</w:t>
      </w:r>
      <w:r>
        <w:t xml:space="preserve"> to take any enforcement actions referred to in the </w:t>
      </w:r>
      <w:r>
        <w:rPr>
          <w:i/>
        </w:rPr>
        <w:t>market rules.</w:t>
      </w:r>
    </w:p>
    <w:p w:rsidR="00FD1200" w:rsidRDefault="00FD1200">
      <w:pPr>
        <w:pStyle w:val="Heading4"/>
      </w:pPr>
      <w:r>
        <w:t>ARTICLE 10</w:t>
      </w:r>
    </w:p>
    <w:p w:rsidR="00FD1200" w:rsidRDefault="00FD1200">
      <w:pPr>
        <w:pStyle w:val="Heading4"/>
      </w:pPr>
      <w:r>
        <w:t>MISCELLANEOUS</w:t>
      </w:r>
    </w:p>
    <w:p w:rsidR="00FD1200" w:rsidRDefault="00FD1200">
      <w:pPr>
        <w:pStyle w:val="BodyText"/>
        <w:numPr>
          <w:ilvl w:val="1"/>
          <w:numId w:val="17"/>
        </w:numPr>
      </w:pPr>
      <w:r>
        <w:rPr>
          <w:b/>
        </w:rPr>
        <w:t xml:space="preserve">No Prejudice to Federal Metering Requirements: </w:t>
      </w:r>
      <w:r>
        <w:t xml:space="preserve"> Nothing in this </w:t>
      </w:r>
      <w:r>
        <w:rPr>
          <w:i/>
        </w:rPr>
        <w:t>Agreement</w:t>
      </w:r>
      <w:r>
        <w:t xml:space="preserve"> shall affect the obligation of the </w:t>
      </w:r>
      <w:r w:rsidRPr="006F4DA5">
        <w:t>MSP</w:t>
      </w:r>
      <w:r>
        <w:rPr>
          <w:i/>
        </w:rPr>
        <w:t xml:space="preserve"> </w:t>
      </w:r>
      <w:r>
        <w:t xml:space="preserve">to comply with all applicable </w:t>
      </w:r>
      <w:r>
        <w:rPr>
          <w:i/>
        </w:rPr>
        <w:t>federal metering requirements</w:t>
      </w:r>
      <w:r>
        <w:t xml:space="preserve"> provided that, where this </w:t>
      </w:r>
      <w:r>
        <w:rPr>
          <w:i/>
        </w:rPr>
        <w:t xml:space="preserve">Agreement </w:t>
      </w:r>
      <w:r>
        <w:t xml:space="preserve">or the </w:t>
      </w:r>
      <w:r>
        <w:rPr>
          <w:i/>
        </w:rPr>
        <w:t xml:space="preserve">market rules </w:t>
      </w:r>
      <w:r>
        <w:t xml:space="preserve">applicable to </w:t>
      </w:r>
      <w:r>
        <w:rPr>
          <w:i/>
        </w:rPr>
        <w:t>metering service providers</w:t>
      </w:r>
      <w:r>
        <w:t xml:space="preserve"> prescribe a higher standard than that prescribed by </w:t>
      </w:r>
      <w:r>
        <w:rPr>
          <w:i/>
        </w:rPr>
        <w:t>federal metering requirements</w:t>
      </w:r>
      <w:r>
        <w:t xml:space="preserve">, the </w:t>
      </w:r>
      <w:r w:rsidRPr="006F4DA5">
        <w:t>MSP</w:t>
      </w:r>
      <w:r>
        <w:t xml:space="preserve"> shall comply with such higher standard.</w:t>
      </w:r>
    </w:p>
    <w:p w:rsidR="00FD1200" w:rsidRDefault="00FD1200">
      <w:pPr>
        <w:pStyle w:val="BodyText"/>
        <w:numPr>
          <w:ilvl w:val="1"/>
          <w:numId w:val="17"/>
        </w:numPr>
        <w:tabs>
          <w:tab w:val="left" w:pos="720"/>
        </w:tabs>
      </w:pPr>
      <w:r>
        <w:rPr>
          <w:b/>
        </w:rPr>
        <w:t xml:space="preserve">Amendment: </w:t>
      </w:r>
      <w:r>
        <w:t xml:space="preserve"> No amendment of this </w:t>
      </w:r>
      <w:r>
        <w:rPr>
          <w:i/>
        </w:rPr>
        <w:t>Agreement</w:t>
      </w:r>
      <w:r>
        <w:t xml:space="preserve"> shall be effective unless made in writing and signed by the </w:t>
      </w:r>
      <w:r>
        <w:rPr>
          <w:i/>
        </w:rPr>
        <w:t>Parties.</w:t>
      </w:r>
    </w:p>
    <w:p w:rsidR="00FD1200" w:rsidRDefault="00FD1200">
      <w:pPr>
        <w:pStyle w:val="BodyText"/>
        <w:numPr>
          <w:ilvl w:val="1"/>
          <w:numId w:val="17"/>
        </w:numPr>
        <w:tabs>
          <w:tab w:val="left" w:pos="720"/>
        </w:tabs>
      </w:pPr>
      <w:r>
        <w:rPr>
          <w:b/>
        </w:rPr>
        <w:t>Assignment:</w:t>
      </w:r>
      <w:r>
        <w:t xml:space="preserve">  This </w:t>
      </w:r>
      <w:r>
        <w:rPr>
          <w:i/>
        </w:rPr>
        <w:t>Agreement</w:t>
      </w:r>
      <w:r>
        <w:t xml:space="preserve"> may not be assigned, whether absolutely, by way of security or otherwise, by the </w:t>
      </w:r>
      <w:r w:rsidRPr="006F4DA5">
        <w:t>MSP</w:t>
      </w:r>
      <w:r>
        <w:rPr>
          <w:i/>
        </w:rPr>
        <w:t xml:space="preserve">. </w:t>
      </w:r>
      <w:r>
        <w:t xml:space="preserve">This </w:t>
      </w:r>
      <w:r>
        <w:rPr>
          <w:i/>
        </w:rPr>
        <w:t xml:space="preserve">Agreement </w:t>
      </w:r>
      <w:r>
        <w:t xml:space="preserve">may be assigned by the </w:t>
      </w:r>
      <w:r>
        <w:rPr>
          <w:i/>
        </w:rPr>
        <w:t>IESO</w:t>
      </w:r>
      <w:r>
        <w:t xml:space="preserve"> without the prior written consent of the </w:t>
      </w:r>
      <w:r w:rsidRPr="006F4DA5">
        <w:t>MSP</w:t>
      </w:r>
      <w:r>
        <w:rPr>
          <w:i/>
        </w:rPr>
        <w:t>.</w:t>
      </w:r>
    </w:p>
    <w:p w:rsidR="00FD1200" w:rsidRDefault="00FD1200">
      <w:pPr>
        <w:pStyle w:val="BodyText"/>
        <w:numPr>
          <w:ilvl w:val="1"/>
          <w:numId w:val="17"/>
        </w:numPr>
        <w:tabs>
          <w:tab w:val="left" w:pos="720"/>
        </w:tabs>
      </w:pPr>
      <w:r>
        <w:rPr>
          <w:b/>
        </w:rPr>
        <w:t>Successors and Assigns:</w:t>
      </w:r>
      <w:r>
        <w:t xml:space="preserve">  This </w:t>
      </w:r>
      <w:r>
        <w:rPr>
          <w:i/>
        </w:rPr>
        <w:t xml:space="preserve">Agreement </w:t>
      </w:r>
      <w:r>
        <w:t xml:space="preserve">shall enure to the benefit of, and be binding on, the </w:t>
      </w:r>
      <w:r>
        <w:rPr>
          <w:i/>
        </w:rPr>
        <w:t xml:space="preserve">Parties </w:t>
      </w:r>
      <w:r>
        <w:t>and their respective heirs, administrators, executors, successors and permitted assigns.</w:t>
      </w:r>
    </w:p>
    <w:p w:rsidR="00FD1200" w:rsidRDefault="00FD1200">
      <w:pPr>
        <w:pStyle w:val="BodyText"/>
        <w:numPr>
          <w:ilvl w:val="1"/>
          <w:numId w:val="17"/>
        </w:numPr>
        <w:tabs>
          <w:tab w:val="left" w:pos="720"/>
        </w:tabs>
      </w:pPr>
      <w:r>
        <w:rPr>
          <w:b/>
        </w:rPr>
        <w:t xml:space="preserve">Further Assurances: </w:t>
      </w:r>
      <w:r>
        <w:t xml:space="preserve"> Each </w:t>
      </w:r>
      <w:r>
        <w:rPr>
          <w:i/>
        </w:rPr>
        <w:t xml:space="preserve">Party </w:t>
      </w:r>
      <w:r>
        <w:t xml:space="preserve">shall promptly execute and deliver or cause to be executed and delivered all further documents in connection with this </w:t>
      </w:r>
      <w:r>
        <w:rPr>
          <w:i/>
        </w:rPr>
        <w:t>Agreement</w:t>
      </w:r>
      <w:r>
        <w:t xml:space="preserve"> that the other </w:t>
      </w:r>
      <w:r>
        <w:rPr>
          <w:i/>
        </w:rPr>
        <w:t xml:space="preserve">Party </w:t>
      </w:r>
      <w:r>
        <w:t xml:space="preserve">may reasonably require for the purposes of giving effect to this </w:t>
      </w:r>
      <w:r>
        <w:rPr>
          <w:i/>
        </w:rPr>
        <w:t>Agreement.</w:t>
      </w:r>
    </w:p>
    <w:p w:rsidR="00FD1200" w:rsidRDefault="00FD1200">
      <w:pPr>
        <w:pStyle w:val="BodyText"/>
        <w:numPr>
          <w:ilvl w:val="1"/>
          <w:numId w:val="17"/>
        </w:numPr>
        <w:tabs>
          <w:tab w:val="left" w:pos="720"/>
        </w:tabs>
      </w:pPr>
      <w:r>
        <w:rPr>
          <w:b/>
        </w:rPr>
        <w:t xml:space="preserve">Waiver: </w:t>
      </w:r>
      <w:r>
        <w:t xml:space="preserve"> A waiver of any default, breach or non-compliance under this </w:t>
      </w:r>
      <w:r>
        <w:rPr>
          <w:i/>
        </w:rPr>
        <w:t xml:space="preserve">Agreement </w:t>
      </w:r>
      <w:r>
        <w:t xml:space="preserve">is not effective unless in writing and signed by the </w:t>
      </w:r>
      <w:r>
        <w:rPr>
          <w:i/>
        </w:rPr>
        <w:t xml:space="preserve">Party </w:t>
      </w:r>
      <w:r>
        <w:t xml:space="preserve">to be bound by the waiver. No waiver will be inferred or implied by any failure to act or by the delay in acting by a </w:t>
      </w:r>
      <w:r>
        <w:rPr>
          <w:i/>
        </w:rPr>
        <w:t xml:space="preserve">Party </w:t>
      </w:r>
      <w:r>
        <w:t xml:space="preserve">in respect of any default, breach or non-observance or by anything done or omitted to be done by the other </w:t>
      </w:r>
      <w:r>
        <w:rPr>
          <w:i/>
        </w:rPr>
        <w:t xml:space="preserve">Party. </w:t>
      </w:r>
      <w:r>
        <w:t xml:space="preserve">The waiver by a </w:t>
      </w:r>
      <w:r>
        <w:rPr>
          <w:i/>
        </w:rPr>
        <w:t xml:space="preserve">Party </w:t>
      </w:r>
      <w:r>
        <w:t xml:space="preserve">of any default, breach or non-compliance under this </w:t>
      </w:r>
      <w:r>
        <w:rPr>
          <w:i/>
        </w:rPr>
        <w:t>Agreement</w:t>
      </w:r>
      <w:r>
        <w:t xml:space="preserve"> shall not operate as a waiver of that </w:t>
      </w:r>
      <w:r>
        <w:rPr>
          <w:i/>
        </w:rPr>
        <w:t xml:space="preserve">Party’s </w:t>
      </w:r>
      <w:r>
        <w:t xml:space="preserve">rights under this </w:t>
      </w:r>
      <w:r>
        <w:rPr>
          <w:i/>
        </w:rPr>
        <w:t xml:space="preserve">Agreement </w:t>
      </w:r>
      <w:r>
        <w:t xml:space="preserve">in respect of any </w:t>
      </w:r>
      <w:r>
        <w:lastRenderedPageBreak/>
        <w:t>continuing or subsequent default, breach or non-observance (whether of the same or any other nature).</w:t>
      </w:r>
    </w:p>
    <w:p w:rsidR="00FD1200" w:rsidRDefault="00FD1200">
      <w:pPr>
        <w:pStyle w:val="BodyText"/>
        <w:numPr>
          <w:ilvl w:val="1"/>
          <w:numId w:val="17"/>
        </w:numPr>
        <w:tabs>
          <w:tab w:val="left" w:pos="720"/>
        </w:tabs>
      </w:pPr>
      <w:r>
        <w:rPr>
          <w:b/>
        </w:rPr>
        <w:t>Severability:</w:t>
      </w:r>
      <w:r>
        <w:t xml:space="preserve">  Any provision of this </w:t>
      </w:r>
      <w:r>
        <w:rPr>
          <w:i/>
        </w:rPr>
        <w:t>Agreement</w:t>
      </w:r>
      <w:r>
        <w:t xml:space="preserve"> that is invalid or unenforceable in any jurisdiction shall, as to that jurisdiction, be ineffective to the extent of that invalidity or unenforceability and shall be deemed severed from the remainder of this </w:t>
      </w:r>
      <w:r>
        <w:rPr>
          <w:i/>
        </w:rPr>
        <w:t xml:space="preserve">Agreement, </w:t>
      </w:r>
      <w:r>
        <w:t xml:space="preserve">all without affecting the validity or enforceability of the remaining provisions of this </w:t>
      </w:r>
      <w:r>
        <w:rPr>
          <w:i/>
        </w:rPr>
        <w:t>Agreement</w:t>
      </w:r>
      <w:r>
        <w:t xml:space="preserve"> or affecting the validity or enforceability of such provision in any other jurisdiction.</w:t>
      </w:r>
    </w:p>
    <w:p w:rsidR="00FD1200" w:rsidRDefault="00FD1200">
      <w:pPr>
        <w:pStyle w:val="BodyText"/>
        <w:numPr>
          <w:ilvl w:val="1"/>
          <w:numId w:val="17"/>
        </w:numPr>
        <w:tabs>
          <w:tab w:val="left" w:pos="720"/>
        </w:tabs>
      </w:pPr>
      <w:r>
        <w:rPr>
          <w:b/>
        </w:rPr>
        <w:t>Prior Agreements:</w:t>
      </w:r>
      <w:r>
        <w:t xml:space="preserve">  Subject to section 10.9, this </w:t>
      </w:r>
      <w:r>
        <w:rPr>
          <w:i/>
        </w:rPr>
        <w:t>Agreement</w:t>
      </w:r>
      <w:r>
        <w:t xml:space="preserve"> supercedes any prior agreement between the </w:t>
      </w:r>
      <w:r>
        <w:rPr>
          <w:i/>
        </w:rPr>
        <w:t>Parties</w:t>
      </w:r>
      <w:r>
        <w:t xml:space="preserve"> with respect to the subject matter hereof.</w:t>
      </w:r>
    </w:p>
    <w:p w:rsidR="00FD1200" w:rsidRDefault="00FD1200">
      <w:pPr>
        <w:pStyle w:val="BodyText"/>
        <w:numPr>
          <w:ilvl w:val="1"/>
          <w:numId w:val="17"/>
        </w:numPr>
        <w:tabs>
          <w:tab w:val="left" w:pos="720"/>
        </w:tabs>
      </w:pPr>
      <w:r>
        <w:rPr>
          <w:b/>
        </w:rPr>
        <w:t>Ongoing Liability:</w:t>
      </w:r>
      <w:r>
        <w:t xml:space="preserve">  Nothing in this </w:t>
      </w:r>
      <w:r>
        <w:rPr>
          <w:i/>
        </w:rPr>
        <w:t>Agreement</w:t>
      </w:r>
      <w:r>
        <w:t xml:space="preserve"> shall extinguish any liabilities or financial obligations that either </w:t>
      </w:r>
      <w:r>
        <w:rPr>
          <w:i/>
        </w:rPr>
        <w:t>Party</w:t>
      </w:r>
      <w:r>
        <w:t xml:space="preserve"> may owe to the other under the terms of any prior written agreement between them of like intent and effect to this </w:t>
      </w:r>
      <w:r>
        <w:rPr>
          <w:i/>
        </w:rPr>
        <w:t>Agreement</w:t>
      </w:r>
      <w:r>
        <w:t xml:space="preserve"> or of any activities conducted by either </w:t>
      </w:r>
      <w:r>
        <w:rPr>
          <w:i/>
        </w:rPr>
        <w:t>Party</w:t>
      </w:r>
      <w:r>
        <w:t xml:space="preserve"> thereunder and which were incurred or arose under such agreement on or before the </w:t>
      </w:r>
      <w:r>
        <w:rPr>
          <w:i/>
        </w:rPr>
        <w:t>effective date</w:t>
      </w:r>
      <w:r>
        <w:t>.</w:t>
      </w:r>
    </w:p>
    <w:p w:rsidR="00FD1200" w:rsidRDefault="00FD1200">
      <w:pPr>
        <w:pStyle w:val="BodyText"/>
        <w:numPr>
          <w:ilvl w:val="1"/>
          <w:numId w:val="17"/>
        </w:numPr>
        <w:tabs>
          <w:tab w:val="left" w:pos="720"/>
        </w:tabs>
      </w:pPr>
      <w:r>
        <w:rPr>
          <w:b/>
        </w:rPr>
        <w:t>Notices:</w:t>
      </w:r>
      <w:r>
        <w:t xml:space="preserve">  Any notice, demand, consent, request or other communication required or permitted to be given or made under this </w:t>
      </w:r>
      <w:r>
        <w:rPr>
          <w:i/>
        </w:rPr>
        <w:t>Agreement</w:t>
      </w:r>
      <w:r>
        <w:t xml:space="preserve"> shall:</w:t>
      </w:r>
    </w:p>
    <w:p w:rsidR="00FD1200" w:rsidRDefault="00FD1200">
      <w:pPr>
        <w:pStyle w:val="BodyText"/>
        <w:numPr>
          <w:ilvl w:val="2"/>
          <w:numId w:val="17"/>
        </w:numPr>
        <w:tabs>
          <w:tab w:val="clear" w:pos="720"/>
          <w:tab w:val="left" w:pos="1440"/>
        </w:tabs>
        <w:ind w:left="1440"/>
      </w:pPr>
      <w:r>
        <w:t xml:space="preserve">be given or made in the manner set forth in section 8 of Chapter 1 of the </w:t>
      </w:r>
      <w:r>
        <w:rPr>
          <w:i/>
        </w:rPr>
        <w:t>market rules</w:t>
      </w:r>
      <w:r>
        <w:t>;</w:t>
      </w:r>
    </w:p>
    <w:p w:rsidR="00FD1200" w:rsidRDefault="00FD1200">
      <w:pPr>
        <w:pStyle w:val="BodyText"/>
        <w:numPr>
          <w:ilvl w:val="2"/>
          <w:numId w:val="17"/>
        </w:numPr>
        <w:tabs>
          <w:tab w:val="clear" w:pos="720"/>
          <w:tab w:val="left" w:pos="1440"/>
        </w:tabs>
        <w:ind w:left="1440"/>
      </w:pPr>
      <w:r>
        <w:t xml:space="preserve">subject to section 3.11, be addressed to the other </w:t>
      </w:r>
      <w:r>
        <w:rPr>
          <w:i/>
        </w:rPr>
        <w:t xml:space="preserve">Party </w:t>
      </w:r>
      <w:r>
        <w:t>in accordance with the information set forth in Part A of Schedule 1; and</w:t>
      </w:r>
    </w:p>
    <w:p w:rsidR="00FD1200" w:rsidRDefault="00FD1200">
      <w:pPr>
        <w:pStyle w:val="BodyText"/>
        <w:numPr>
          <w:ilvl w:val="2"/>
          <w:numId w:val="17"/>
        </w:numPr>
        <w:tabs>
          <w:tab w:val="clear" w:pos="720"/>
          <w:tab w:val="left" w:pos="1440"/>
        </w:tabs>
        <w:ind w:left="1440"/>
      </w:pPr>
      <w:r>
        <w:t xml:space="preserve">be treated as having been duly given or made in accordance with the provisions of section 8 of Chapter 1 of the </w:t>
      </w:r>
      <w:r>
        <w:rPr>
          <w:i/>
        </w:rPr>
        <w:t>market rules</w:t>
      </w:r>
      <w:r>
        <w:t>,</w:t>
      </w:r>
    </w:p>
    <w:p w:rsidR="00FD1200" w:rsidRDefault="00FD1200">
      <w:pPr>
        <w:pStyle w:val="BodyText"/>
        <w:ind w:left="720"/>
      </w:pPr>
      <w:r>
        <w:t xml:space="preserve">and, for such purpose, all references in section 8 of Chapter 1 of the </w:t>
      </w:r>
      <w:r>
        <w:rPr>
          <w:i/>
        </w:rPr>
        <w:t>market rules</w:t>
      </w:r>
      <w:r>
        <w:t xml:space="preserve"> to a </w:t>
      </w:r>
      <w:r>
        <w:rPr>
          <w:i/>
        </w:rPr>
        <w:t>market participant</w:t>
      </w:r>
      <w:r>
        <w:t xml:space="preserve"> shall be deemed to be references to the </w:t>
      </w:r>
      <w:r w:rsidRPr="006F4DA5">
        <w:t>MSP</w:t>
      </w:r>
      <w:r>
        <w:t>.</w:t>
      </w:r>
    </w:p>
    <w:p w:rsidR="00FD1200" w:rsidRDefault="00FD1200">
      <w:pPr>
        <w:pStyle w:val="BodyText"/>
        <w:ind w:left="720"/>
      </w:pPr>
      <w:r>
        <w:t xml:space="preserve">Either </w:t>
      </w:r>
      <w:r>
        <w:rPr>
          <w:i/>
        </w:rPr>
        <w:t xml:space="preserve">Party </w:t>
      </w:r>
      <w:r>
        <w:t xml:space="preserve">may change its address and representative as set forth in Part A of Schedule 1 by written notice to the other </w:t>
      </w:r>
      <w:r>
        <w:rPr>
          <w:i/>
        </w:rPr>
        <w:t xml:space="preserve">Party </w:t>
      </w:r>
      <w:r>
        <w:t xml:space="preserve">given as aforesaid. Such change shall not constitute an amendment to this </w:t>
      </w:r>
      <w:r>
        <w:rPr>
          <w:i/>
        </w:rPr>
        <w:t>Agreement</w:t>
      </w:r>
      <w:r>
        <w:t xml:space="preserve"> for the purposes of the application of section 10.2.</w:t>
      </w:r>
    </w:p>
    <w:p w:rsidR="00FD1200" w:rsidRDefault="00FD1200">
      <w:pPr>
        <w:pStyle w:val="BodyText"/>
        <w:numPr>
          <w:ilvl w:val="1"/>
          <w:numId w:val="17"/>
        </w:numPr>
      </w:pPr>
      <w:r>
        <w:rPr>
          <w:b/>
        </w:rPr>
        <w:t xml:space="preserve">Governing Law: </w:t>
      </w:r>
      <w:r>
        <w:t xml:space="preserve"> This </w:t>
      </w:r>
      <w:r>
        <w:rPr>
          <w:i/>
        </w:rPr>
        <w:t>Agreement</w:t>
      </w:r>
      <w:r>
        <w:t xml:space="preserve"> shall be governed by and construed in accordance with the laws of the </w:t>
      </w:r>
      <w:smartTag w:uri="urn:schemas-microsoft-com:office:smarttags" w:element="PlaceType">
        <w:r>
          <w:t>Province</w:t>
        </w:r>
      </w:smartTag>
      <w:r>
        <w:t xml:space="preserve"> of </w:t>
      </w:r>
      <w:smartTag w:uri="urn:schemas-microsoft-com:office:smarttags" w:element="PlaceName">
        <w:r>
          <w:t>Ontario</w:t>
        </w:r>
      </w:smartTag>
      <w:r>
        <w:t xml:space="preserve"> and the laws of </w:t>
      </w:r>
      <w:smartTag w:uri="urn:schemas-microsoft-com:office:smarttags" w:element="country-region">
        <w:smartTag w:uri="urn:schemas-microsoft-com:office:smarttags" w:element="place">
          <w:r>
            <w:t>Canada</w:t>
          </w:r>
        </w:smartTag>
      </w:smartTag>
      <w:r>
        <w:t xml:space="preserve"> applicable therein.</w:t>
      </w:r>
    </w:p>
    <w:p w:rsidR="00FD1200" w:rsidRDefault="00FD1200">
      <w:pPr>
        <w:pStyle w:val="BodyText"/>
        <w:numPr>
          <w:ilvl w:val="1"/>
          <w:numId w:val="17"/>
        </w:numPr>
        <w:tabs>
          <w:tab w:val="left" w:pos="720"/>
        </w:tabs>
      </w:pPr>
      <w:r>
        <w:rPr>
          <w:b/>
        </w:rPr>
        <w:t xml:space="preserve">Counterparts: </w:t>
      </w:r>
      <w:r>
        <w:t xml:space="preserve"> This </w:t>
      </w:r>
      <w:r>
        <w:rPr>
          <w:i/>
        </w:rPr>
        <w:t xml:space="preserve">Agreement </w:t>
      </w:r>
      <w:r>
        <w:t xml:space="preserve">may be executed in any number of counterparts, each of which shall be deemed to be an original and all of which taken together shall be deemed to constitute one and the same instrument.  Counterparts may be executed either in original or faxed form and the </w:t>
      </w:r>
      <w:r>
        <w:rPr>
          <w:i/>
        </w:rPr>
        <w:t>Parties</w:t>
      </w:r>
      <w:r>
        <w:t xml:space="preserve"> adopt any signatures received by a receiving facsimile machine as original signatures of the </w:t>
      </w:r>
      <w:r>
        <w:rPr>
          <w:i/>
        </w:rPr>
        <w:t xml:space="preserve">Parties; </w:t>
      </w:r>
      <w:r>
        <w:t xml:space="preserve">provided, however, that any </w:t>
      </w:r>
      <w:r>
        <w:rPr>
          <w:i/>
        </w:rPr>
        <w:t>Party</w:t>
      </w:r>
      <w:r>
        <w:t xml:space="preserve"> providing its signature in such manner shall promptly forward to the other </w:t>
      </w:r>
      <w:r>
        <w:rPr>
          <w:i/>
        </w:rPr>
        <w:t xml:space="preserve">Party </w:t>
      </w:r>
      <w:r>
        <w:t>an</w:t>
      </w:r>
      <w:r>
        <w:rPr>
          <w:i/>
        </w:rPr>
        <w:t xml:space="preserve"> </w:t>
      </w:r>
      <w:r>
        <w:t xml:space="preserve">original signed copy of this </w:t>
      </w:r>
      <w:r>
        <w:rPr>
          <w:i/>
        </w:rPr>
        <w:t xml:space="preserve">Agreement </w:t>
      </w:r>
      <w:r>
        <w:t>which was so faxed.</w:t>
      </w:r>
    </w:p>
    <w:p w:rsidR="00FD1200" w:rsidRDefault="00FD1200">
      <w:pPr>
        <w:pStyle w:val="BodyText"/>
        <w:rPr>
          <w:i/>
        </w:rPr>
      </w:pPr>
      <w:r>
        <w:rPr>
          <w:b/>
        </w:rPr>
        <w:br w:type="page"/>
      </w:r>
      <w:r>
        <w:rPr>
          <w:b/>
        </w:rPr>
        <w:lastRenderedPageBreak/>
        <w:t>IN WITNESS WHEREOF</w:t>
      </w:r>
      <w:r>
        <w:t xml:space="preserve"> the </w:t>
      </w:r>
      <w:r>
        <w:rPr>
          <w:i/>
        </w:rPr>
        <w:t>Parties</w:t>
      </w:r>
      <w:r>
        <w:t xml:space="preserve"> have, by their duly appointed representative(s), executed this </w:t>
      </w:r>
      <w:r>
        <w:rPr>
          <w:i/>
        </w:rPr>
        <w:t>Agreement.</w:t>
      </w:r>
    </w:p>
    <w:p w:rsidR="00FD1200" w:rsidRDefault="00FD1200">
      <w:pPr>
        <w:pStyle w:val="BodyText"/>
      </w:pPr>
    </w:p>
    <w:p w:rsidR="00941D40" w:rsidRPr="00941D40" w:rsidRDefault="00941D40" w:rsidP="00941D40">
      <w:pPr>
        <w:pStyle w:val="BodyText"/>
        <w:tabs>
          <w:tab w:val="left" w:pos="3510"/>
          <w:tab w:val="left" w:pos="4410"/>
          <w:tab w:val="left" w:pos="9360"/>
        </w:tabs>
        <w:ind w:right="-360"/>
        <w:rPr>
          <w:b/>
        </w:rPr>
      </w:pPr>
      <w:r>
        <w:rPr>
          <w:b/>
        </w:rPr>
        <w:tab/>
        <w:t>Metering Service Provider</w:t>
      </w:r>
    </w:p>
    <w:p w:rsidR="00FD1200" w:rsidRDefault="005F03A1" w:rsidP="0001239B">
      <w:pPr>
        <w:pStyle w:val="BodyText"/>
        <w:tabs>
          <w:tab w:val="left" w:pos="3510"/>
          <w:tab w:val="left" w:pos="4410"/>
          <w:tab w:val="left" w:pos="9360"/>
        </w:tabs>
        <w:ind w:right="-360"/>
        <w:rPr>
          <w:u w:val="single"/>
        </w:rPr>
      </w:pPr>
      <w:r>
        <w:rPr>
          <w:noProof/>
          <w:lang w:val="en-CA"/>
        </w:rPr>
        <mc:AlternateContent>
          <mc:Choice Requires="wps">
            <w:drawing>
              <wp:anchor distT="0" distB="0" distL="114300" distR="114300" simplePos="0" relativeHeight="251651072" behindDoc="0" locked="0" layoutInCell="0" allowOverlap="1">
                <wp:simplePos x="0" y="0"/>
                <wp:positionH relativeFrom="column">
                  <wp:posOffset>2794635</wp:posOffset>
                </wp:positionH>
                <wp:positionV relativeFrom="paragraph">
                  <wp:posOffset>241935</wp:posOffset>
                </wp:positionV>
                <wp:extent cx="3235325" cy="13970"/>
                <wp:effectExtent l="0" t="0" r="0" b="0"/>
                <wp:wrapThrough wrapText="bothSides">
                  <wp:wrapPolygon edited="0">
                    <wp:start x="-72" y="0"/>
                    <wp:lineTo x="-72" y="0"/>
                    <wp:lineTo x="21744" y="0"/>
                    <wp:lineTo x="21744" y="0"/>
                    <wp:lineTo x="-72" y="0"/>
                  </wp:wrapPolygon>
                </wp:wrapThrough>
                <wp:docPr id="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5325" cy="13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BD702" id="Line 6"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05pt,19.05pt" to="474.8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" o:allowincell="f">
                <w10:wrap type="through"/>
              </v:line>
            </w:pict>
          </mc:Fallback>
        </mc:AlternateContent>
      </w:r>
      <w:r w:rsidR="00FD1200">
        <w:tab/>
        <w:t>By:</w:t>
      </w:r>
      <w:r w:rsidR="00FD1200">
        <w:tab/>
      </w:r>
      <w:r w:rsidR="00FD1200">
        <w:fldChar w:fldCharType="begin">
          <w:ffData>
            <w:name w:val=""/>
            <w:enabled/>
            <w:calcOnExit w:val="0"/>
            <w:textInput/>
          </w:ffData>
        </w:fldChar>
      </w:r>
      <w:r w:rsidR="00FD1200">
        <w:instrText xml:space="preserve"> FORMTEXT </w:instrText>
      </w:r>
      <w:r w:rsidR="00FD1200">
        <w:fldChar w:fldCharType="separate"/>
      </w:r>
      <w:r w:rsidR="00286215">
        <w:rPr>
          <w:noProof/>
        </w:rPr>
        <w:t> </w:t>
      </w:r>
      <w:r w:rsidR="00286215">
        <w:rPr>
          <w:noProof/>
        </w:rPr>
        <w:t> </w:t>
      </w:r>
      <w:r w:rsidR="00286215">
        <w:rPr>
          <w:noProof/>
        </w:rPr>
        <w:t> </w:t>
      </w:r>
      <w:r w:rsidR="00286215">
        <w:rPr>
          <w:noProof/>
        </w:rPr>
        <w:t> </w:t>
      </w:r>
      <w:r w:rsidR="00286215">
        <w:rPr>
          <w:noProof/>
        </w:rPr>
        <w:t> </w:t>
      </w:r>
      <w:r w:rsidR="00FD1200">
        <w:fldChar w:fldCharType="end"/>
      </w:r>
    </w:p>
    <w:p w:rsidR="00FD1200" w:rsidRDefault="005F03A1" w:rsidP="0001239B">
      <w:pPr>
        <w:pStyle w:val="BodyText"/>
        <w:tabs>
          <w:tab w:val="left" w:pos="3510"/>
          <w:tab w:val="left" w:pos="4410"/>
          <w:tab w:val="left" w:pos="9360"/>
        </w:tabs>
        <w:ind w:right="-360"/>
        <w:rPr>
          <w:u w:val="single"/>
        </w:rPr>
      </w:pPr>
      <w:r>
        <w:rPr>
          <w:noProof/>
          <w:lang w:val="en-CA"/>
        </w:rPr>
        <mc:AlternateContent>
          <mc:Choice Requires="wps">
            <w:drawing>
              <wp:anchor distT="0" distB="0" distL="114300" distR="114300" simplePos="0" relativeHeight="251652096" behindDoc="0" locked="0" layoutInCell="0" allowOverlap="1">
                <wp:simplePos x="0" y="0"/>
                <wp:positionH relativeFrom="column">
                  <wp:posOffset>2794635</wp:posOffset>
                </wp:positionH>
                <wp:positionV relativeFrom="paragraph">
                  <wp:posOffset>257810</wp:posOffset>
                </wp:positionV>
                <wp:extent cx="3235325" cy="0"/>
                <wp:effectExtent l="0" t="0" r="0" b="0"/>
                <wp:wrapThrough wrapText="bothSides">
                  <wp:wrapPolygon edited="0">
                    <wp:start x="-72" y="-2147483648"/>
                    <wp:lineTo x="-72" y="-2147483648"/>
                    <wp:lineTo x="21744" y="-2147483648"/>
                    <wp:lineTo x="21744" y="-2147483648"/>
                    <wp:lineTo x="-72" y="-2147483648"/>
                  </wp:wrapPolygon>
                </wp:wrapThrough>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5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D1BB6" id="Line 7"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05pt,20.3pt" to="474.8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" o:allowincell="f">
                <w10:wrap type="through"/>
              </v:line>
            </w:pict>
          </mc:Fallback>
        </mc:AlternateContent>
      </w:r>
      <w:r w:rsidR="00FD1200">
        <w:tab/>
        <w:t>Name:</w:t>
      </w:r>
      <w:r w:rsidR="00FD1200">
        <w:tab/>
      </w:r>
      <w:r w:rsidR="00FD1200">
        <w:fldChar w:fldCharType="begin">
          <w:ffData>
            <w:name w:val=""/>
            <w:enabled/>
            <w:calcOnExit w:val="0"/>
            <w:textInput/>
          </w:ffData>
        </w:fldChar>
      </w:r>
      <w:r w:rsidR="00FD1200">
        <w:instrText xml:space="preserve"> FORMTEXT </w:instrText>
      </w:r>
      <w:r w:rsidR="00FD1200">
        <w:fldChar w:fldCharType="separate"/>
      </w:r>
      <w:r w:rsidR="00286215">
        <w:rPr>
          <w:noProof/>
        </w:rPr>
        <w:t> </w:t>
      </w:r>
      <w:r w:rsidR="00286215">
        <w:rPr>
          <w:noProof/>
        </w:rPr>
        <w:t> </w:t>
      </w:r>
      <w:r w:rsidR="00286215">
        <w:rPr>
          <w:noProof/>
        </w:rPr>
        <w:t> </w:t>
      </w:r>
      <w:r w:rsidR="00286215">
        <w:rPr>
          <w:noProof/>
        </w:rPr>
        <w:t> </w:t>
      </w:r>
      <w:r w:rsidR="00286215">
        <w:rPr>
          <w:noProof/>
        </w:rPr>
        <w:t> </w:t>
      </w:r>
      <w:r w:rsidR="00FD1200">
        <w:fldChar w:fldCharType="end"/>
      </w:r>
    </w:p>
    <w:p w:rsidR="00FD1200" w:rsidRDefault="005F03A1" w:rsidP="0001239B">
      <w:pPr>
        <w:pStyle w:val="BodyText"/>
        <w:tabs>
          <w:tab w:val="left" w:pos="3510"/>
          <w:tab w:val="left" w:pos="4410"/>
          <w:tab w:val="left" w:pos="9360"/>
        </w:tabs>
        <w:ind w:right="-360"/>
        <w:rPr>
          <w:u w:val="single"/>
        </w:rPr>
      </w:pPr>
      <w:r>
        <w:rPr>
          <w:noProof/>
          <w:lang w:val="en-CA"/>
        </w:rPr>
        <mc:AlternateContent>
          <mc:Choice Requires="wps">
            <w:drawing>
              <wp:anchor distT="0" distB="0" distL="114300" distR="114300" simplePos="0" relativeHeight="251653120" behindDoc="0" locked="0" layoutInCell="0" allowOverlap="1">
                <wp:simplePos x="0" y="0"/>
                <wp:positionH relativeFrom="column">
                  <wp:posOffset>2794635</wp:posOffset>
                </wp:positionH>
                <wp:positionV relativeFrom="paragraph">
                  <wp:posOffset>254635</wp:posOffset>
                </wp:positionV>
                <wp:extent cx="3235325" cy="0"/>
                <wp:effectExtent l="0" t="0" r="0" b="0"/>
                <wp:wrapThrough wrapText="bothSides">
                  <wp:wrapPolygon edited="0">
                    <wp:start x="-72" y="-2147483648"/>
                    <wp:lineTo x="-72" y="-2147483648"/>
                    <wp:lineTo x="21744" y="-2147483648"/>
                    <wp:lineTo x="21744" y="-2147483648"/>
                    <wp:lineTo x="-72" y="-2147483648"/>
                  </wp:wrapPolygon>
                </wp:wrapThrough>
                <wp:docPr id="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5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BD6E7" id="Line 8"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05pt,20.05pt" to="474.8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" o:allowincell="f">
                <w10:wrap type="through"/>
              </v:line>
            </w:pict>
          </mc:Fallback>
        </mc:AlternateContent>
      </w:r>
      <w:r w:rsidR="00FD1200">
        <w:tab/>
        <w:t>Title:</w:t>
      </w:r>
      <w:r w:rsidR="00FD1200">
        <w:tab/>
      </w:r>
      <w:r w:rsidR="00FD1200">
        <w:fldChar w:fldCharType="begin">
          <w:ffData>
            <w:name w:val=""/>
            <w:enabled/>
            <w:calcOnExit w:val="0"/>
            <w:textInput/>
          </w:ffData>
        </w:fldChar>
      </w:r>
      <w:r w:rsidR="00FD1200">
        <w:instrText xml:space="preserve"> FORMTEXT </w:instrText>
      </w:r>
      <w:r w:rsidR="00FD1200">
        <w:fldChar w:fldCharType="separate"/>
      </w:r>
      <w:r w:rsidR="00286215">
        <w:rPr>
          <w:noProof/>
        </w:rPr>
        <w:t> </w:t>
      </w:r>
      <w:r w:rsidR="00286215">
        <w:rPr>
          <w:noProof/>
        </w:rPr>
        <w:t> </w:t>
      </w:r>
      <w:r w:rsidR="00286215">
        <w:rPr>
          <w:noProof/>
        </w:rPr>
        <w:t> </w:t>
      </w:r>
      <w:r w:rsidR="00286215">
        <w:rPr>
          <w:noProof/>
        </w:rPr>
        <w:t> </w:t>
      </w:r>
      <w:r w:rsidR="00286215">
        <w:rPr>
          <w:noProof/>
        </w:rPr>
        <w:t> </w:t>
      </w:r>
      <w:r w:rsidR="00FD1200">
        <w:fldChar w:fldCharType="end"/>
      </w:r>
    </w:p>
    <w:p w:rsidR="00FD1200" w:rsidRDefault="005F03A1" w:rsidP="0001239B">
      <w:pPr>
        <w:pStyle w:val="BodyText"/>
        <w:tabs>
          <w:tab w:val="left" w:pos="3510"/>
          <w:tab w:val="left" w:pos="4410"/>
          <w:tab w:val="left" w:pos="9360"/>
        </w:tabs>
        <w:ind w:right="-360"/>
        <w:rPr>
          <w:u w:val="single"/>
        </w:rPr>
      </w:pPr>
      <w:r>
        <w:rPr>
          <w:noProof/>
          <w:lang w:val="en-CA"/>
        </w:rPr>
        <mc:AlternateContent>
          <mc:Choice Requires="wps">
            <w:drawing>
              <wp:anchor distT="0" distB="0" distL="114300" distR="114300" simplePos="0" relativeHeight="251654144" behindDoc="0" locked="0" layoutInCell="0" allowOverlap="1">
                <wp:simplePos x="0" y="0"/>
                <wp:positionH relativeFrom="column">
                  <wp:posOffset>2794635</wp:posOffset>
                </wp:positionH>
                <wp:positionV relativeFrom="paragraph">
                  <wp:posOffset>251460</wp:posOffset>
                </wp:positionV>
                <wp:extent cx="3235325" cy="0"/>
                <wp:effectExtent l="0" t="0" r="0" b="0"/>
                <wp:wrapThrough wrapText="bothSides">
                  <wp:wrapPolygon edited="0">
                    <wp:start x="-72" y="-2147483648"/>
                    <wp:lineTo x="-72" y="-2147483648"/>
                    <wp:lineTo x="21744" y="-2147483648"/>
                    <wp:lineTo x="21744" y="-2147483648"/>
                    <wp:lineTo x="-72" y="-2147483648"/>
                  </wp:wrapPolygon>
                </wp:wrapThrough>
                <wp:docPr id="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5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87346C" id="Line 9"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05pt,19.8pt" to="474.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" o:allowincell="f">
                <w10:wrap type="through"/>
              </v:line>
            </w:pict>
          </mc:Fallback>
        </mc:AlternateContent>
      </w:r>
      <w:r w:rsidR="00FD1200">
        <w:tab/>
        <w:t>Date:</w:t>
      </w:r>
      <w:r w:rsidR="00FD1200">
        <w:tab/>
      </w:r>
      <w:r w:rsidR="00FD1200">
        <w:fldChar w:fldCharType="begin">
          <w:ffData>
            <w:name w:val=""/>
            <w:enabled/>
            <w:calcOnExit w:val="0"/>
            <w:textInput/>
          </w:ffData>
        </w:fldChar>
      </w:r>
      <w:r w:rsidR="00FD1200">
        <w:instrText xml:space="preserve"> FORMTEXT </w:instrText>
      </w:r>
      <w:r w:rsidR="00FD1200">
        <w:fldChar w:fldCharType="separate"/>
      </w:r>
      <w:r w:rsidR="00286215">
        <w:rPr>
          <w:noProof/>
        </w:rPr>
        <w:t> </w:t>
      </w:r>
      <w:r w:rsidR="00286215">
        <w:rPr>
          <w:noProof/>
        </w:rPr>
        <w:t> </w:t>
      </w:r>
      <w:r w:rsidR="00286215">
        <w:rPr>
          <w:noProof/>
        </w:rPr>
        <w:t> </w:t>
      </w:r>
      <w:r w:rsidR="00286215">
        <w:rPr>
          <w:noProof/>
        </w:rPr>
        <w:t> </w:t>
      </w:r>
      <w:r w:rsidR="00286215">
        <w:rPr>
          <w:noProof/>
        </w:rPr>
        <w:t> </w:t>
      </w:r>
      <w:r w:rsidR="00FD1200">
        <w:fldChar w:fldCharType="end"/>
      </w:r>
    </w:p>
    <w:p w:rsidR="00FD1200" w:rsidRDefault="00FD1200" w:rsidP="0001239B">
      <w:pPr>
        <w:pStyle w:val="BodyText"/>
        <w:tabs>
          <w:tab w:val="left" w:pos="3510"/>
          <w:tab w:val="left" w:pos="4410"/>
          <w:tab w:val="left" w:pos="9360"/>
        </w:tabs>
        <w:ind w:right="-360"/>
      </w:pPr>
    </w:p>
    <w:p w:rsidR="00FD1200" w:rsidRDefault="00FD1200" w:rsidP="0001239B">
      <w:pPr>
        <w:pStyle w:val="BodyText"/>
        <w:tabs>
          <w:tab w:val="left" w:pos="3510"/>
          <w:tab w:val="left" w:pos="4410"/>
          <w:tab w:val="left" w:pos="9360"/>
        </w:tabs>
        <w:ind w:right="-360"/>
        <w:rPr>
          <w:b/>
        </w:rPr>
      </w:pPr>
      <w:r>
        <w:rPr>
          <w:b/>
        </w:rPr>
        <w:tab/>
        <w:t>Independent Electricity System Operator</w:t>
      </w:r>
    </w:p>
    <w:p w:rsidR="00FD1200" w:rsidRDefault="005F03A1" w:rsidP="0001239B">
      <w:pPr>
        <w:pStyle w:val="BodyText"/>
        <w:tabs>
          <w:tab w:val="left" w:pos="3510"/>
          <w:tab w:val="left" w:pos="4410"/>
          <w:tab w:val="left" w:pos="9360"/>
        </w:tabs>
        <w:ind w:right="-360"/>
        <w:rPr>
          <w:u w:val="single"/>
        </w:rPr>
      </w:pPr>
      <w:r>
        <w:rPr>
          <w:noProof/>
          <w:lang w:val="en-CA"/>
        </w:rPr>
        <mc:AlternateContent>
          <mc:Choice Requires="wps">
            <w:drawing>
              <wp:anchor distT="0" distB="0" distL="114300" distR="114300" simplePos="0" relativeHeight="251655168" behindDoc="0" locked="0" layoutInCell="0" allowOverlap="1">
                <wp:simplePos x="0" y="0"/>
                <wp:positionH relativeFrom="column">
                  <wp:posOffset>2794635</wp:posOffset>
                </wp:positionH>
                <wp:positionV relativeFrom="paragraph">
                  <wp:posOffset>252095</wp:posOffset>
                </wp:positionV>
                <wp:extent cx="3235325" cy="0"/>
                <wp:effectExtent l="0" t="0" r="0" b="0"/>
                <wp:wrapThrough wrapText="bothSides">
                  <wp:wrapPolygon edited="0">
                    <wp:start x="-72" y="-2147483648"/>
                    <wp:lineTo x="-72" y="-2147483648"/>
                    <wp:lineTo x="21744" y="-2147483648"/>
                    <wp:lineTo x="21744" y="-2147483648"/>
                    <wp:lineTo x="-72" y="-2147483648"/>
                  </wp:wrapPolygon>
                </wp:wrapThrough>
                <wp:docPr id="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5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AEADF" id="Line 10"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05pt,19.85pt" to="474.8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" o:allowincell="f">
                <w10:wrap type="through"/>
              </v:line>
            </w:pict>
          </mc:Fallback>
        </mc:AlternateContent>
      </w:r>
      <w:r w:rsidR="00FD1200">
        <w:tab/>
        <w:t>By:</w:t>
      </w:r>
      <w:r w:rsidR="00FD1200">
        <w:tab/>
      </w:r>
      <w:r w:rsidR="00FD1200">
        <w:fldChar w:fldCharType="begin">
          <w:ffData>
            <w:name w:val=""/>
            <w:enabled/>
            <w:calcOnExit w:val="0"/>
            <w:textInput/>
          </w:ffData>
        </w:fldChar>
      </w:r>
      <w:r w:rsidR="00FD1200">
        <w:instrText xml:space="preserve"> FORMTEXT </w:instrText>
      </w:r>
      <w:r w:rsidR="00FD1200">
        <w:fldChar w:fldCharType="separate"/>
      </w:r>
      <w:r w:rsidR="00286215">
        <w:rPr>
          <w:noProof/>
        </w:rPr>
        <w:t> </w:t>
      </w:r>
      <w:r w:rsidR="00286215">
        <w:rPr>
          <w:noProof/>
        </w:rPr>
        <w:t> </w:t>
      </w:r>
      <w:r w:rsidR="00286215">
        <w:rPr>
          <w:noProof/>
        </w:rPr>
        <w:t> </w:t>
      </w:r>
      <w:r w:rsidR="00286215">
        <w:rPr>
          <w:noProof/>
        </w:rPr>
        <w:t> </w:t>
      </w:r>
      <w:r w:rsidR="00286215">
        <w:rPr>
          <w:noProof/>
        </w:rPr>
        <w:t> </w:t>
      </w:r>
      <w:r w:rsidR="00FD1200">
        <w:fldChar w:fldCharType="end"/>
      </w:r>
    </w:p>
    <w:p w:rsidR="00FD1200" w:rsidRDefault="00FD1200" w:rsidP="0001239B">
      <w:pPr>
        <w:pStyle w:val="BodyText"/>
        <w:tabs>
          <w:tab w:val="left" w:pos="3510"/>
          <w:tab w:val="left" w:pos="4410"/>
          <w:tab w:val="left" w:pos="9360"/>
        </w:tabs>
        <w:ind w:right="-360"/>
      </w:pPr>
      <w:r>
        <w:tab/>
        <w:t>Name:</w:t>
      </w:r>
      <w:r>
        <w:tab/>
      </w:r>
      <w:r w:rsidR="006B0945">
        <w:t>Barbara Anderson</w:t>
      </w:r>
    </w:p>
    <w:p w:rsidR="00FD1200" w:rsidRDefault="00FD1200" w:rsidP="0001239B">
      <w:pPr>
        <w:pStyle w:val="BodyText"/>
        <w:tabs>
          <w:tab w:val="left" w:pos="3510"/>
          <w:tab w:val="left" w:pos="4410"/>
          <w:tab w:val="left" w:pos="9360"/>
        </w:tabs>
        <w:ind w:left="5040" w:right="-360" w:hanging="5040"/>
      </w:pPr>
      <w:r>
        <w:tab/>
        <w:t>Title:</w:t>
      </w:r>
      <w:r>
        <w:tab/>
      </w:r>
      <w:r w:rsidR="00607D1E">
        <w:t>Vice President, Corporate Services &amp; CFO</w:t>
      </w:r>
    </w:p>
    <w:p w:rsidR="00FD1200" w:rsidRDefault="005F03A1" w:rsidP="0001239B">
      <w:pPr>
        <w:pStyle w:val="BodyText"/>
        <w:tabs>
          <w:tab w:val="left" w:pos="3510"/>
          <w:tab w:val="left" w:pos="4410"/>
          <w:tab w:val="left" w:pos="9360"/>
        </w:tabs>
        <w:ind w:right="-360"/>
        <w:rPr>
          <w:u w:val="single"/>
        </w:rPr>
      </w:pPr>
      <w:r>
        <w:rPr>
          <w:noProof/>
          <w:lang w:val="en-CA"/>
        </w:rPr>
        <mc:AlternateContent>
          <mc:Choice Requires="wps">
            <w:drawing>
              <wp:anchor distT="0" distB="0" distL="114300" distR="114300" simplePos="0" relativeHeight="251656192" behindDoc="0" locked="0" layoutInCell="0" allowOverlap="1">
                <wp:simplePos x="0" y="0"/>
                <wp:positionH relativeFrom="column">
                  <wp:posOffset>2794635</wp:posOffset>
                </wp:positionH>
                <wp:positionV relativeFrom="paragraph">
                  <wp:posOffset>252730</wp:posOffset>
                </wp:positionV>
                <wp:extent cx="3235325" cy="0"/>
                <wp:effectExtent l="0" t="0" r="0" b="0"/>
                <wp:wrapThrough wrapText="bothSides">
                  <wp:wrapPolygon edited="0">
                    <wp:start x="-72" y="-2147483648"/>
                    <wp:lineTo x="-72" y="-2147483648"/>
                    <wp:lineTo x="21744" y="-2147483648"/>
                    <wp:lineTo x="21744" y="-2147483648"/>
                    <wp:lineTo x="-72" y="-2147483648"/>
                  </wp:wrapPolygon>
                </wp:wrapThrough>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5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191E1" id="Line 1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05pt,19.9pt" to="474.8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" o:allowincell="f">
                <w10:wrap type="through"/>
              </v:line>
            </w:pict>
          </mc:Fallback>
        </mc:AlternateContent>
      </w:r>
      <w:r w:rsidR="00FD1200">
        <w:tab/>
        <w:t>Date:</w:t>
      </w:r>
      <w:r w:rsidR="00FD1200">
        <w:tab/>
      </w:r>
      <w:r w:rsidR="00FD1200">
        <w:fldChar w:fldCharType="begin">
          <w:ffData>
            <w:name w:val=""/>
            <w:enabled/>
            <w:calcOnExit w:val="0"/>
            <w:textInput/>
          </w:ffData>
        </w:fldChar>
      </w:r>
      <w:r w:rsidR="00FD1200">
        <w:instrText xml:space="preserve"> FORMTEXT </w:instrText>
      </w:r>
      <w:r w:rsidR="00FD1200">
        <w:fldChar w:fldCharType="separate"/>
      </w:r>
      <w:r w:rsidR="00286215">
        <w:rPr>
          <w:noProof/>
        </w:rPr>
        <w:t> </w:t>
      </w:r>
      <w:r w:rsidR="00286215">
        <w:rPr>
          <w:noProof/>
        </w:rPr>
        <w:t> </w:t>
      </w:r>
      <w:r w:rsidR="00286215">
        <w:rPr>
          <w:noProof/>
        </w:rPr>
        <w:t> </w:t>
      </w:r>
      <w:r w:rsidR="00286215">
        <w:rPr>
          <w:noProof/>
        </w:rPr>
        <w:t> </w:t>
      </w:r>
      <w:r w:rsidR="00286215">
        <w:rPr>
          <w:noProof/>
        </w:rPr>
        <w:t> </w:t>
      </w:r>
      <w:r w:rsidR="00FD1200">
        <w:fldChar w:fldCharType="end"/>
      </w:r>
    </w:p>
    <w:p w:rsidR="00FD1200" w:rsidRDefault="00FD1200">
      <w:pPr>
        <w:pStyle w:val="Heading4"/>
      </w:pPr>
      <w:r>
        <w:br w:type="page"/>
      </w:r>
      <w:r>
        <w:lastRenderedPageBreak/>
        <w:t>Schedule 1</w:t>
      </w:r>
    </w:p>
    <w:p w:rsidR="00FD1200" w:rsidRDefault="00FD1200">
      <w:pPr>
        <w:pStyle w:val="Heading4"/>
      </w:pPr>
      <w:r>
        <w:t>Part A</w:t>
      </w:r>
    </w:p>
    <w:p w:rsidR="00FD1200" w:rsidRDefault="00FD1200">
      <w:pPr>
        <w:pStyle w:val="Heading4"/>
      </w:pPr>
      <w:r>
        <w:t>Nominated Representatives for Notifications</w:t>
      </w:r>
    </w:p>
    <w:p w:rsidR="00FD1200" w:rsidRDefault="00FD1200">
      <w:pPr>
        <w:pStyle w:val="Heading4"/>
      </w:pPr>
      <w:r>
        <w:t>[</w:t>
      </w:r>
      <w:r w:rsidR="00EB0125">
        <w:t xml:space="preserve">Refer to Article </w:t>
      </w:r>
      <w:r>
        <w:t>10.10]</w:t>
      </w:r>
    </w:p>
    <w:p w:rsidR="00FD1200" w:rsidRDefault="00FD1200">
      <w:pPr>
        <w:pStyle w:val="Head3NoNum"/>
      </w:pPr>
      <w:r>
        <w:t>IESO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8"/>
        <w:gridCol w:w="4608"/>
      </w:tblGrid>
      <w:tr w:rsidR="00FD1200">
        <w:tc>
          <w:tcPr>
            <w:tcW w:w="4608" w:type="dxa"/>
          </w:tcPr>
          <w:p w:rsidR="00FD1200" w:rsidRDefault="00FD1200">
            <w:pPr>
              <w:pStyle w:val="TableText"/>
            </w:pPr>
            <w:r>
              <w:t>Name of IESO Representative:</w:t>
            </w:r>
          </w:p>
        </w:tc>
        <w:tc>
          <w:tcPr>
            <w:tcW w:w="4608" w:type="dxa"/>
          </w:tcPr>
          <w:p w:rsidR="00FD1200" w:rsidRDefault="00BD2FFB" w:rsidP="00BD2FFB">
            <w:pPr>
              <w:pStyle w:val="TableText"/>
            </w:pPr>
            <w:r>
              <w:t>Jeannette Briggs</w:t>
            </w:r>
          </w:p>
        </w:tc>
      </w:tr>
      <w:tr w:rsidR="00FD1200">
        <w:tc>
          <w:tcPr>
            <w:tcW w:w="4608" w:type="dxa"/>
          </w:tcPr>
          <w:p w:rsidR="00FD1200" w:rsidRDefault="00FD1200">
            <w:pPr>
              <w:pStyle w:val="TableText"/>
            </w:pPr>
            <w:r>
              <w:t>Title:</w:t>
            </w:r>
          </w:p>
        </w:tc>
        <w:tc>
          <w:tcPr>
            <w:tcW w:w="4608" w:type="dxa"/>
          </w:tcPr>
          <w:p w:rsidR="00FD1200" w:rsidRDefault="00934888" w:rsidP="00F7660D">
            <w:pPr>
              <w:pStyle w:val="TableText"/>
            </w:pPr>
            <w:r>
              <w:t xml:space="preserve">Director, Settlements, </w:t>
            </w:r>
            <w:r w:rsidR="00F7660D">
              <w:t>Corporate Services</w:t>
            </w:r>
          </w:p>
        </w:tc>
      </w:tr>
      <w:tr w:rsidR="00FD1200">
        <w:tc>
          <w:tcPr>
            <w:tcW w:w="4608" w:type="dxa"/>
          </w:tcPr>
          <w:p w:rsidR="00FD1200" w:rsidRDefault="00FD1200">
            <w:pPr>
              <w:pStyle w:val="TableText"/>
            </w:pPr>
            <w:r>
              <w:t>Address:</w:t>
            </w:r>
          </w:p>
        </w:tc>
        <w:tc>
          <w:tcPr>
            <w:tcW w:w="4608" w:type="dxa"/>
          </w:tcPr>
          <w:p w:rsidR="00FD1200" w:rsidRDefault="00934888">
            <w:pPr>
              <w:pStyle w:val="TableText"/>
            </w:pPr>
            <w:r>
              <w:t xml:space="preserve">Station A, </w:t>
            </w:r>
            <w:smartTag w:uri="urn:schemas-microsoft-com:office:smarttags" w:element="address">
              <w:smartTag w:uri="urn:schemas-microsoft-com:office:smarttags" w:element="Street">
                <w:r>
                  <w:t>Box</w:t>
                </w:r>
              </w:smartTag>
              <w:r>
                <w:t xml:space="preserve"> 4474</w:t>
              </w:r>
            </w:smartTag>
          </w:p>
        </w:tc>
      </w:tr>
      <w:tr w:rsidR="00FD1200">
        <w:tc>
          <w:tcPr>
            <w:tcW w:w="4608" w:type="dxa"/>
          </w:tcPr>
          <w:p w:rsidR="00FD1200" w:rsidRDefault="00FD1200">
            <w:pPr>
              <w:pStyle w:val="TableText"/>
            </w:pPr>
            <w:r>
              <w:t>City/Province/Zip Code:</w:t>
            </w:r>
          </w:p>
        </w:tc>
        <w:tc>
          <w:tcPr>
            <w:tcW w:w="4608" w:type="dxa"/>
          </w:tcPr>
          <w:p w:rsidR="00FD1200" w:rsidRDefault="00FD1200">
            <w:pPr>
              <w:pStyle w:val="TableText"/>
            </w:pPr>
            <w:smartTag w:uri="urn:schemas-microsoft-com:office:smarttags" w:element="place">
              <w:smartTag w:uri="urn:schemas-microsoft-com:office:smarttags" w:element="City">
                <w:r>
                  <w:t>Toronto</w:t>
                </w:r>
              </w:smartTag>
              <w:r>
                <w:t xml:space="preserve">, </w:t>
              </w:r>
              <w:smartTag w:uri="urn:schemas-microsoft-com:office:smarttags" w:element="State">
                <w:r>
                  <w:t>Ontario</w:t>
                </w:r>
              </w:smartTag>
              <w:r>
                <w:t xml:space="preserve"> </w:t>
              </w:r>
              <w:smartTag w:uri="urn:schemas-microsoft-com:office:smarttags" w:element="PostalCode">
                <w:r w:rsidR="00934888">
                  <w:t>M5W 4E5</w:t>
                </w:r>
              </w:smartTag>
            </w:smartTag>
          </w:p>
        </w:tc>
      </w:tr>
      <w:tr w:rsidR="00FD1200">
        <w:tc>
          <w:tcPr>
            <w:tcW w:w="4608" w:type="dxa"/>
          </w:tcPr>
          <w:p w:rsidR="00FD1200" w:rsidRDefault="00FD1200">
            <w:pPr>
              <w:pStyle w:val="TableText"/>
            </w:pPr>
            <w:r>
              <w:t>Email Address:</w:t>
            </w:r>
          </w:p>
        </w:tc>
        <w:tc>
          <w:tcPr>
            <w:tcW w:w="4608" w:type="dxa"/>
          </w:tcPr>
          <w:p w:rsidR="00FD1200" w:rsidRDefault="00BD2FFB" w:rsidP="00BD2FFB">
            <w:pPr>
              <w:pStyle w:val="TableText"/>
            </w:pPr>
            <w:r>
              <w:t>je</w:t>
            </w:r>
            <w:r w:rsidR="00B90E5E">
              <w:t>a</w:t>
            </w:r>
            <w:r>
              <w:t>nnette</w:t>
            </w:r>
            <w:r w:rsidR="00DF0D8A">
              <w:t>.</w:t>
            </w:r>
            <w:r>
              <w:t>briggs</w:t>
            </w:r>
            <w:r w:rsidR="00934888">
              <w:t>@ieso.ca</w:t>
            </w:r>
          </w:p>
        </w:tc>
      </w:tr>
      <w:tr w:rsidR="00FD1200">
        <w:tc>
          <w:tcPr>
            <w:tcW w:w="4608" w:type="dxa"/>
          </w:tcPr>
          <w:p w:rsidR="00FD1200" w:rsidRDefault="00FD1200">
            <w:pPr>
              <w:pStyle w:val="TableText"/>
            </w:pPr>
            <w:r>
              <w:t>Phone:</w:t>
            </w:r>
          </w:p>
        </w:tc>
        <w:tc>
          <w:tcPr>
            <w:tcW w:w="4608" w:type="dxa"/>
          </w:tcPr>
          <w:p w:rsidR="00FD1200" w:rsidRDefault="00934888" w:rsidP="00BD2FFB">
            <w:pPr>
              <w:pStyle w:val="TableText"/>
            </w:pPr>
            <w:r>
              <w:t>(905) 855-</w:t>
            </w:r>
            <w:r w:rsidR="00AF70DB">
              <w:t>6</w:t>
            </w:r>
            <w:r w:rsidR="00BD2FFB">
              <w:t>364</w:t>
            </w:r>
          </w:p>
        </w:tc>
      </w:tr>
      <w:tr w:rsidR="00FD1200">
        <w:tc>
          <w:tcPr>
            <w:tcW w:w="4608" w:type="dxa"/>
          </w:tcPr>
          <w:p w:rsidR="00FD1200" w:rsidRDefault="00FD1200">
            <w:pPr>
              <w:pStyle w:val="TableText"/>
            </w:pPr>
            <w:r>
              <w:t>Fax:</w:t>
            </w:r>
          </w:p>
        </w:tc>
        <w:tc>
          <w:tcPr>
            <w:tcW w:w="4608" w:type="dxa"/>
          </w:tcPr>
          <w:p w:rsidR="00FD1200" w:rsidRDefault="00934888">
            <w:pPr>
              <w:pStyle w:val="TableText"/>
            </w:pPr>
            <w:r>
              <w:t>(905) 855-8688</w:t>
            </w:r>
          </w:p>
        </w:tc>
      </w:tr>
    </w:tbl>
    <w:p w:rsidR="00FD1200" w:rsidRDefault="00FD1200"/>
    <w:p w:rsidR="00FD1200" w:rsidRDefault="00FD1200"/>
    <w:p w:rsidR="00FD1200" w:rsidRDefault="00FD1200">
      <w:pPr>
        <w:pStyle w:val="Head3NoNum"/>
      </w:pPr>
      <w:r>
        <w:t>Metering Service Provider (MSP)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8"/>
        <w:gridCol w:w="4608"/>
      </w:tblGrid>
      <w:tr w:rsidR="00FD1200">
        <w:tc>
          <w:tcPr>
            <w:tcW w:w="4608" w:type="dxa"/>
          </w:tcPr>
          <w:p w:rsidR="00FD1200" w:rsidRDefault="00FD1200">
            <w:pPr>
              <w:pStyle w:val="TableText"/>
            </w:pPr>
            <w:r>
              <w:t>Name of MSP Representative:</w:t>
            </w:r>
          </w:p>
        </w:tc>
        <w:tc>
          <w:tcPr>
            <w:tcW w:w="4608" w:type="dxa"/>
            <w:vAlign w:val="center"/>
          </w:tcPr>
          <w:p w:rsidR="00FD1200" w:rsidRDefault="00FD1200">
            <w:pPr>
              <w:pStyle w:val="TableText"/>
            </w:pPr>
            <w:r>
              <w:fldChar w:fldCharType="begin">
                <w:ffData>
                  <w:name w:val=""/>
                  <w:enabled/>
                  <w:calcOnExit w:val="0"/>
                  <w:textInput/>
                </w:ffData>
              </w:fldChar>
            </w:r>
            <w:r>
              <w:instrText xml:space="preserve"> FORMTEXT </w:instrText>
            </w:r>
            <w:r>
              <w:fldChar w:fldCharType="separate"/>
            </w:r>
            <w:r w:rsidR="00286215">
              <w:rPr>
                <w:noProof/>
              </w:rPr>
              <w:t> </w:t>
            </w:r>
            <w:r w:rsidR="00286215">
              <w:rPr>
                <w:noProof/>
              </w:rPr>
              <w:t> </w:t>
            </w:r>
            <w:r w:rsidR="00286215">
              <w:rPr>
                <w:noProof/>
              </w:rPr>
              <w:t> </w:t>
            </w:r>
            <w:r w:rsidR="00286215">
              <w:rPr>
                <w:noProof/>
              </w:rPr>
              <w:t> </w:t>
            </w:r>
            <w:r w:rsidR="00286215">
              <w:rPr>
                <w:noProof/>
              </w:rPr>
              <w:t> </w:t>
            </w:r>
            <w:r>
              <w:fldChar w:fldCharType="end"/>
            </w:r>
          </w:p>
        </w:tc>
      </w:tr>
      <w:tr w:rsidR="00FD1200">
        <w:tc>
          <w:tcPr>
            <w:tcW w:w="4608" w:type="dxa"/>
          </w:tcPr>
          <w:p w:rsidR="00FD1200" w:rsidRDefault="00FD1200">
            <w:pPr>
              <w:pStyle w:val="TableText"/>
            </w:pPr>
            <w:r>
              <w:t>Title:</w:t>
            </w:r>
          </w:p>
        </w:tc>
        <w:tc>
          <w:tcPr>
            <w:tcW w:w="4608" w:type="dxa"/>
            <w:vAlign w:val="center"/>
          </w:tcPr>
          <w:p w:rsidR="00FD1200" w:rsidRDefault="00FD1200">
            <w:pPr>
              <w:pStyle w:val="TableText"/>
            </w:pPr>
            <w:r>
              <w:fldChar w:fldCharType="begin">
                <w:ffData>
                  <w:name w:val=""/>
                  <w:enabled/>
                  <w:calcOnExit w:val="0"/>
                  <w:textInput/>
                </w:ffData>
              </w:fldChar>
            </w:r>
            <w:r>
              <w:instrText xml:space="preserve"> FORMTEXT </w:instrText>
            </w:r>
            <w:r>
              <w:fldChar w:fldCharType="separate"/>
            </w:r>
            <w:r w:rsidR="00286215">
              <w:rPr>
                <w:noProof/>
              </w:rPr>
              <w:t> </w:t>
            </w:r>
            <w:r w:rsidR="00286215">
              <w:rPr>
                <w:noProof/>
              </w:rPr>
              <w:t> </w:t>
            </w:r>
            <w:r w:rsidR="00286215">
              <w:rPr>
                <w:noProof/>
              </w:rPr>
              <w:t> </w:t>
            </w:r>
            <w:r w:rsidR="00286215">
              <w:rPr>
                <w:noProof/>
              </w:rPr>
              <w:t> </w:t>
            </w:r>
            <w:r w:rsidR="00286215">
              <w:rPr>
                <w:noProof/>
              </w:rPr>
              <w:t> </w:t>
            </w:r>
            <w:r>
              <w:fldChar w:fldCharType="end"/>
            </w:r>
          </w:p>
        </w:tc>
      </w:tr>
      <w:tr w:rsidR="00FD1200">
        <w:tc>
          <w:tcPr>
            <w:tcW w:w="4608" w:type="dxa"/>
          </w:tcPr>
          <w:p w:rsidR="00FD1200" w:rsidRDefault="00FD1200">
            <w:pPr>
              <w:pStyle w:val="TableText"/>
            </w:pPr>
            <w:r>
              <w:t>Address:</w:t>
            </w:r>
          </w:p>
        </w:tc>
        <w:tc>
          <w:tcPr>
            <w:tcW w:w="4608" w:type="dxa"/>
            <w:vAlign w:val="center"/>
          </w:tcPr>
          <w:p w:rsidR="00FD1200" w:rsidRDefault="00FD1200">
            <w:pPr>
              <w:pStyle w:val="TableText"/>
            </w:pPr>
            <w:r>
              <w:fldChar w:fldCharType="begin">
                <w:ffData>
                  <w:name w:val=""/>
                  <w:enabled/>
                  <w:calcOnExit w:val="0"/>
                  <w:textInput/>
                </w:ffData>
              </w:fldChar>
            </w:r>
            <w:r>
              <w:instrText xml:space="preserve"> FORMTEXT </w:instrText>
            </w:r>
            <w:r>
              <w:fldChar w:fldCharType="separate"/>
            </w:r>
            <w:r w:rsidR="00286215">
              <w:rPr>
                <w:noProof/>
              </w:rPr>
              <w:t> </w:t>
            </w:r>
            <w:r w:rsidR="00286215">
              <w:rPr>
                <w:noProof/>
              </w:rPr>
              <w:t> </w:t>
            </w:r>
            <w:r w:rsidR="00286215">
              <w:rPr>
                <w:noProof/>
              </w:rPr>
              <w:t> </w:t>
            </w:r>
            <w:r w:rsidR="00286215">
              <w:rPr>
                <w:noProof/>
              </w:rPr>
              <w:t> </w:t>
            </w:r>
            <w:r w:rsidR="00286215">
              <w:rPr>
                <w:noProof/>
              </w:rPr>
              <w:t> </w:t>
            </w:r>
            <w:r>
              <w:fldChar w:fldCharType="end"/>
            </w:r>
          </w:p>
          <w:p w:rsidR="00FD1200" w:rsidRDefault="00FD1200">
            <w:pPr>
              <w:pStyle w:val="TableText"/>
            </w:pPr>
            <w:r>
              <w:fldChar w:fldCharType="begin">
                <w:ffData>
                  <w:name w:val=""/>
                  <w:enabled/>
                  <w:calcOnExit w:val="0"/>
                  <w:textInput/>
                </w:ffData>
              </w:fldChar>
            </w:r>
            <w:r>
              <w:instrText xml:space="preserve"> FORMTEXT </w:instrText>
            </w:r>
            <w:r>
              <w:fldChar w:fldCharType="separate"/>
            </w:r>
            <w:r w:rsidR="00286215">
              <w:rPr>
                <w:noProof/>
              </w:rPr>
              <w:t> </w:t>
            </w:r>
            <w:r w:rsidR="00286215">
              <w:rPr>
                <w:noProof/>
              </w:rPr>
              <w:t> </w:t>
            </w:r>
            <w:r w:rsidR="00286215">
              <w:rPr>
                <w:noProof/>
              </w:rPr>
              <w:t> </w:t>
            </w:r>
            <w:r w:rsidR="00286215">
              <w:rPr>
                <w:noProof/>
              </w:rPr>
              <w:t> </w:t>
            </w:r>
            <w:r w:rsidR="00286215">
              <w:rPr>
                <w:noProof/>
              </w:rPr>
              <w:t> </w:t>
            </w:r>
            <w:r>
              <w:fldChar w:fldCharType="end"/>
            </w:r>
          </w:p>
          <w:p w:rsidR="00FD1200" w:rsidRDefault="00FD1200">
            <w:pPr>
              <w:pStyle w:val="TableText"/>
            </w:pPr>
            <w:r>
              <w:fldChar w:fldCharType="begin">
                <w:ffData>
                  <w:name w:val=""/>
                  <w:enabled/>
                  <w:calcOnExit w:val="0"/>
                  <w:textInput/>
                </w:ffData>
              </w:fldChar>
            </w:r>
            <w:r>
              <w:instrText xml:space="preserve"> FORMTEXT </w:instrText>
            </w:r>
            <w:r>
              <w:fldChar w:fldCharType="separate"/>
            </w:r>
            <w:r w:rsidR="00286215">
              <w:rPr>
                <w:noProof/>
              </w:rPr>
              <w:t> </w:t>
            </w:r>
            <w:r w:rsidR="00286215">
              <w:rPr>
                <w:noProof/>
              </w:rPr>
              <w:t> </w:t>
            </w:r>
            <w:r w:rsidR="00286215">
              <w:rPr>
                <w:noProof/>
              </w:rPr>
              <w:t> </w:t>
            </w:r>
            <w:r w:rsidR="00286215">
              <w:rPr>
                <w:noProof/>
              </w:rPr>
              <w:t> </w:t>
            </w:r>
            <w:r w:rsidR="00286215">
              <w:rPr>
                <w:noProof/>
              </w:rPr>
              <w:t> </w:t>
            </w:r>
            <w:r>
              <w:fldChar w:fldCharType="end"/>
            </w:r>
          </w:p>
        </w:tc>
      </w:tr>
      <w:tr w:rsidR="00FD1200">
        <w:tc>
          <w:tcPr>
            <w:tcW w:w="4608" w:type="dxa"/>
          </w:tcPr>
          <w:p w:rsidR="00FD1200" w:rsidRDefault="00FD1200">
            <w:pPr>
              <w:pStyle w:val="TableText"/>
            </w:pPr>
            <w:r>
              <w:t>City/Province/Zip Code:</w:t>
            </w:r>
          </w:p>
        </w:tc>
        <w:tc>
          <w:tcPr>
            <w:tcW w:w="4608" w:type="dxa"/>
            <w:vAlign w:val="center"/>
          </w:tcPr>
          <w:p w:rsidR="00FD1200" w:rsidRDefault="00FD1200">
            <w:pPr>
              <w:pStyle w:val="TableText"/>
            </w:pPr>
            <w:r>
              <w:fldChar w:fldCharType="begin">
                <w:ffData>
                  <w:name w:val=""/>
                  <w:enabled/>
                  <w:calcOnExit w:val="0"/>
                  <w:textInput/>
                </w:ffData>
              </w:fldChar>
            </w:r>
            <w:r>
              <w:instrText xml:space="preserve"> FORMTEXT </w:instrText>
            </w:r>
            <w:r>
              <w:fldChar w:fldCharType="separate"/>
            </w:r>
            <w:r w:rsidR="00286215">
              <w:rPr>
                <w:noProof/>
              </w:rPr>
              <w:t> </w:t>
            </w:r>
            <w:r w:rsidR="00286215">
              <w:rPr>
                <w:noProof/>
              </w:rPr>
              <w:t> </w:t>
            </w:r>
            <w:r w:rsidR="00286215">
              <w:rPr>
                <w:noProof/>
              </w:rPr>
              <w:t> </w:t>
            </w:r>
            <w:r w:rsidR="00286215">
              <w:rPr>
                <w:noProof/>
              </w:rPr>
              <w:t> </w:t>
            </w:r>
            <w:r w:rsidR="00286215">
              <w:rPr>
                <w:noProof/>
              </w:rPr>
              <w:t> </w:t>
            </w:r>
            <w:r>
              <w:fldChar w:fldCharType="end"/>
            </w:r>
          </w:p>
        </w:tc>
      </w:tr>
      <w:tr w:rsidR="00FD1200">
        <w:tc>
          <w:tcPr>
            <w:tcW w:w="4608" w:type="dxa"/>
          </w:tcPr>
          <w:p w:rsidR="00FD1200" w:rsidRDefault="00FD1200">
            <w:pPr>
              <w:pStyle w:val="TableText"/>
            </w:pPr>
            <w:r>
              <w:t>Email Address:</w:t>
            </w:r>
          </w:p>
        </w:tc>
        <w:tc>
          <w:tcPr>
            <w:tcW w:w="4608" w:type="dxa"/>
            <w:vAlign w:val="center"/>
          </w:tcPr>
          <w:p w:rsidR="00FD1200" w:rsidRDefault="00FD1200">
            <w:pPr>
              <w:pStyle w:val="TableText"/>
            </w:pPr>
            <w:r>
              <w:fldChar w:fldCharType="begin">
                <w:ffData>
                  <w:name w:val=""/>
                  <w:enabled/>
                  <w:calcOnExit w:val="0"/>
                  <w:textInput/>
                </w:ffData>
              </w:fldChar>
            </w:r>
            <w:r>
              <w:instrText xml:space="preserve"> FORMTEXT </w:instrText>
            </w:r>
            <w:r>
              <w:fldChar w:fldCharType="separate"/>
            </w:r>
            <w:r w:rsidR="00286215">
              <w:rPr>
                <w:noProof/>
              </w:rPr>
              <w:t> </w:t>
            </w:r>
            <w:r w:rsidR="00286215">
              <w:rPr>
                <w:noProof/>
              </w:rPr>
              <w:t> </w:t>
            </w:r>
            <w:r w:rsidR="00286215">
              <w:rPr>
                <w:noProof/>
              </w:rPr>
              <w:t> </w:t>
            </w:r>
            <w:r w:rsidR="00286215">
              <w:rPr>
                <w:noProof/>
              </w:rPr>
              <w:t> </w:t>
            </w:r>
            <w:r w:rsidR="00286215">
              <w:rPr>
                <w:noProof/>
              </w:rPr>
              <w:t> </w:t>
            </w:r>
            <w:r>
              <w:fldChar w:fldCharType="end"/>
            </w:r>
          </w:p>
        </w:tc>
      </w:tr>
      <w:tr w:rsidR="00FD1200">
        <w:tc>
          <w:tcPr>
            <w:tcW w:w="4608" w:type="dxa"/>
          </w:tcPr>
          <w:p w:rsidR="00FD1200" w:rsidRDefault="00FD1200">
            <w:pPr>
              <w:pStyle w:val="TableText"/>
            </w:pPr>
            <w:r>
              <w:t>Phone:</w:t>
            </w:r>
          </w:p>
        </w:tc>
        <w:tc>
          <w:tcPr>
            <w:tcW w:w="4608" w:type="dxa"/>
            <w:vAlign w:val="center"/>
          </w:tcPr>
          <w:p w:rsidR="00FD1200" w:rsidRDefault="00FD1200">
            <w:pPr>
              <w:pStyle w:val="TableText"/>
            </w:pPr>
            <w:r>
              <w:fldChar w:fldCharType="begin">
                <w:ffData>
                  <w:name w:val=""/>
                  <w:enabled/>
                  <w:calcOnExit w:val="0"/>
                  <w:textInput/>
                </w:ffData>
              </w:fldChar>
            </w:r>
            <w:r>
              <w:instrText xml:space="preserve"> FORMTEXT </w:instrText>
            </w:r>
            <w:r>
              <w:fldChar w:fldCharType="separate"/>
            </w:r>
            <w:r w:rsidR="00286215">
              <w:rPr>
                <w:noProof/>
              </w:rPr>
              <w:t> </w:t>
            </w:r>
            <w:r w:rsidR="00286215">
              <w:rPr>
                <w:noProof/>
              </w:rPr>
              <w:t> </w:t>
            </w:r>
            <w:r w:rsidR="00286215">
              <w:rPr>
                <w:noProof/>
              </w:rPr>
              <w:t> </w:t>
            </w:r>
            <w:r w:rsidR="00286215">
              <w:rPr>
                <w:noProof/>
              </w:rPr>
              <w:t> </w:t>
            </w:r>
            <w:r w:rsidR="00286215">
              <w:rPr>
                <w:noProof/>
              </w:rPr>
              <w:t> </w:t>
            </w:r>
            <w:r>
              <w:fldChar w:fldCharType="end"/>
            </w:r>
          </w:p>
        </w:tc>
      </w:tr>
      <w:tr w:rsidR="00FD1200">
        <w:tc>
          <w:tcPr>
            <w:tcW w:w="4608" w:type="dxa"/>
          </w:tcPr>
          <w:p w:rsidR="00FD1200" w:rsidRDefault="00FD1200">
            <w:pPr>
              <w:pStyle w:val="TableText"/>
            </w:pPr>
            <w:r>
              <w:t>Fax:</w:t>
            </w:r>
          </w:p>
        </w:tc>
        <w:tc>
          <w:tcPr>
            <w:tcW w:w="4608" w:type="dxa"/>
            <w:vAlign w:val="center"/>
          </w:tcPr>
          <w:p w:rsidR="00FD1200" w:rsidRDefault="00FD1200">
            <w:pPr>
              <w:pStyle w:val="TableText"/>
            </w:pPr>
            <w:r>
              <w:fldChar w:fldCharType="begin">
                <w:ffData>
                  <w:name w:val=""/>
                  <w:enabled/>
                  <w:calcOnExit w:val="0"/>
                  <w:textInput/>
                </w:ffData>
              </w:fldChar>
            </w:r>
            <w:r>
              <w:instrText xml:space="preserve"> FORMTEXT </w:instrText>
            </w:r>
            <w:r>
              <w:fldChar w:fldCharType="separate"/>
            </w:r>
            <w:r w:rsidR="00286215">
              <w:rPr>
                <w:noProof/>
              </w:rPr>
              <w:t> </w:t>
            </w:r>
            <w:r w:rsidR="00286215">
              <w:rPr>
                <w:noProof/>
              </w:rPr>
              <w:t> </w:t>
            </w:r>
            <w:r w:rsidR="00286215">
              <w:rPr>
                <w:noProof/>
              </w:rPr>
              <w:t> </w:t>
            </w:r>
            <w:r w:rsidR="00286215">
              <w:rPr>
                <w:noProof/>
              </w:rPr>
              <w:t> </w:t>
            </w:r>
            <w:r w:rsidR="00286215">
              <w:rPr>
                <w:noProof/>
              </w:rPr>
              <w:t> </w:t>
            </w:r>
            <w:r>
              <w:fldChar w:fldCharType="end"/>
            </w:r>
          </w:p>
        </w:tc>
      </w:tr>
    </w:tbl>
    <w:p w:rsidR="00FD1200" w:rsidRDefault="00FD1200"/>
    <w:p w:rsidR="00FD1200" w:rsidRDefault="00FD1200">
      <w:pPr>
        <w:pStyle w:val="Heading4"/>
      </w:pPr>
      <w:r>
        <w:br w:type="page"/>
      </w:r>
      <w:r>
        <w:lastRenderedPageBreak/>
        <w:t>Part B</w:t>
      </w:r>
    </w:p>
    <w:p w:rsidR="00FD1200" w:rsidRDefault="00FD1200">
      <w:pPr>
        <w:pStyle w:val="Heading4"/>
      </w:pPr>
      <w:r>
        <w:t>Nominated Metering Service Provider Operational Contact</w:t>
      </w:r>
    </w:p>
    <w:p w:rsidR="00FD1200" w:rsidRDefault="00FD1200">
      <w:pPr>
        <w:pStyle w:val="Heading4"/>
      </w:pPr>
      <w:r>
        <w:t>[</w:t>
      </w:r>
      <w:r w:rsidR="00EB0125">
        <w:t xml:space="preserve">Refer to Article </w:t>
      </w:r>
      <w:r>
        <w:t>3.11]</w:t>
      </w:r>
    </w:p>
    <w:p w:rsidR="00FD1200" w:rsidRDefault="00FD120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8"/>
        <w:gridCol w:w="4608"/>
      </w:tblGrid>
      <w:tr w:rsidR="00FD1200">
        <w:tc>
          <w:tcPr>
            <w:tcW w:w="4608" w:type="dxa"/>
          </w:tcPr>
          <w:p w:rsidR="00FD1200" w:rsidRDefault="00FD1200">
            <w:pPr>
              <w:pStyle w:val="TableText"/>
            </w:pPr>
            <w:r>
              <w:t>Name of MSP Representative:</w:t>
            </w:r>
          </w:p>
        </w:tc>
        <w:tc>
          <w:tcPr>
            <w:tcW w:w="4608" w:type="dxa"/>
            <w:vAlign w:val="center"/>
          </w:tcPr>
          <w:p w:rsidR="00FD1200" w:rsidRDefault="00FD1200">
            <w:pPr>
              <w:pStyle w:val="TableText"/>
            </w:pPr>
            <w:r>
              <w:fldChar w:fldCharType="begin">
                <w:ffData>
                  <w:name w:val=""/>
                  <w:enabled/>
                  <w:calcOnExit w:val="0"/>
                  <w:textInput/>
                </w:ffData>
              </w:fldChar>
            </w:r>
            <w:r>
              <w:instrText xml:space="preserve"> FORMTEXT </w:instrText>
            </w:r>
            <w:r>
              <w:fldChar w:fldCharType="separate"/>
            </w:r>
            <w:r w:rsidR="00286215">
              <w:rPr>
                <w:noProof/>
              </w:rPr>
              <w:t> </w:t>
            </w:r>
            <w:r w:rsidR="00286215">
              <w:rPr>
                <w:noProof/>
              </w:rPr>
              <w:t> </w:t>
            </w:r>
            <w:r w:rsidR="00286215">
              <w:rPr>
                <w:noProof/>
              </w:rPr>
              <w:t> </w:t>
            </w:r>
            <w:r w:rsidR="00286215">
              <w:rPr>
                <w:noProof/>
              </w:rPr>
              <w:t> </w:t>
            </w:r>
            <w:r w:rsidR="00286215">
              <w:rPr>
                <w:noProof/>
              </w:rPr>
              <w:t> </w:t>
            </w:r>
            <w:r>
              <w:fldChar w:fldCharType="end"/>
            </w:r>
          </w:p>
        </w:tc>
      </w:tr>
      <w:tr w:rsidR="00FD1200">
        <w:tc>
          <w:tcPr>
            <w:tcW w:w="4608" w:type="dxa"/>
          </w:tcPr>
          <w:p w:rsidR="00FD1200" w:rsidRDefault="00FD1200">
            <w:pPr>
              <w:pStyle w:val="TableText"/>
            </w:pPr>
            <w:r>
              <w:t>Title:</w:t>
            </w:r>
          </w:p>
        </w:tc>
        <w:tc>
          <w:tcPr>
            <w:tcW w:w="4608" w:type="dxa"/>
            <w:vAlign w:val="center"/>
          </w:tcPr>
          <w:p w:rsidR="00FD1200" w:rsidRDefault="00FD1200">
            <w:pPr>
              <w:pStyle w:val="TableText"/>
            </w:pPr>
            <w:r>
              <w:fldChar w:fldCharType="begin">
                <w:ffData>
                  <w:name w:val=""/>
                  <w:enabled/>
                  <w:calcOnExit w:val="0"/>
                  <w:textInput/>
                </w:ffData>
              </w:fldChar>
            </w:r>
            <w:r>
              <w:instrText xml:space="preserve"> FORMTEXT </w:instrText>
            </w:r>
            <w:r>
              <w:fldChar w:fldCharType="separate"/>
            </w:r>
            <w:r w:rsidR="00286215">
              <w:rPr>
                <w:noProof/>
              </w:rPr>
              <w:t> </w:t>
            </w:r>
            <w:r w:rsidR="00286215">
              <w:rPr>
                <w:noProof/>
              </w:rPr>
              <w:t> </w:t>
            </w:r>
            <w:r w:rsidR="00286215">
              <w:rPr>
                <w:noProof/>
              </w:rPr>
              <w:t> </w:t>
            </w:r>
            <w:r w:rsidR="00286215">
              <w:rPr>
                <w:noProof/>
              </w:rPr>
              <w:t> </w:t>
            </w:r>
            <w:r w:rsidR="00286215">
              <w:rPr>
                <w:noProof/>
              </w:rPr>
              <w:t> </w:t>
            </w:r>
            <w:r>
              <w:fldChar w:fldCharType="end"/>
            </w:r>
          </w:p>
        </w:tc>
      </w:tr>
      <w:tr w:rsidR="00FD1200">
        <w:tc>
          <w:tcPr>
            <w:tcW w:w="4608" w:type="dxa"/>
          </w:tcPr>
          <w:p w:rsidR="00FD1200" w:rsidRDefault="00FD1200">
            <w:pPr>
              <w:pStyle w:val="TableText"/>
            </w:pPr>
            <w:r>
              <w:t>Address:</w:t>
            </w:r>
          </w:p>
        </w:tc>
        <w:tc>
          <w:tcPr>
            <w:tcW w:w="4608" w:type="dxa"/>
            <w:vAlign w:val="center"/>
          </w:tcPr>
          <w:p w:rsidR="00FD1200" w:rsidRDefault="00FD1200">
            <w:pPr>
              <w:pStyle w:val="TableText"/>
            </w:pPr>
            <w:r>
              <w:fldChar w:fldCharType="begin">
                <w:ffData>
                  <w:name w:val=""/>
                  <w:enabled/>
                  <w:calcOnExit w:val="0"/>
                  <w:textInput/>
                </w:ffData>
              </w:fldChar>
            </w:r>
            <w:r>
              <w:instrText xml:space="preserve"> FORMTEXT </w:instrText>
            </w:r>
            <w:r>
              <w:fldChar w:fldCharType="separate"/>
            </w:r>
            <w:r w:rsidR="00286215">
              <w:rPr>
                <w:noProof/>
              </w:rPr>
              <w:t> </w:t>
            </w:r>
            <w:r w:rsidR="00286215">
              <w:rPr>
                <w:noProof/>
              </w:rPr>
              <w:t> </w:t>
            </w:r>
            <w:r w:rsidR="00286215">
              <w:rPr>
                <w:noProof/>
              </w:rPr>
              <w:t> </w:t>
            </w:r>
            <w:r w:rsidR="00286215">
              <w:rPr>
                <w:noProof/>
              </w:rPr>
              <w:t> </w:t>
            </w:r>
            <w:r w:rsidR="00286215">
              <w:rPr>
                <w:noProof/>
              </w:rPr>
              <w:t> </w:t>
            </w:r>
            <w:r>
              <w:fldChar w:fldCharType="end"/>
            </w:r>
          </w:p>
          <w:p w:rsidR="00FD1200" w:rsidRDefault="00FD1200">
            <w:pPr>
              <w:pStyle w:val="TableText"/>
            </w:pPr>
            <w:r>
              <w:fldChar w:fldCharType="begin">
                <w:ffData>
                  <w:name w:val=""/>
                  <w:enabled/>
                  <w:calcOnExit w:val="0"/>
                  <w:textInput/>
                </w:ffData>
              </w:fldChar>
            </w:r>
            <w:r>
              <w:instrText xml:space="preserve"> FORMTEXT </w:instrText>
            </w:r>
            <w:r>
              <w:fldChar w:fldCharType="separate"/>
            </w:r>
            <w:r w:rsidR="00286215">
              <w:rPr>
                <w:noProof/>
              </w:rPr>
              <w:t> </w:t>
            </w:r>
            <w:r w:rsidR="00286215">
              <w:rPr>
                <w:noProof/>
              </w:rPr>
              <w:t> </w:t>
            </w:r>
            <w:r w:rsidR="00286215">
              <w:rPr>
                <w:noProof/>
              </w:rPr>
              <w:t> </w:t>
            </w:r>
            <w:r w:rsidR="00286215">
              <w:rPr>
                <w:noProof/>
              </w:rPr>
              <w:t> </w:t>
            </w:r>
            <w:r w:rsidR="00286215">
              <w:rPr>
                <w:noProof/>
              </w:rPr>
              <w:t> </w:t>
            </w:r>
            <w:r>
              <w:fldChar w:fldCharType="end"/>
            </w:r>
          </w:p>
          <w:p w:rsidR="00FD1200" w:rsidRDefault="00FD1200">
            <w:pPr>
              <w:pStyle w:val="TableText"/>
            </w:pPr>
            <w:r>
              <w:fldChar w:fldCharType="begin">
                <w:ffData>
                  <w:name w:val=""/>
                  <w:enabled/>
                  <w:calcOnExit w:val="0"/>
                  <w:textInput/>
                </w:ffData>
              </w:fldChar>
            </w:r>
            <w:r>
              <w:instrText xml:space="preserve"> FORMTEXT </w:instrText>
            </w:r>
            <w:r>
              <w:fldChar w:fldCharType="separate"/>
            </w:r>
            <w:r w:rsidR="00286215">
              <w:rPr>
                <w:noProof/>
              </w:rPr>
              <w:t> </w:t>
            </w:r>
            <w:r w:rsidR="00286215">
              <w:rPr>
                <w:noProof/>
              </w:rPr>
              <w:t> </w:t>
            </w:r>
            <w:r w:rsidR="00286215">
              <w:rPr>
                <w:noProof/>
              </w:rPr>
              <w:t> </w:t>
            </w:r>
            <w:r w:rsidR="00286215">
              <w:rPr>
                <w:noProof/>
              </w:rPr>
              <w:t> </w:t>
            </w:r>
            <w:r w:rsidR="00286215">
              <w:rPr>
                <w:noProof/>
              </w:rPr>
              <w:t> </w:t>
            </w:r>
            <w:r>
              <w:fldChar w:fldCharType="end"/>
            </w:r>
          </w:p>
        </w:tc>
      </w:tr>
      <w:tr w:rsidR="00FD1200">
        <w:tc>
          <w:tcPr>
            <w:tcW w:w="4608" w:type="dxa"/>
          </w:tcPr>
          <w:p w:rsidR="00FD1200" w:rsidRDefault="00FD1200">
            <w:pPr>
              <w:pStyle w:val="TableText"/>
            </w:pPr>
            <w:r>
              <w:t>City/Province/Zip Code:</w:t>
            </w:r>
          </w:p>
        </w:tc>
        <w:tc>
          <w:tcPr>
            <w:tcW w:w="4608" w:type="dxa"/>
            <w:vAlign w:val="center"/>
          </w:tcPr>
          <w:p w:rsidR="00FD1200" w:rsidRDefault="00FD1200">
            <w:pPr>
              <w:pStyle w:val="TableText"/>
            </w:pPr>
            <w:r>
              <w:fldChar w:fldCharType="begin">
                <w:ffData>
                  <w:name w:val=""/>
                  <w:enabled/>
                  <w:calcOnExit w:val="0"/>
                  <w:textInput/>
                </w:ffData>
              </w:fldChar>
            </w:r>
            <w:r>
              <w:instrText xml:space="preserve"> FORMTEXT </w:instrText>
            </w:r>
            <w:r>
              <w:fldChar w:fldCharType="separate"/>
            </w:r>
            <w:r w:rsidR="00286215">
              <w:rPr>
                <w:noProof/>
              </w:rPr>
              <w:t> </w:t>
            </w:r>
            <w:r w:rsidR="00286215">
              <w:rPr>
                <w:noProof/>
              </w:rPr>
              <w:t> </w:t>
            </w:r>
            <w:r w:rsidR="00286215">
              <w:rPr>
                <w:noProof/>
              </w:rPr>
              <w:t> </w:t>
            </w:r>
            <w:r w:rsidR="00286215">
              <w:rPr>
                <w:noProof/>
              </w:rPr>
              <w:t> </w:t>
            </w:r>
            <w:r w:rsidR="00286215">
              <w:rPr>
                <w:noProof/>
              </w:rPr>
              <w:t> </w:t>
            </w:r>
            <w:r>
              <w:fldChar w:fldCharType="end"/>
            </w:r>
          </w:p>
        </w:tc>
      </w:tr>
      <w:tr w:rsidR="00FD1200">
        <w:tc>
          <w:tcPr>
            <w:tcW w:w="4608" w:type="dxa"/>
          </w:tcPr>
          <w:p w:rsidR="00FD1200" w:rsidRDefault="00FD1200">
            <w:pPr>
              <w:pStyle w:val="TableText"/>
            </w:pPr>
            <w:r>
              <w:t>Email Address:</w:t>
            </w:r>
          </w:p>
        </w:tc>
        <w:tc>
          <w:tcPr>
            <w:tcW w:w="4608" w:type="dxa"/>
            <w:vAlign w:val="center"/>
          </w:tcPr>
          <w:p w:rsidR="00FD1200" w:rsidRDefault="00FD1200">
            <w:pPr>
              <w:pStyle w:val="TableText"/>
            </w:pPr>
            <w:r>
              <w:fldChar w:fldCharType="begin">
                <w:ffData>
                  <w:name w:val=""/>
                  <w:enabled/>
                  <w:calcOnExit w:val="0"/>
                  <w:textInput/>
                </w:ffData>
              </w:fldChar>
            </w:r>
            <w:r>
              <w:instrText xml:space="preserve"> FORMTEXT </w:instrText>
            </w:r>
            <w:r>
              <w:fldChar w:fldCharType="separate"/>
            </w:r>
            <w:r w:rsidR="00286215">
              <w:rPr>
                <w:noProof/>
              </w:rPr>
              <w:t> </w:t>
            </w:r>
            <w:r w:rsidR="00286215">
              <w:rPr>
                <w:noProof/>
              </w:rPr>
              <w:t> </w:t>
            </w:r>
            <w:r w:rsidR="00286215">
              <w:rPr>
                <w:noProof/>
              </w:rPr>
              <w:t> </w:t>
            </w:r>
            <w:r w:rsidR="00286215">
              <w:rPr>
                <w:noProof/>
              </w:rPr>
              <w:t> </w:t>
            </w:r>
            <w:r w:rsidR="00286215">
              <w:rPr>
                <w:noProof/>
              </w:rPr>
              <w:t> </w:t>
            </w:r>
            <w:r>
              <w:fldChar w:fldCharType="end"/>
            </w:r>
          </w:p>
        </w:tc>
      </w:tr>
      <w:tr w:rsidR="00FD1200">
        <w:tc>
          <w:tcPr>
            <w:tcW w:w="4608" w:type="dxa"/>
          </w:tcPr>
          <w:p w:rsidR="00FD1200" w:rsidRDefault="00FD1200">
            <w:pPr>
              <w:pStyle w:val="TableText"/>
            </w:pPr>
            <w:r>
              <w:t>Phone:</w:t>
            </w:r>
          </w:p>
        </w:tc>
        <w:tc>
          <w:tcPr>
            <w:tcW w:w="4608" w:type="dxa"/>
            <w:vAlign w:val="center"/>
          </w:tcPr>
          <w:p w:rsidR="00FD1200" w:rsidRDefault="00FD1200">
            <w:pPr>
              <w:pStyle w:val="TableText"/>
            </w:pPr>
            <w:r>
              <w:fldChar w:fldCharType="begin">
                <w:ffData>
                  <w:name w:val=""/>
                  <w:enabled/>
                  <w:calcOnExit w:val="0"/>
                  <w:textInput/>
                </w:ffData>
              </w:fldChar>
            </w:r>
            <w:r>
              <w:instrText xml:space="preserve"> FORMTEXT </w:instrText>
            </w:r>
            <w:r>
              <w:fldChar w:fldCharType="separate"/>
            </w:r>
            <w:r w:rsidR="00286215">
              <w:rPr>
                <w:noProof/>
              </w:rPr>
              <w:t> </w:t>
            </w:r>
            <w:r w:rsidR="00286215">
              <w:rPr>
                <w:noProof/>
              </w:rPr>
              <w:t> </w:t>
            </w:r>
            <w:r w:rsidR="00286215">
              <w:rPr>
                <w:noProof/>
              </w:rPr>
              <w:t> </w:t>
            </w:r>
            <w:r w:rsidR="00286215">
              <w:rPr>
                <w:noProof/>
              </w:rPr>
              <w:t> </w:t>
            </w:r>
            <w:r w:rsidR="00286215">
              <w:rPr>
                <w:noProof/>
              </w:rPr>
              <w:t> </w:t>
            </w:r>
            <w:r>
              <w:fldChar w:fldCharType="end"/>
            </w:r>
          </w:p>
        </w:tc>
      </w:tr>
      <w:tr w:rsidR="00FD1200">
        <w:tc>
          <w:tcPr>
            <w:tcW w:w="4608" w:type="dxa"/>
          </w:tcPr>
          <w:p w:rsidR="00FD1200" w:rsidRDefault="00FD1200">
            <w:pPr>
              <w:pStyle w:val="TableText"/>
            </w:pPr>
            <w:r>
              <w:t>Fax:</w:t>
            </w:r>
          </w:p>
        </w:tc>
        <w:tc>
          <w:tcPr>
            <w:tcW w:w="4608" w:type="dxa"/>
            <w:vAlign w:val="center"/>
          </w:tcPr>
          <w:p w:rsidR="00FD1200" w:rsidRDefault="00FD1200">
            <w:pPr>
              <w:pStyle w:val="TableText"/>
            </w:pPr>
            <w:r>
              <w:fldChar w:fldCharType="begin">
                <w:ffData>
                  <w:name w:val=""/>
                  <w:enabled/>
                  <w:calcOnExit w:val="0"/>
                  <w:textInput/>
                </w:ffData>
              </w:fldChar>
            </w:r>
            <w:r>
              <w:instrText xml:space="preserve"> FORMTEXT </w:instrText>
            </w:r>
            <w:r>
              <w:fldChar w:fldCharType="separate"/>
            </w:r>
            <w:r w:rsidR="00286215">
              <w:rPr>
                <w:noProof/>
              </w:rPr>
              <w:t> </w:t>
            </w:r>
            <w:r w:rsidR="00286215">
              <w:rPr>
                <w:noProof/>
              </w:rPr>
              <w:t> </w:t>
            </w:r>
            <w:r w:rsidR="00286215">
              <w:rPr>
                <w:noProof/>
              </w:rPr>
              <w:t> </w:t>
            </w:r>
            <w:r w:rsidR="00286215">
              <w:rPr>
                <w:noProof/>
              </w:rPr>
              <w:t> </w:t>
            </w:r>
            <w:r w:rsidR="00286215">
              <w:rPr>
                <w:noProof/>
              </w:rPr>
              <w:t> </w:t>
            </w:r>
            <w:r>
              <w:fldChar w:fldCharType="end"/>
            </w:r>
          </w:p>
        </w:tc>
      </w:tr>
    </w:tbl>
    <w:p w:rsidR="00FD1200" w:rsidRDefault="00FD1200"/>
    <w:p w:rsidR="00FD1200" w:rsidRDefault="00FD1200"/>
    <w:p w:rsidR="00FD1200" w:rsidRDefault="00FD1200"/>
    <w:p w:rsidR="00FD1200" w:rsidRDefault="00FD1200">
      <w:pPr>
        <w:pStyle w:val="EndofText"/>
      </w:pPr>
      <w:r>
        <w:t>– End of Document –</w:t>
      </w:r>
    </w:p>
    <w:p w:rsidR="00FD1200" w:rsidRDefault="00FD1200">
      <w:pPr>
        <w:spacing w:line="360" w:lineRule="auto"/>
        <w:ind w:left="86" w:right="187"/>
      </w:pPr>
    </w:p>
    <w:sectPr w:rsidR="00FD1200">
      <w:headerReference w:type="even" r:id="rId24"/>
      <w:headerReference w:type="default" r:id="rId25"/>
      <w:footerReference w:type="even" r:id="rId26"/>
      <w:footerReference w:type="default" r:id="rId27"/>
      <w:pgSz w:w="12240" w:h="15840" w:code="1"/>
      <w:pgMar w:top="1440" w:right="1440" w:bottom="1440" w:left="1800" w:header="720" w:footer="720" w:gutter="0"/>
      <w:pgNumType w:start="1" w:chapSep="enDash"/>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026C" w:rsidRDefault="005E026C">
      <w:r>
        <w:separator/>
      </w:r>
    </w:p>
  </w:endnote>
  <w:endnote w:type="continuationSeparator" w:id="0">
    <w:p w:rsidR="005E026C" w:rsidRDefault="005E0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BoldItalic r:id="rId1" w:fontKey="{25E17C17-CB79-4A31-A6F7-B9CB0FD9B82B}"/>
  </w:font>
  <w:font w:name="Tahoma">
    <w:panose1 w:val="020B0604030504040204"/>
    <w:charset w:val="00"/>
    <w:family w:val="swiss"/>
    <w:pitch w:val="variable"/>
    <w:sig w:usb0="E1002EFF" w:usb1="C000605B" w:usb2="00000029" w:usb3="00000000" w:csb0="000101FF" w:csb1="00000000"/>
    <w:embedRegular r:id="rId2" w:fontKey="{F32268CD-07E3-4448-892F-82C5BCC4F987}"/>
  </w:font>
  <w:font w:name="Calibri Light">
    <w:panose1 w:val="020F0302020204030204"/>
    <w:charset w:val="00"/>
    <w:family w:val="swiss"/>
    <w:pitch w:val="variable"/>
    <w:sig w:usb0="E0002AFF" w:usb1="C000247B" w:usb2="00000009" w:usb3="00000000" w:csb0="000001FF" w:csb1="00000000"/>
    <w:embedRegular r:id="rId3" w:fontKey="{630A1E93-4B0A-43E2-B25B-568B75235C83}"/>
  </w:font>
  <w:font w:name="Calibri">
    <w:panose1 w:val="020F0502020204030204"/>
    <w:charset w:val="00"/>
    <w:family w:val="swiss"/>
    <w:pitch w:val="variable"/>
    <w:sig w:usb0="E0002AFF" w:usb1="C000247B" w:usb2="00000009" w:usb3="00000000" w:csb0="000001FF" w:csb1="00000000"/>
    <w:embedRegular r:id="rId4" w:fontKey="{6222BCB0-49B6-4D01-BC4D-D08888CD4A6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050" w:rsidRDefault="00495E5B">
    <w:pPr>
      <w:pStyle w:val="FooterLandscape"/>
      <w:tabs>
        <w:tab w:val="clear" w:pos="6120"/>
        <w:tab w:val="center" w:pos="4860"/>
        <w:tab w:val="right" w:pos="9720"/>
      </w:tabs>
    </w:pPr>
    <w:r>
      <w:fldChar w:fldCharType="begin"/>
    </w:r>
    <w:r>
      <w:instrText xml:space="preserve"> DOCPROPERTY "Category"  \* MERGEFORMAT </w:instrText>
    </w:r>
    <w:r>
      <w:fldChar w:fldCharType="separate"/>
    </w:r>
    <w:r w:rsidR="00F7660D">
      <w:t>Issue 12.0</w:t>
    </w:r>
    <w:r>
      <w:fldChar w:fldCharType="end"/>
    </w:r>
    <w:r w:rsidR="005755EB">
      <w:t xml:space="preserve"> – </w:t>
    </w:r>
    <w:r w:rsidR="00F7660D">
      <w:t>July 10, 2020</w:t>
    </w:r>
    <w:r w:rsidR="00BF2050">
      <w:tab/>
    </w:r>
    <w:r>
      <w:fldChar w:fldCharType="begin"/>
    </w:r>
    <w:r>
      <w:instrText xml:space="preserve"> SUBJECT  \* MERGEFORMAT </w:instrText>
    </w:r>
    <w:r>
      <w:fldChar w:fldCharType="separate"/>
    </w:r>
    <w:r w:rsidR="00925CAC">
      <w:t>Confidential</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050" w:rsidRDefault="00495E5B">
    <w:pPr>
      <w:pStyle w:val="Footer"/>
    </w:pPr>
    <w:r>
      <w:fldChar w:fldCharType="begin"/>
    </w:r>
    <w:r>
      <w:instrText xml:space="preserve"> COMMENTS  \* ME</w:instrText>
    </w:r>
    <w:r>
      <w:instrText xml:space="preserve">RGEFORMAT </w:instrText>
    </w:r>
    <w:r>
      <w:fldChar w:fldCharType="separate"/>
    </w:r>
    <w:r w:rsidR="00925CAC">
      <w:t>March 2, 2016</w:t>
    </w:r>
    <w:r>
      <w:fldChar w:fldCharType="end"/>
    </w:r>
    <w:r w:rsidR="00BF2050">
      <w:tab/>
    </w:r>
    <w:r>
      <w:fldChar w:fldCharType="begin"/>
    </w:r>
    <w:r>
      <w:instrText xml:space="preserve"> SUBJECT  \* MERGEFORMAT </w:instrText>
    </w:r>
    <w:r>
      <w:fldChar w:fldCharType="separate"/>
    </w:r>
    <w:r w:rsidR="00925CAC">
      <w:t>Confidential</w:t>
    </w:r>
    <w:r>
      <w:fldChar w:fldCharType="end"/>
    </w:r>
    <w:r w:rsidR="00BF2050">
      <w:tab/>
    </w:r>
    <w:r w:rsidR="00BF2050">
      <w:fldChar w:fldCharType="begin"/>
    </w:r>
    <w:r w:rsidR="00BF2050">
      <w:instrText xml:space="preserve">PAGE  </w:instrText>
    </w:r>
    <w:r w:rsidR="00BF2050">
      <w:fldChar w:fldCharType="separate"/>
    </w:r>
    <w:r w:rsidR="00925CAC">
      <w:rPr>
        <w:noProof/>
      </w:rPr>
      <w:t>16</w:t>
    </w:r>
    <w:r w:rsidR="00BF205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050" w:rsidRDefault="00BF2050">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050" w:rsidRDefault="00495E5B">
    <w:pPr>
      <w:pStyle w:val="Footer"/>
      <w:rPr>
        <w:sz w:val="16"/>
      </w:rPr>
    </w:pPr>
    <w:r>
      <w:fldChar w:fldCharType="begin"/>
    </w:r>
    <w:r>
      <w:instrText xml:space="preserve"> DOCPROPERTY "Category"  \* MERGEFORMAT </w:instrText>
    </w:r>
    <w:r>
      <w:fldChar w:fldCharType="separate"/>
    </w:r>
    <w:r w:rsidR="00F7660D">
      <w:t>Issue 12.0</w:t>
    </w:r>
    <w:r>
      <w:fldChar w:fldCharType="end"/>
    </w:r>
    <w:r w:rsidR="00630791">
      <w:t>.</w:t>
    </w:r>
    <w:r w:rsidR="005755EB">
      <w:t xml:space="preserve"> – </w:t>
    </w:r>
    <w:r w:rsidR="00F7660D">
      <w:t>July 10, 2020</w:t>
    </w:r>
    <w:r w:rsidR="00BF2050">
      <w:tab/>
    </w:r>
    <w:r>
      <w:fldChar w:fldCharType="begin"/>
    </w:r>
    <w:r>
      <w:instrText xml:space="preserve"> SUBJECT  \* MERGEFORMAT </w:instrText>
    </w:r>
    <w:r>
      <w:fldChar w:fldCharType="separate"/>
    </w:r>
    <w:r w:rsidR="00925CAC">
      <w:t>Confidential</w:t>
    </w:r>
    <w:r>
      <w:fldChar w:fldCharType="end"/>
    </w:r>
    <w:r w:rsidR="00BF2050">
      <w:fldChar w:fldCharType="begin"/>
    </w:r>
    <w:r w:rsidR="00BF2050">
      <w:instrText xml:space="preserve"> DOCPROPERTY "Manager"  \* MERGEFORMAT </w:instrText>
    </w:r>
    <w:r w:rsidR="00BF2050">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050" w:rsidRDefault="00BF2050" w:rsidP="002164FE">
    <w:pPr>
      <w:pStyle w:val="Footer"/>
      <w:pBdr>
        <w:top w:val="single" w:sz="6" w:space="0" w:color="auto"/>
      </w:pBdr>
    </w:pPr>
    <w:r>
      <w:fldChar w:fldCharType="begin"/>
    </w:r>
    <w:r>
      <w:instrText xml:space="preserve"> DOCPROPERTY "Manager"  \* MERGEFORMAT </w:instrText>
    </w:r>
    <w:r>
      <w:fldChar w:fldCharType="end"/>
    </w:r>
    <w:r>
      <w:tab/>
    </w:r>
    <w:r w:rsidR="00495E5B">
      <w:fldChar w:fldCharType="begin"/>
    </w:r>
    <w:r w:rsidR="00495E5B">
      <w:instrText xml:space="preserve"> SUBJECT  \* MERGEFORMAT </w:instrText>
    </w:r>
    <w:r w:rsidR="00495E5B">
      <w:fldChar w:fldCharType="separate"/>
    </w:r>
    <w:r w:rsidR="00925CAC">
      <w:t>Confidential</w:t>
    </w:r>
    <w:r w:rsidR="00495E5B">
      <w:fldChar w:fldCharType="end"/>
    </w:r>
    <w:r>
      <w:tab/>
    </w:r>
    <w:r w:rsidR="00495E5B">
      <w:fldChar w:fldCharType="begin"/>
    </w:r>
    <w:r w:rsidR="00495E5B">
      <w:instrText xml:space="preserve"> DOCPROPERTY "Category"  \* MERGEFORMAT </w:instrText>
    </w:r>
    <w:r w:rsidR="00495E5B">
      <w:fldChar w:fldCharType="separate"/>
    </w:r>
    <w:r w:rsidR="006B0945">
      <w:t>Issue 12.0</w:t>
    </w:r>
    <w:r w:rsidR="00495E5B">
      <w:fldChar w:fldCharType="end"/>
    </w:r>
    <w:r w:rsidR="00630791">
      <w:t>.</w:t>
    </w:r>
    <w:r w:rsidR="005755EB">
      <w:t xml:space="preserve"> – </w:t>
    </w:r>
    <w:r w:rsidR="006B0945">
      <w:t>July 10, 2020</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050" w:rsidRDefault="00495E5B">
    <w:pPr>
      <w:pStyle w:val="Footer"/>
    </w:pPr>
    <w:r>
      <w:fldChar w:fldCharType="begin"/>
    </w:r>
    <w:r>
      <w:instrText xml:space="preserve"> DOCPROPERTY "Category"  \* MERGEFORMAT </w:instrText>
    </w:r>
    <w:r>
      <w:fldChar w:fldCharType="separate"/>
    </w:r>
    <w:r w:rsidR="00925CAC">
      <w:t>Issue 11.0</w:t>
    </w:r>
    <w:r>
      <w:fldChar w:fldCharType="end"/>
    </w:r>
    <w:r w:rsidR="00BF2050">
      <w:t xml:space="preserve"> – </w:t>
    </w:r>
    <w:r>
      <w:fldChar w:fldCharType="begin"/>
    </w:r>
    <w:r>
      <w:instrText xml:space="preserve"> COMMENTS  \* MERGEFORMAT </w:instrText>
    </w:r>
    <w:r>
      <w:fldChar w:fldCharType="separate"/>
    </w:r>
    <w:r w:rsidR="00925CAC">
      <w:t>March 2, 2016</w:t>
    </w:r>
    <w:r>
      <w:fldChar w:fldCharType="end"/>
    </w:r>
    <w:r w:rsidR="00BF2050">
      <w:tab/>
    </w:r>
    <w:r>
      <w:fldChar w:fldCharType="begin"/>
    </w:r>
    <w:r>
      <w:instrText xml:space="preserve"> SUBJECT  \* MERGEFORMAT </w:instrText>
    </w:r>
    <w:r>
      <w:fldChar w:fldCharType="separate"/>
    </w:r>
    <w:r w:rsidR="00925CAC">
      <w:t>Confidential</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050" w:rsidRDefault="00BF2050">
    <w:pPr>
      <w:pStyle w:val="Footer"/>
      <w:ind w:left="0"/>
    </w:pPr>
    <w:r>
      <w:fldChar w:fldCharType="begin"/>
    </w:r>
    <w:r>
      <w:instrText xml:space="preserve"> PAGE </w:instrText>
    </w:r>
    <w:r>
      <w:fldChar w:fldCharType="separate"/>
    </w:r>
    <w:r w:rsidR="00495E5B">
      <w:rPr>
        <w:noProof/>
      </w:rPr>
      <w:t>16</w:t>
    </w:r>
    <w:r>
      <w:fldChar w:fldCharType="end"/>
    </w:r>
    <w:r>
      <w:tab/>
    </w:r>
    <w:r w:rsidR="00495E5B">
      <w:fldChar w:fldCharType="begin"/>
    </w:r>
    <w:r w:rsidR="00495E5B">
      <w:instrText xml:space="preserve"> SUBJECT  \* MERGEFORMAT </w:instrText>
    </w:r>
    <w:r w:rsidR="00495E5B">
      <w:fldChar w:fldCharType="separate"/>
    </w:r>
    <w:r w:rsidR="00925CAC">
      <w:t>Confidential</w:t>
    </w:r>
    <w:r w:rsidR="00495E5B">
      <w:fldChar w:fldCharType="end"/>
    </w:r>
    <w:r>
      <w:tab/>
    </w:r>
    <w:r w:rsidR="00495E5B">
      <w:fldChar w:fldCharType="begin"/>
    </w:r>
    <w:r w:rsidR="00495E5B">
      <w:instrText xml:space="preserve"> DOCPROPERTY "Category"  \* MERGEFORMAT </w:instrText>
    </w:r>
    <w:r w:rsidR="00495E5B">
      <w:fldChar w:fldCharType="separate"/>
    </w:r>
    <w:r w:rsidR="00F7660D">
      <w:t>Issue 12.0</w:t>
    </w:r>
    <w:r w:rsidR="00495E5B">
      <w:fldChar w:fldCharType="end"/>
    </w:r>
    <w:r w:rsidR="00630791">
      <w:t>.</w:t>
    </w:r>
    <w:r w:rsidR="005755EB">
      <w:t xml:space="preserve"> – </w:t>
    </w:r>
    <w:r w:rsidR="00F7660D">
      <w:t>July 10, 2020</w:t>
    </w:r>
    <w:r>
      <w:fldChar w:fldCharType="begin"/>
    </w:r>
    <w:r>
      <w:instrText xml:space="preserve"> DOCPROPERTY "Manager"  \* MERGEFORMAT </w:instrTex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050" w:rsidRDefault="00495E5B" w:rsidP="00FC3DB8">
    <w:pPr>
      <w:pStyle w:val="Footer"/>
      <w:pBdr>
        <w:top w:val="single" w:sz="6" w:space="0" w:color="auto"/>
      </w:pBdr>
    </w:pPr>
    <w:r>
      <w:fldChar w:fldCharType="begin"/>
    </w:r>
    <w:r>
      <w:instrText xml:space="preserve"> DOCPROPERTY "Category"  \* MERGEFORMAT </w:instrText>
    </w:r>
    <w:r>
      <w:fldChar w:fldCharType="separate"/>
    </w:r>
    <w:r w:rsidR="00F7660D">
      <w:t>Issue 12.0</w:t>
    </w:r>
    <w:r>
      <w:fldChar w:fldCharType="end"/>
    </w:r>
    <w:r w:rsidR="00630791">
      <w:t>.</w:t>
    </w:r>
    <w:r w:rsidR="005755EB">
      <w:t xml:space="preserve"> – </w:t>
    </w:r>
    <w:r w:rsidR="00F7660D">
      <w:t>July 10, 2020</w:t>
    </w:r>
    <w:r w:rsidR="00BF2050">
      <w:fldChar w:fldCharType="begin"/>
    </w:r>
    <w:r w:rsidR="00BF2050">
      <w:instrText xml:space="preserve"> DOCPROPERTY "Manager"  \* MERGEFORMAT </w:instrText>
    </w:r>
    <w:r w:rsidR="00BF2050">
      <w:fldChar w:fldCharType="end"/>
    </w:r>
    <w:r w:rsidR="00BF2050">
      <w:tab/>
    </w:r>
    <w:r>
      <w:fldChar w:fldCharType="begin"/>
    </w:r>
    <w:r>
      <w:instrText xml:space="preserve"> SUBJECT  \* MERGEFORMAT </w:instrText>
    </w:r>
    <w:r>
      <w:fldChar w:fldCharType="separate"/>
    </w:r>
    <w:r w:rsidR="00F7660D">
      <w:t>Confidential</w:t>
    </w:r>
    <w:r>
      <w:fldChar w:fldCharType="end"/>
    </w:r>
    <w:r w:rsidR="00BF2050">
      <w:tab/>
    </w:r>
    <w:r w:rsidR="00BF2050">
      <w:fldChar w:fldCharType="begin"/>
    </w:r>
    <w:r w:rsidR="00BF2050">
      <w:instrText xml:space="preserve">PAGE  </w:instrText>
    </w:r>
    <w:r w:rsidR="00BF2050">
      <w:fldChar w:fldCharType="separate"/>
    </w:r>
    <w:r>
      <w:rPr>
        <w:noProof/>
      </w:rPr>
      <w:t>17</w:t>
    </w:r>
    <w:r w:rsidR="00BF205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026C" w:rsidRDefault="005E026C">
      <w:r>
        <w:separator/>
      </w:r>
    </w:p>
  </w:footnote>
  <w:footnote w:type="continuationSeparator" w:id="0">
    <w:p w:rsidR="005E026C" w:rsidRDefault="005E02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050" w:rsidRDefault="00495E5B">
    <w:pPr>
      <w:pStyle w:val="Header"/>
    </w:pPr>
    <w:r>
      <w:fldChar w:fldCharType="begin"/>
    </w:r>
    <w:r>
      <w:instrText xml:space="preserve"> TITLE  \* MERGEFORMAT </w:instrText>
    </w:r>
    <w:r>
      <w:fldChar w:fldCharType="separate"/>
    </w:r>
    <w:r w:rsidR="00925CAC">
      <w:t>Metering Service Provider Agreement</w:t>
    </w:r>
    <w:r>
      <w:fldChar w:fldCharType="end"/>
    </w:r>
    <w:r w:rsidR="00BF2050">
      <w:tab/>
    </w:r>
    <w:r>
      <w:fldChar w:fldCharType="begin"/>
    </w:r>
    <w:r>
      <w:instrText xml:space="preserve"> KEYWORDS  \* MERGEFORMAT </w:instrText>
    </w:r>
    <w:r>
      <w:fldChar w:fldCharType="separate"/>
    </w:r>
    <w:r w:rsidR="00925CAC">
      <w:t>IMO_AGR_0012</w:t>
    </w:r>
    <w:r>
      <w:fldChar w:fldCharType="end"/>
    </w:r>
  </w:p>
  <w:p w:rsidR="00BF2050" w:rsidRDefault="00BF2050">
    <w:pPr>
      <w:pStyle w:val="Header"/>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050" w:rsidRDefault="00495E5B">
    <w:pPr>
      <w:pStyle w:val="Header"/>
    </w:pPr>
    <w:r>
      <w:fldChar w:fldCharType="begin"/>
    </w:r>
    <w:r>
      <w:instrText xml:space="preserve"> TITLE  \* MERGEFORMAT </w:instrText>
    </w:r>
    <w:r>
      <w:fldChar w:fldCharType="separate"/>
    </w:r>
    <w:r w:rsidR="00925CAC">
      <w:t>Metering Service Provider Agreement</w:t>
    </w:r>
    <w:r>
      <w:fldChar w:fldCharType="end"/>
    </w:r>
    <w:r w:rsidR="00BF2050">
      <w:tab/>
    </w:r>
    <w:r>
      <w:fldChar w:fldCharType="begin"/>
    </w:r>
    <w:r>
      <w:instrText xml:space="preserve"> KEYWORDS  \* MERGEFORMAT </w:instrText>
    </w:r>
    <w:r>
      <w:fldChar w:fldCharType="separate"/>
    </w:r>
    <w:r w:rsidR="00925CAC">
      <w:t>IMO_AGR_0012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050" w:rsidRDefault="00495E5B">
    <w:pPr>
      <w:pStyle w:val="Header"/>
    </w:pPr>
    <w:r>
      <w:fldChar w:fldCharType="begin"/>
    </w:r>
    <w:r>
      <w:instrText xml:space="preserve"> TITLE  \* MERGEFORMAT </w:instrText>
    </w:r>
    <w:r>
      <w:fldChar w:fldCharType="separate"/>
    </w:r>
    <w:r w:rsidR="00925CAC">
      <w:t>Metering Service Provider Agreement</w:t>
    </w:r>
    <w:r>
      <w:fldChar w:fldCharType="end"/>
    </w:r>
    <w:r w:rsidR="00BF2050">
      <w:tab/>
      <w:t>Document Change History</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050" w:rsidRDefault="00BF2050">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050" w:rsidRDefault="00495E5B">
    <w:pPr>
      <w:pStyle w:val="Header"/>
    </w:pPr>
    <w:r>
      <w:fldChar w:fldCharType="begin"/>
    </w:r>
    <w:r>
      <w:instrText xml:space="preserve"> TITLE  \* MERGEFORMAT </w:instrText>
    </w:r>
    <w:r>
      <w:fldChar w:fldCharType="separate"/>
    </w:r>
    <w:r w:rsidR="00925CAC">
      <w:t>Metering Service Provider Agreement</w:t>
    </w:r>
    <w:r>
      <w:fldChar w:fldCharType="end"/>
    </w:r>
    <w:r w:rsidR="00BF2050">
      <w:tab/>
      <w:t>Table of Changes</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050" w:rsidRDefault="00495E5B">
    <w:pPr>
      <w:pStyle w:val="Header"/>
    </w:pPr>
    <w:r>
      <w:fldChar w:fldCharType="begin"/>
    </w:r>
    <w:r>
      <w:instrText xml:space="preserve"> TITLE  \* MERGEFORMAT </w:instrText>
    </w:r>
    <w:r>
      <w:fldChar w:fldCharType="separate"/>
    </w:r>
    <w:r w:rsidR="00925CAC">
      <w:t>Metering Service Provider Agreement</w:t>
    </w:r>
    <w:r>
      <w:fldChar w:fldCharType="end"/>
    </w:r>
    <w:r w:rsidR="00BF2050">
      <w:tab/>
      <w:t>Document Change History</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050" w:rsidRDefault="00495E5B">
    <w:pPr>
      <w:pStyle w:val="Header"/>
    </w:pPr>
    <w:r>
      <w:fldChar w:fldCharType="begin"/>
    </w:r>
    <w:r>
      <w:instrText xml:space="preserve"> TITLE  \* MERGEFORMAT </w:instrText>
    </w:r>
    <w:r>
      <w:fldChar w:fldCharType="separate"/>
    </w:r>
    <w:r w:rsidR="00925CAC">
      <w:t>Metering Service Provider Agreement</w:t>
    </w:r>
    <w:r>
      <w:fldChar w:fldCharType="end"/>
    </w:r>
    <w:r w:rsidR="00BF2050">
      <w:tab/>
      <w:t>Document Change History</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050" w:rsidRDefault="00495E5B">
    <w:pPr>
      <w:pStyle w:val="Header"/>
    </w:pPr>
    <w:r>
      <w:fldChar w:fldCharType="begin"/>
    </w:r>
    <w:r>
      <w:instrText xml:space="preserve"> TITLE  \* MERGEFORMAT </w:instrText>
    </w:r>
    <w:r>
      <w:fldChar w:fldCharType="separate"/>
    </w:r>
    <w:r w:rsidR="00925CAC">
      <w:t>Metering Service Provider Agreement</w:t>
    </w:r>
    <w:r>
      <w:fldChar w:fldCharType="end"/>
    </w:r>
    <w:r w:rsidR="00BF2050">
      <w:tab/>
      <w:t>Document Control</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050" w:rsidRDefault="00495E5B">
    <w:pPr>
      <w:pStyle w:val="Header"/>
    </w:pPr>
    <w:r>
      <w:fldChar w:fldCharType="begin"/>
    </w:r>
    <w:r>
      <w:instrText xml:space="preserve"> TITLE  \* MERGEFORMAT </w:instrText>
    </w:r>
    <w:r>
      <w:fldChar w:fldCharType="separate"/>
    </w:r>
    <w:r w:rsidR="00925CAC">
      <w:t>Metering Service Provider Agreement</w:t>
    </w:r>
    <w:r>
      <w:fldChar w:fldCharType="end"/>
    </w:r>
    <w:r w:rsidR="00BF2050">
      <w:tab/>
      <w:t>Table of Changes</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050" w:rsidRDefault="00495E5B">
    <w:pPr>
      <w:pStyle w:val="Header"/>
    </w:pPr>
    <w:r>
      <w:fldChar w:fldCharType="begin"/>
    </w:r>
    <w:r>
      <w:instrText xml:space="preserve"> KEYWORDS  \</w:instrText>
    </w:r>
    <w:r>
      <w:instrText xml:space="preserve">* MERGEFORMAT </w:instrText>
    </w:r>
    <w:r>
      <w:fldChar w:fldCharType="separate"/>
    </w:r>
    <w:r w:rsidR="00925CAC">
      <w:t>IMO_AGR_0012</w:t>
    </w:r>
    <w:r>
      <w:fldChar w:fldCharType="end"/>
    </w:r>
    <w:r w:rsidR="00BF2050">
      <w:tab/>
    </w:r>
    <w:r>
      <w:fldChar w:fldCharType="begin"/>
    </w:r>
    <w:r>
      <w:instrText xml:space="preserve"> TITLE  \* MERGEFORMAT </w:instrText>
    </w:r>
    <w:r>
      <w:fldChar w:fldCharType="separate"/>
    </w:r>
    <w:r w:rsidR="00925CAC">
      <w:t>Metering Service Provider Agreement</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DA824EA8"/>
    <w:lvl w:ilvl="0">
      <w:start w:val="1"/>
      <w:numFmt w:val="decimal"/>
      <w:pStyle w:val="ListNumber3"/>
      <w:lvlText w:val="%1."/>
      <w:lvlJc w:val="left"/>
      <w:pPr>
        <w:tabs>
          <w:tab w:val="num" w:pos="1080"/>
        </w:tabs>
        <w:ind w:left="720" w:hanging="360"/>
      </w:pPr>
    </w:lvl>
  </w:abstractNum>
  <w:abstractNum w:abstractNumId="1" w15:restartNumberingAfterBreak="0">
    <w:nsid w:val="FFFFFF81"/>
    <w:multiLevelType w:val="singleLevel"/>
    <w:tmpl w:val="68A4E26A"/>
    <w:lvl w:ilvl="0">
      <w:start w:val="1"/>
      <w:numFmt w:val="bullet"/>
      <w:lvlText w:val=""/>
      <w:lvlJc w:val="left"/>
      <w:pPr>
        <w:tabs>
          <w:tab w:val="num" w:pos="2160"/>
        </w:tabs>
        <w:ind w:left="2160" w:hanging="360"/>
      </w:pPr>
      <w:rPr>
        <w:rFonts w:ascii="Symbol" w:hAnsi="Symbol" w:hint="default"/>
      </w:rPr>
    </w:lvl>
  </w:abstractNum>
  <w:abstractNum w:abstractNumId="2" w15:restartNumberingAfterBreak="0">
    <w:nsid w:val="FFFFFF82"/>
    <w:multiLevelType w:val="singleLevel"/>
    <w:tmpl w:val="A042B3DC"/>
    <w:lvl w:ilvl="0">
      <w:start w:val="1"/>
      <w:numFmt w:val="bullet"/>
      <w:pStyle w:val="ListBullet3"/>
      <w:lvlText w:val=""/>
      <w:lvlJc w:val="left"/>
      <w:pPr>
        <w:tabs>
          <w:tab w:val="num" w:pos="1800"/>
        </w:tabs>
        <w:ind w:left="1800" w:hanging="360"/>
      </w:pPr>
      <w:rPr>
        <w:rFonts w:ascii="Symbol" w:hAnsi="Symbol" w:hint="default"/>
      </w:rPr>
    </w:lvl>
  </w:abstractNum>
  <w:abstractNum w:abstractNumId="3" w15:restartNumberingAfterBreak="0">
    <w:nsid w:val="06EE78D2"/>
    <w:multiLevelType w:val="multilevel"/>
    <w:tmpl w:val="CDE42AC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 w15:restartNumberingAfterBreak="0">
    <w:nsid w:val="0B086653"/>
    <w:multiLevelType w:val="multilevel"/>
    <w:tmpl w:val="4D58B104"/>
    <w:lvl w:ilvl="0">
      <w:start w:val="1"/>
      <w:numFmt w:val="decimal"/>
      <w:pStyle w:val="Heading1"/>
      <w:lvlText w:val="%1."/>
      <w:lvlJc w:val="left"/>
      <w:pPr>
        <w:tabs>
          <w:tab w:val="num" w:pos="1080"/>
        </w:tabs>
        <w:ind w:left="1080" w:hanging="1080"/>
      </w:pPr>
    </w:lvl>
    <w:lvl w:ilvl="1">
      <w:start w:val="1"/>
      <w:numFmt w:val="decimal"/>
      <w:pStyle w:val="Heading2"/>
      <w:lvlText w:val="%1.%2"/>
      <w:lvlJc w:val="left"/>
      <w:pPr>
        <w:tabs>
          <w:tab w:val="num" w:pos="1080"/>
        </w:tabs>
        <w:ind w:left="1080" w:hanging="1080"/>
      </w:pPr>
    </w:lvl>
    <w:lvl w:ilvl="2">
      <w:start w:val="1"/>
      <w:numFmt w:val="decimal"/>
      <w:pStyle w:val="Heading3"/>
      <w:lvlText w:val="%1.%2.%3"/>
      <w:lvlJc w:val="left"/>
      <w:pPr>
        <w:tabs>
          <w:tab w:val="num" w:pos="1080"/>
        </w:tabs>
        <w:ind w:left="1080" w:hanging="108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0B4343AE"/>
    <w:multiLevelType w:val="singleLevel"/>
    <w:tmpl w:val="B4304B96"/>
    <w:lvl w:ilvl="0">
      <w:start w:val="1"/>
      <w:numFmt w:val="lowerLetter"/>
      <w:pStyle w:val="ListAlpha3"/>
      <w:lvlText w:val="%1."/>
      <w:lvlJc w:val="left"/>
      <w:pPr>
        <w:tabs>
          <w:tab w:val="num" w:pos="1584"/>
        </w:tabs>
        <w:ind w:left="1584" w:hanging="360"/>
      </w:pPr>
    </w:lvl>
  </w:abstractNum>
  <w:abstractNum w:abstractNumId="6" w15:restartNumberingAfterBreak="0">
    <w:nsid w:val="0B4C0570"/>
    <w:multiLevelType w:val="singleLevel"/>
    <w:tmpl w:val="92203FF4"/>
    <w:lvl w:ilvl="0">
      <w:start w:val="1"/>
      <w:numFmt w:val="lowerLetter"/>
      <w:lvlText w:val="(%1)"/>
      <w:lvlJc w:val="left"/>
      <w:pPr>
        <w:tabs>
          <w:tab w:val="num" w:pos="1224"/>
        </w:tabs>
        <w:ind w:left="1224" w:hanging="504"/>
      </w:pPr>
      <w:rPr>
        <w:rFonts w:ascii="Times New Roman" w:hAnsi="Times New Roman" w:hint="default"/>
        <w:b w:val="0"/>
        <w:i w:val="0"/>
        <w:sz w:val="22"/>
        <w:u w:val="none"/>
      </w:rPr>
    </w:lvl>
  </w:abstractNum>
  <w:abstractNum w:abstractNumId="7" w15:restartNumberingAfterBreak="0">
    <w:nsid w:val="1F3D1269"/>
    <w:multiLevelType w:val="multilevel"/>
    <w:tmpl w:val="692AEBFC"/>
    <w:lvl w:ilvl="0">
      <w:start w:val="7"/>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0">
    <w:nsid w:val="23327037"/>
    <w:multiLevelType w:val="multilevel"/>
    <w:tmpl w:val="7C2E601E"/>
    <w:lvl w:ilvl="0">
      <w:start w:val="3"/>
      <w:numFmt w:val="decimal"/>
      <w:lvlText w:val="%1"/>
      <w:lvlJc w:val="left"/>
      <w:pPr>
        <w:tabs>
          <w:tab w:val="num" w:pos="720"/>
        </w:tabs>
        <w:ind w:left="720" w:hanging="720"/>
      </w:pPr>
      <w:rPr>
        <w:rFonts w:hint="default"/>
        <w:i w:val="0"/>
      </w:rPr>
    </w:lvl>
    <w:lvl w:ilvl="1">
      <w:start w:val="1"/>
      <w:numFmt w:val="decimal"/>
      <w:lvlText w:val="%1.%2"/>
      <w:lvlJc w:val="left"/>
      <w:pPr>
        <w:tabs>
          <w:tab w:val="num" w:pos="720"/>
        </w:tabs>
        <w:ind w:left="720" w:hanging="72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440"/>
        </w:tabs>
        <w:ind w:left="1440" w:hanging="1440"/>
      </w:pPr>
      <w:rPr>
        <w:rFonts w:hint="default"/>
        <w:i w:val="0"/>
      </w:rPr>
    </w:lvl>
  </w:abstractNum>
  <w:abstractNum w:abstractNumId="9" w15:restartNumberingAfterBreak="0">
    <w:nsid w:val="24D53710"/>
    <w:multiLevelType w:val="singleLevel"/>
    <w:tmpl w:val="182EED0C"/>
    <w:lvl w:ilvl="0">
      <w:start w:val="1"/>
      <w:numFmt w:val="bullet"/>
      <w:pStyle w:val="ListBullet"/>
      <w:lvlText w:val=""/>
      <w:lvlJc w:val="left"/>
      <w:pPr>
        <w:tabs>
          <w:tab w:val="num" w:pos="720"/>
        </w:tabs>
        <w:ind w:left="720" w:hanging="360"/>
      </w:pPr>
      <w:rPr>
        <w:rFonts w:ascii="Symbol" w:hAnsi="Symbol" w:hint="default"/>
      </w:rPr>
    </w:lvl>
  </w:abstractNum>
  <w:abstractNum w:abstractNumId="10" w15:restartNumberingAfterBreak="0">
    <w:nsid w:val="269D170B"/>
    <w:multiLevelType w:val="multilevel"/>
    <w:tmpl w:val="692AEBFC"/>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37630D21"/>
    <w:multiLevelType w:val="multilevel"/>
    <w:tmpl w:val="1F58CCD0"/>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b w:val="0"/>
        <w:i w:val="0"/>
      </w:rPr>
    </w:lvl>
    <w:lvl w:ilvl="2">
      <w:start w:val="1"/>
      <w:numFmt w:val="decimal"/>
      <w:lvlText w:val="%1.%2.%3"/>
      <w:lvlJc w:val="left"/>
      <w:pPr>
        <w:tabs>
          <w:tab w:val="num" w:pos="720"/>
        </w:tabs>
        <w:ind w:left="720" w:hanging="648"/>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3BB96B54"/>
    <w:multiLevelType w:val="multilevel"/>
    <w:tmpl w:val="9FD64494"/>
    <w:lvl w:ilvl="0">
      <w:start w:val="10"/>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4A7708AD"/>
    <w:multiLevelType w:val="singleLevel"/>
    <w:tmpl w:val="14489064"/>
    <w:lvl w:ilvl="0">
      <w:start w:val="1"/>
      <w:numFmt w:val="lowerLetter"/>
      <w:pStyle w:val="ListAlpha2"/>
      <w:lvlText w:val="%1."/>
      <w:lvlJc w:val="left"/>
      <w:pPr>
        <w:tabs>
          <w:tab w:val="num" w:pos="1224"/>
        </w:tabs>
        <w:ind w:left="1224" w:hanging="360"/>
      </w:pPr>
    </w:lvl>
  </w:abstractNum>
  <w:abstractNum w:abstractNumId="14" w15:restartNumberingAfterBreak="0">
    <w:nsid w:val="50434F99"/>
    <w:multiLevelType w:val="multilevel"/>
    <w:tmpl w:val="9760E6F0"/>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b w:val="0"/>
        <w:i w:val="0"/>
      </w:rPr>
    </w:lvl>
    <w:lvl w:ilvl="2">
      <w:start w:val="1"/>
      <w:numFmt w:val="decimal"/>
      <w:lvlText w:val="%1.%2.%3"/>
      <w:lvlJc w:val="left"/>
      <w:pPr>
        <w:tabs>
          <w:tab w:val="num" w:pos="1440"/>
        </w:tabs>
        <w:ind w:left="720" w:firstLine="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15:restartNumberingAfterBreak="0">
    <w:nsid w:val="523346E6"/>
    <w:multiLevelType w:val="singleLevel"/>
    <w:tmpl w:val="8A9E48C6"/>
    <w:lvl w:ilvl="0">
      <w:start w:val="1"/>
      <w:numFmt w:val="upperLetter"/>
      <w:lvlText w:val="%1."/>
      <w:lvlJc w:val="left"/>
      <w:pPr>
        <w:tabs>
          <w:tab w:val="num" w:pos="720"/>
        </w:tabs>
        <w:ind w:left="720" w:hanging="720"/>
      </w:pPr>
      <w:rPr>
        <w:b w:val="0"/>
        <w:i w:val="0"/>
      </w:rPr>
    </w:lvl>
  </w:abstractNum>
  <w:abstractNum w:abstractNumId="16" w15:restartNumberingAfterBreak="0">
    <w:nsid w:val="5B366121"/>
    <w:multiLevelType w:val="multilevel"/>
    <w:tmpl w:val="9A227EAA"/>
    <w:lvl w:ilvl="0">
      <w:start w:val="1"/>
      <w:numFmt w:val="decimal"/>
      <w:pStyle w:val="BodyTextNumber"/>
      <w:lvlText w:val="%1."/>
      <w:lvlJc w:val="left"/>
      <w:pPr>
        <w:tabs>
          <w:tab w:val="num" w:pos="360"/>
        </w:tabs>
        <w:ind w:left="360" w:hanging="360"/>
      </w:pPr>
      <w:rPr>
        <w:rFonts w:ascii="Times New Roman" w:hAnsi="Times New Roman" w:hint="default"/>
        <w:b w:val="0"/>
        <w:i w:val="0"/>
        <w:sz w:val="22"/>
      </w:rPr>
    </w:lvl>
    <w:lvl w:ilvl="1">
      <w:start w:val="1"/>
      <w:numFmt w:val="lowerLetter"/>
      <w:pStyle w:val="BodyTextNumber2"/>
      <w:lvlText w:val="%2."/>
      <w:lvlJc w:val="left"/>
      <w:pPr>
        <w:tabs>
          <w:tab w:val="num" w:pos="720"/>
        </w:tabs>
        <w:ind w:left="720" w:hanging="360"/>
      </w:pPr>
      <w:rPr>
        <w:rFonts w:ascii="Times New Roman" w:hAnsi="Times New Roman" w:hint="default"/>
        <w:b w:val="0"/>
        <w:i w:val="0"/>
        <w:sz w:val="22"/>
      </w:rPr>
    </w:lvl>
    <w:lvl w:ilvl="2">
      <w:start w:val="1"/>
      <w:numFmt w:val="decimal"/>
      <w:pStyle w:val="BodyTextNumber3"/>
      <w:lvlText w:val="(%3)"/>
      <w:lvlJc w:val="left"/>
      <w:pPr>
        <w:tabs>
          <w:tab w:val="num" w:pos="1080"/>
        </w:tabs>
        <w:ind w:left="1080" w:hanging="360"/>
      </w:pPr>
      <w:rPr>
        <w:rFonts w:ascii="Times New Roman" w:hAnsi="Times New Roman" w:hint="default"/>
        <w:sz w:val="22"/>
      </w:rPr>
    </w:lvl>
    <w:lvl w:ilvl="3">
      <w:start w:val="1"/>
      <w:numFmt w:val="lowerLetter"/>
      <w:pStyle w:val="BodyTextNumber4"/>
      <w:lvlText w:val="(%4)"/>
      <w:lvlJc w:val="left"/>
      <w:pPr>
        <w:tabs>
          <w:tab w:val="num" w:pos="1440"/>
        </w:tabs>
        <w:ind w:left="1440" w:hanging="360"/>
      </w:pPr>
      <w:rPr>
        <w:rFonts w:ascii="Times New Roman" w:hAnsi="Times New Roman" w:hint="default"/>
        <w:sz w:val="22"/>
      </w:rPr>
    </w:lvl>
    <w:lvl w:ilvl="4">
      <w:start w:val="1"/>
      <w:numFmt w:val="none"/>
      <w:lvlText w:val=""/>
      <w:lvlJc w:val="left"/>
      <w:pPr>
        <w:tabs>
          <w:tab w:val="num" w:pos="1440"/>
        </w:tabs>
        <w:ind w:left="1440" w:hanging="360"/>
      </w:pPr>
      <w:rPr>
        <w:rFonts w:ascii="Times New Roman" w:hAnsi="Times New Roman" w:hint="default"/>
        <w:b w:val="0"/>
        <w:i w:val="0"/>
        <w:sz w:val="22"/>
      </w:rPr>
    </w:lvl>
    <w:lvl w:ilvl="5">
      <w:start w:val="1"/>
      <w:numFmt w:val="none"/>
      <w:lvlRestart w:val="0"/>
      <w:lvlText w:val=""/>
      <w:lvlJc w:val="left"/>
      <w:pPr>
        <w:tabs>
          <w:tab w:val="num" w:pos="806"/>
        </w:tabs>
        <w:ind w:left="806" w:hanging="360"/>
      </w:pPr>
      <w:rPr>
        <w:rFonts w:ascii="Arial" w:hAnsi="Arial" w:hint="default"/>
        <w:b/>
        <w:i w:val="0"/>
        <w:sz w:val="22"/>
      </w:r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7" w15:restartNumberingAfterBreak="0">
    <w:nsid w:val="5D706D92"/>
    <w:multiLevelType w:val="multilevel"/>
    <w:tmpl w:val="AE163614"/>
    <w:lvl w:ilvl="0">
      <w:start w:val="1"/>
      <w:numFmt w:val="decimal"/>
      <w:lvlText w:val="%1."/>
      <w:lvlJc w:val="left"/>
      <w:pPr>
        <w:tabs>
          <w:tab w:val="num" w:pos="720"/>
        </w:tabs>
        <w:ind w:left="720" w:hanging="720"/>
      </w:pPr>
    </w:lvl>
    <w:lvl w:ilvl="1">
      <w:start w:val="1"/>
      <w:numFmt w:val="decimal"/>
      <w:lvlText w:val="%1.%2"/>
      <w:lvlJc w:val="left"/>
      <w:pPr>
        <w:tabs>
          <w:tab w:val="num" w:pos="1080"/>
        </w:tabs>
        <w:ind w:left="1080" w:hanging="1080"/>
      </w:pPr>
    </w:lvl>
    <w:lvl w:ilvl="2">
      <w:start w:val="1"/>
      <w:numFmt w:val="decimal"/>
      <w:lvlText w:val="%1.%2.%3"/>
      <w:lvlJc w:val="left"/>
      <w:pPr>
        <w:tabs>
          <w:tab w:val="num" w:pos="1080"/>
        </w:tabs>
        <w:ind w:left="1080" w:hanging="108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6"/>
      <w:lvlJc w:val="left"/>
      <w:pPr>
        <w:ind w:left="504" w:hanging="504"/>
      </w:pPr>
      <w:rPr>
        <w:rFonts w:ascii="Times New Roman" w:hAnsi="Times New Roman" w:hint="default"/>
        <w:b/>
        <w:i w:val="0"/>
        <w:sz w:val="22"/>
      </w:rPr>
    </w:lvl>
    <w:lvl w:ilvl="6">
      <w:start w:val="1"/>
      <w:numFmt w:val="upperLetter"/>
      <w:lvlRestart w:val="0"/>
      <w:pStyle w:val="Heading7"/>
      <w:suff w:val="space"/>
      <w:lvlText w:val="Appendix %7: "/>
      <w:lvlJc w:val="left"/>
      <w:pPr>
        <w:ind w:left="2880" w:hanging="2880"/>
      </w:pPr>
    </w:lvl>
    <w:lvl w:ilvl="7">
      <w:start w:val="1"/>
      <w:numFmt w:val="decimal"/>
      <w:pStyle w:val="Heading8"/>
      <w:lvlText w:val="%7.%8"/>
      <w:lvlJc w:val="left"/>
      <w:pPr>
        <w:tabs>
          <w:tab w:val="num" w:pos="1080"/>
        </w:tabs>
        <w:ind w:left="1080" w:hanging="1080"/>
      </w:pPr>
    </w:lvl>
    <w:lvl w:ilvl="8">
      <w:start w:val="1"/>
      <w:numFmt w:val="decimal"/>
      <w:pStyle w:val="Heading9"/>
      <w:lvlText w:val="%7.%8.%9"/>
      <w:lvlJc w:val="left"/>
      <w:pPr>
        <w:tabs>
          <w:tab w:val="num" w:pos="1080"/>
        </w:tabs>
        <w:ind w:left="1080" w:hanging="1080"/>
      </w:pPr>
    </w:lvl>
  </w:abstractNum>
  <w:abstractNum w:abstractNumId="18" w15:restartNumberingAfterBreak="0">
    <w:nsid w:val="644745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72225C9F"/>
    <w:multiLevelType w:val="multilevel"/>
    <w:tmpl w:val="692AEBFC"/>
    <w:lvl w:ilvl="0">
      <w:start w:val="9"/>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75D406F5"/>
    <w:multiLevelType w:val="singleLevel"/>
    <w:tmpl w:val="92203FF4"/>
    <w:lvl w:ilvl="0">
      <w:start w:val="1"/>
      <w:numFmt w:val="lowerLetter"/>
      <w:lvlText w:val="(%1)"/>
      <w:lvlJc w:val="left"/>
      <w:pPr>
        <w:tabs>
          <w:tab w:val="num" w:pos="1224"/>
        </w:tabs>
        <w:ind w:left="1224" w:hanging="504"/>
      </w:pPr>
      <w:rPr>
        <w:rFonts w:ascii="Times New Roman" w:hAnsi="Times New Roman" w:hint="default"/>
        <w:b w:val="0"/>
        <w:i w:val="0"/>
        <w:sz w:val="22"/>
        <w:u w:val="none"/>
      </w:rPr>
    </w:lvl>
  </w:abstractNum>
  <w:abstractNum w:abstractNumId="21" w15:restartNumberingAfterBreak="0">
    <w:nsid w:val="77280698"/>
    <w:multiLevelType w:val="singleLevel"/>
    <w:tmpl w:val="85883818"/>
    <w:lvl w:ilvl="0">
      <w:start w:val="1"/>
      <w:numFmt w:val="bullet"/>
      <w:pStyle w:val="ListBullet2"/>
      <w:lvlText w:val=""/>
      <w:lvlJc w:val="left"/>
      <w:pPr>
        <w:tabs>
          <w:tab w:val="num" w:pos="1080"/>
        </w:tabs>
        <w:ind w:left="1080" w:hanging="360"/>
      </w:pPr>
      <w:rPr>
        <w:rFonts w:ascii="Symbol" w:hAnsi="Symbol" w:hint="default"/>
      </w:rPr>
    </w:lvl>
  </w:abstractNum>
  <w:abstractNum w:abstractNumId="22" w15:restartNumberingAfterBreak="0">
    <w:nsid w:val="79DC35DC"/>
    <w:multiLevelType w:val="singleLevel"/>
    <w:tmpl w:val="E5FEDD06"/>
    <w:lvl w:ilvl="0">
      <w:start w:val="1"/>
      <w:numFmt w:val="none"/>
      <w:pStyle w:val="Note"/>
      <w:lvlText w:val="%1Note:"/>
      <w:lvlJc w:val="left"/>
      <w:pPr>
        <w:tabs>
          <w:tab w:val="num" w:pos="720"/>
        </w:tabs>
        <w:ind w:left="0" w:firstLine="0"/>
      </w:pPr>
      <w:rPr>
        <w:rFonts w:ascii="Arial" w:hAnsi="Arial" w:hint="default"/>
        <w:b/>
        <w:i w:val="0"/>
        <w:sz w:val="20"/>
      </w:rPr>
    </w:lvl>
  </w:abstractNum>
  <w:abstractNum w:abstractNumId="23" w15:restartNumberingAfterBreak="0">
    <w:nsid w:val="7C33034D"/>
    <w:multiLevelType w:val="singleLevel"/>
    <w:tmpl w:val="5A3624E6"/>
    <w:lvl w:ilvl="0">
      <w:start w:val="1"/>
      <w:numFmt w:val="lowerLetter"/>
      <w:pStyle w:val="ListAlpha"/>
      <w:lvlText w:val="%1."/>
      <w:lvlJc w:val="left"/>
      <w:pPr>
        <w:tabs>
          <w:tab w:val="num" w:pos="864"/>
        </w:tabs>
        <w:ind w:left="864" w:hanging="360"/>
      </w:pPr>
    </w:lvl>
  </w:abstractNum>
  <w:abstractNum w:abstractNumId="24" w15:restartNumberingAfterBreak="0">
    <w:nsid w:val="7D602BB0"/>
    <w:multiLevelType w:val="singleLevel"/>
    <w:tmpl w:val="CE809FD6"/>
    <w:lvl w:ilvl="0">
      <w:start w:val="1"/>
      <w:numFmt w:val="decimal"/>
      <w:pStyle w:val="ListNumber2"/>
      <w:lvlText w:val="%1."/>
      <w:lvlJc w:val="left"/>
      <w:pPr>
        <w:tabs>
          <w:tab w:val="num" w:pos="1440"/>
        </w:tabs>
        <w:ind w:left="1080" w:hanging="360"/>
      </w:pPr>
    </w:lvl>
  </w:abstractNum>
  <w:num w:numId="1">
    <w:abstractNumId w:val="0"/>
  </w:num>
  <w:num w:numId="2">
    <w:abstractNumId w:val="2"/>
  </w:num>
  <w:num w:numId="3">
    <w:abstractNumId w:val="9"/>
  </w:num>
  <w:num w:numId="4">
    <w:abstractNumId w:val="21"/>
  </w:num>
  <w:num w:numId="5">
    <w:abstractNumId w:val="16"/>
  </w:num>
  <w:num w:numId="6">
    <w:abstractNumId w:val="24"/>
  </w:num>
  <w:num w:numId="7">
    <w:abstractNumId w:val="4"/>
  </w:num>
  <w:num w:numId="8">
    <w:abstractNumId w:val="22"/>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23"/>
  </w:num>
  <w:num w:numId="12">
    <w:abstractNumId w:val="13"/>
  </w:num>
  <w:num w:numId="13">
    <w:abstractNumId w:val="5"/>
  </w:num>
  <w:num w:numId="14">
    <w:abstractNumId w:val="18"/>
  </w:num>
  <w:num w:numId="15">
    <w:abstractNumId w:val="10"/>
  </w:num>
  <w:num w:numId="16">
    <w:abstractNumId w:val="11"/>
  </w:num>
  <w:num w:numId="17">
    <w:abstractNumId w:val="12"/>
  </w:num>
  <w:num w:numId="18">
    <w:abstractNumId w:val="14"/>
  </w:num>
  <w:num w:numId="19">
    <w:abstractNumId w:val="3"/>
  </w:num>
  <w:num w:numId="20">
    <w:abstractNumId w:val="15"/>
  </w:num>
  <w:num w:numId="21">
    <w:abstractNumId w:val="8"/>
  </w:num>
  <w:num w:numId="22">
    <w:abstractNumId w:val="20"/>
  </w:num>
  <w:num w:numId="23">
    <w:abstractNumId w:val="6"/>
  </w:num>
  <w:num w:numId="24">
    <w:abstractNumId w:val="7"/>
  </w:num>
  <w:num w:numId="25">
    <w:abstractNumId w:val="19"/>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removePersonalInformation/>
  <w:removeDateAndTime/>
  <w:embedTrueTypeFonts/>
  <w:mirrorMargin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95BArkF8c5m4a9crICbDekeAZ6lZ7fYfgomDlBYZ/n/s4p0giRsY4O5Bhwv9rxqoA5EnjTuv40ThUFBuzwHo6Q==" w:salt="pqmFdWLyQxNf+63k8QFaNQ=="/>
  <w:defaultTabStop w:val="360"/>
  <w:evenAndOddHeader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254"/>
    <w:rsid w:val="00001280"/>
    <w:rsid w:val="00007DD0"/>
    <w:rsid w:val="00010917"/>
    <w:rsid w:val="0001239B"/>
    <w:rsid w:val="000203ED"/>
    <w:rsid w:val="000528EF"/>
    <w:rsid w:val="00055DA6"/>
    <w:rsid w:val="000560F6"/>
    <w:rsid w:val="0008666A"/>
    <w:rsid w:val="0009689A"/>
    <w:rsid w:val="000A7CF5"/>
    <w:rsid w:val="000B16B8"/>
    <w:rsid w:val="000C234C"/>
    <w:rsid w:val="000F7001"/>
    <w:rsid w:val="00121EC9"/>
    <w:rsid w:val="00124B3B"/>
    <w:rsid w:val="001347D4"/>
    <w:rsid w:val="0013660A"/>
    <w:rsid w:val="00141BFD"/>
    <w:rsid w:val="001432E1"/>
    <w:rsid w:val="00143584"/>
    <w:rsid w:val="001830E8"/>
    <w:rsid w:val="00184D61"/>
    <w:rsid w:val="001A527C"/>
    <w:rsid w:val="001A761C"/>
    <w:rsid w:val="001B34BB"/>
    <w:rsid w:val="001C029F"/>
    <w:rsid w:val="001C5EE0"/>
    <w:rsid w:val="001D0800"/>
    <w:rsid w:val="001E3A23"/>
    <w:rsid w:val="00201954"/>
    <w:rsid w:val="00204A23"/>
    <w:rsid w:val="00211EB2"/>
    <w:rsid w:val="002164FE"/>
    <w:rsid w:val="00234B4C"/>
    <w:rsid w:val="00244E8E"/>
    <w:rsid w:val="0025708A"/>
    <w:rsid w:val="002753CE"/>
    <w:rsid w:val="00286215"/>
    <w:rsid w:val="002A1C4A"/>
    <w:rsid w:val="002B3F53"/>
    <w:rsid w:val="002E6B4A"/>
    <w:rsid w:val="002E7855"/>
    <w:rsid w:val="002F3FCF"/>
    <w:rsid w:val="00306B1F"/>
    <w:rsid w:val="00326839"/>
    <w:rsid w:val="00346199"/>
    <w:rsid w:val="003732BC"/>
    <w:rsid w:val="00387188"/>
    <w:rsid w:val="003B0C63"/>
    <w:rsid w:val="003D1F45"/>
    <w:rsid w:val="003D1FD1"/>
    <w:rsid w:val="003E3F4A"/>
    <w:rsid w:val="0044005E"/>
    <w:rsid w:val="0046073B"/>
    <w:rsid w:val="004612FB"/>
    <w:rsid w:val="004800CF"/>
    <w:rsid w:val="00495E5B"/>
    <w:rsid w:val="004A6FF6"/>
    <w:rsid w:val="004C01BC"/>
    <w:rsid w:val="004E0272"/>
    <w:rsid w:val="004F42DB"/>
    <w:rsid w:val="004F6043"/>
    <w:rsid w:val="004F638E"/>
    <w:rsid w:val="004F7A5F"/>
    <w:rsid w:val="005054BA"/>
    <w:rsid w:val="00506EB5"/>
    <w:rsid w:val="00507811"/>
    <w:rsid w:val="00507DB5"/>
    <w:rsid w:val="005145ED"/>
    <w:rsid w:val="00516C94"/>
    <w:rsid w:val="0053376E"/>
    <w:rsid w:val="00554728"/>
    <w:rsid w:val="005547F9"/>
    <w:rsid w:val="005755EB"/>
    <w:rsid w:val="00585F79"/>
    <w:rsid w:val="0058677C"/>
    <w:rsid w:val="00593617"/>
    <w:rsid w:val="005C344D"/>
    <w:rsid w:val="005C5048"/>
    <w:rsid w:val="005E026C"/>
    <w:rsid w:val="005E04FC"/>
    <w:rsid w:val="005E6E73"/>
    <w:rsid w:val="005F03A1"/>
    <w:rsid w:val="005F3224"/>
    <w:rsid w:val="005F5B4D"/>
    <w:rsid w:val="005F5B64"/>
    <w:rsid w:val="006007EE"/>
    <w:rsid w:val="00605B9B"/>
    <w:rsid w:val="00607D1E"/>
    <w:rsid w:val="00615E45"/>
    <w:rsid w:val="0063040A"/>
    <w:rsid w:val="0063076F"/>
    <w:rsid w:val="00630791"/>
    <w:rsid w:val="0063155A"/>
    <w:rsid w:val="00632AD9"/>
    <w:rsid w:val="0063379B"/>
    <w:rsid w:val="006478DB"/>
    <w:rsid w:val="006528DE"/>
    <w:rsid w:val="006859F7"/>
    <w:rsid w:val="006A2231"/>
    <w:rsid w:val="006A5BFB"/>
    <w:rsid w:val="006B0945"/>
    <w:rsid w:val="006C34E5"/>
    <w:rsid w:val="006C50B0"/>
    <w:rsid w:val="006F4DA5"/>
    <w:rsid w:val="00706047"/>
    <w:rsid w:val="00723FC8"/>
    <w:rsid w:val="00741816"/>
    <w:rsid w:val="0074380A"/>
    <w:rsid w:val="00745474"/>
    <w:rsid w:val="00745D49"/>
    <w:rsid w:val="007731E9"/>
    <w:rsid w:val="0079650A"/>
    <w:rsid w:val="007C6535"/>
    <w:rsid w:val="00803EE2"/>
    <w:rsid w:val="008228F8"/>
    <w:rsid w:val="00825EC1"/>
    <w:rsid w:val="0082644E"/>
    <w:rsid w:val="00840B9E"/>
    <w:rsid w:val="00887536"/>
    <w:rsid w:val="008907C0"/>
    <w:rsid w:val="008956F8"/>
    <w:rsid w:val="008964B7"/>
    <w:rsid w:val="008A13A9"/>
    <w:rsid w:val="008B17B4"/>
    <w:rsid w:val="008B3690"/>
    <w:rsid w:val="008B4C36"/>
    <w:rsid w:val="008C145F"/>
    <w:rsid w:val="008D7625"/>
    <w:rsid w:val="008E5B5E"/>
    <w:rsid w:val="008F2B7D"/>
    <w:rsid w:val="008F4DEA"/>
    <w:rsid w:val="00910941"/>
    <w:rsid w:val="00925CAC"/>
    <w:rsid w:val="00934888"/>
    <w:rsid w:val="00940264"/>
    <w:rsid w:val="00940A49"/>
    <w:rsid w:val="00941D40"/>
    <w:rsid w:val="00944D2A"/>
    <w:rsid w:val="00960B05"/>
    <w:rsid w:val="00974C19"/>
    <w:rsid w:val="00977196"/>
    <w:rsid w:val="00985282"/>
    <w:rsid w:val="009B223B"/>
    <w:rsid w:val="009B2C25"/>
    <w:rsid w:val="009D558B"/>
    <w:rsid w:val="009F4307"/>
    <w:rsid w:val="00A016F4"/>
    <w:rsid w:val="00A03692"/>
    <w:rsid w:val="00A0658C"/>
    <w:rsid w:val="00A152A6"/>
    <w:rsid w:val="00A20ADF"/>
    <w:rsid w:val="00A25A29"/>
    <w:rsid w:val="00A30721"/>
    <w:rsid w:val="00A622EB"/>
    <w:rsid w:val="00A6747C"/>
    <w:rsid w:val="00A704E2"/>
    <w:rsid w:val="00A81EF1"/>
    <w:rsid w:val="00A92963"/>
    <w:rsid w:val="00A94BB8"/>
    <w:rsid w:val="00A94DB6"/>
    <w:rsid w:val="00AA09CB"/>
    <w:rsid w:val="00AD2401"/>
    <w:rsid w:val="00AF70DB"/>
    <w:rsid w:val="00B0269F"/>
    <w:rsid w:val="00B45B86"/>
    <w:rsid w:val="00B529BD"/>
    <w:rsid w:val="00B550C0"/>
    <w:rsid w:val="00B90E5E"/>
    <w:rsid w:val="00B91254"/>
    <w:rsid w:val="00B95C03"/>
    <w:rsid w:val="00BA0199"/>
    <w:rsid w:val="00BA5991"/>
    <w:rsid w:val="00BA686F"/>
    <w:rsid w:val="00BB0BCC"/>
    <w:rsid w:val="00BB2FE7"/>
    <w:rsid w:val="00BB72ED"/>
    <w:rsid w:val="00BC5965"/>
    <w:rsid w:val="00BD2FFB"/>
    <w:rsid w:val="00BE33F2"/>
    <w:rsid w:val="00BF2050"/>
    <w:rsid w:val="00BF4E71"/>
    <w:rsid w:val="00C174D5"/>
    <w:rsid w:val="00C25086"/>
    <w:rsid w:val="00C2794C"/>
    <w:rsid w:val="00C350B7"/>
    <w:rsid w:val="00C64E2D"/>
    <w:rsid w:val="00C80001"/>
    <w:rsid w:val="00C815E4"/>
    <w:rsid w:val="00C84B2F"/>
    <w:rsid w:val="00CB37D9"/>
    <w:rsid w:val="00CC4AA9"/>
    <w:rsid w:val="00CE7ECF"/>
    <w:rsid w:val="00CF0719"/>
    <w:rsid w:val="00CF727A"/>
    <w:rsid w:val="00D12B3F"/>
    <w:rsid w:val="00D43075"/>
    <w:rsid w:val="00D54F43"/>
    <w:rsid w:val="00D579EB"/>
    <w:rsid w:val="00D60702"/>
    <w:rsid w:val="00D65AF6"/>
    <w:rsid w:val="00D66F27"/>
    <w:rsid w:val="00D76B23"/>
    <w:rsid w:val="00D85CCC"/>
    <w:rsid w:val="00DA3252"/>
    <w:rsid w:val="00DB3FB3"/>
    <w:rsid w:val="00DD2BA8"/>
    <w:rsid w:val="00DE2D5A"/>
    <w:rsid w:val="00DF0D8A"/>
    <w:rsid w:val="00E158B2"/>
    <w:rsid w:val="00E17518"/>
    <w:rsid w:val="00E26062"/>
    <w:rsid w:val="00E30E4E"/>
    <w:rsid w:val="00E410EC"/>
    <w:rsid w:val="00E42D95"/>
    <w:rsid w:val="00E45165"/>
    <w:rsid w:val="00E50771"/>
    <w:rsid w:val="00E54079"/>
    <w:rsid w:val="00E547DF"/>
    <w:rsid w:val="00E641BA"/>
    <w:rsid w:val="00E80187"/>
    <w:rsid w:val="00E86111"/>
    <w:rsid w:val="00E9075C"/>
    <w:rsid w:val="00EA3B32"/>
    <w:rsid w:val="00EA4696"/>
    <w:rsid w:val="00EA4931"/>
    <w:rsid w:val="00EB0125"/>
    <w:rsid w:val="00EB4590"/>
    <w:rsid w:val="00EB601B"/>
    <w:rsid w:val="00ED7E7F"/>
    <w:rsid w:val="00EE55EC"/>
    <w:rsid w:val="00EE5FDD"/>
    <w:rsid w:val="00EE68C7"/>
    <w:rsid w:val="00EF5E2C"/>
    <w:rsid w:val="00EF6CB9"/>
    <w:rsid w:val="00F11EF6"/>
    <w:rsid w:val="00F22472"/>
    <w:rsid w:val="00F27E42"/>
    <w:rsid w:val="00F5063A"/>
    <w:rsid w:val="00F52659"/>
    <w:rsid w:val="00F674EE"/>
    <w:rsid w:val="00F76288"/>
    <w:rsid w:val="00F7660D"/>
    <w:rsid w:val="00F775C1"/>
    <w:rsid w:val="00F9610F"/>
    <w:rsid w:val="00FA3FA6"/>
    <w:rsid w:val="00FB7F7A"/>
    <w:rsid w:val="00FC07E9"/>
    <w:rsid w:val="00FC3BE5"/>
    <w:rsid w:val="00FC3DB8"/>
    <w:rsid w:val="00FC556B"/>
    <w:rsid w:val="00FD1200"/>
    <w:rsid w:val="00FD2890"/>
    <w:rsid w:val="00FD642B"/>
    <w:rsid w:val="00FF28E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4097"/>
    <o:shapelayout v:ext="edit">
      <o:idmap v:ext="edit" data="1"/>
    </o:shapelayout>
  </w:shapeDefaults>
  <w:decimalSymbol w:val="."/>
  <w:listSeparator w:val=","/>
  <w14:docId w14:val="196D863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lang w:val="en-US"/>
    </w:rPr>
  </w:style>
  <w:style w:type="paragraph" w:styleId="Heading1">
    <w:name w:val="heading 1"/>
    <w:basedOn w:val="Normal"/>
    <w:next w:val="Normal"/>
    <w:qFormat/>
    <w:pPr>
      <w:keepNext/>
      <w:widowControl w:val="0"/>
      <w:numPr>
        <w:numId w:val="7"/>
      </w:numPr>
      <w:pBdr>
        <w:bottom w:val="single" w:sz="24" w:space="1" w:color="C0C0C0"/>
      </w:pBdr>
      <w:shd w:val="solid" w:color="FFFFFF" w:fill="FFFFFF"/>
      <w:spacing w:before="500" w:after="300"/>
      <w:outlineLvl w:val="0"/>
    </w:pPr>
    <w:rPr>
      <w:rFonts w:ascii="Arial" w:hAnsi="Arial"/>
      <w:b/>
      <w:sz w:val="44"/>
      <w:shd w:val="solid" w:color="FFFFFF" w:fill="FFFFFF"/>
    </w:rPr>
  </w:style>
  <w:style w:type="paragraph" w:styleId="Heading2">
    <w:name w:val="heading 2"/>
    <w:next w:val="Normal"/>
    <w:qFormat/>
    <w:pPr>
      <w:keepNext/>
      <w:numPr>
        <w:ilvl w:val="1"/>
        <w:numId w:val="7"/>
      </w:numPr>
      <w:spacing w:before="480" w:after="80"/>
      <w:outlineLvl w:val="1"/>
    </w:pPr>
    <w:rPr>
      <w:rFonts w:ascii="Arial" w:hAnsi="Arial"/>
      <w:b/>
      <w:sz w:val="32"/>
      <w:lang w:val="en-US"/>
    </w:rPr>
  </w:style>
  <w:style w:type="paragraph" w:styleId="Heading3">
    <w:name w:val="heading 3"/>
    <w:next w:val="Normal"/>
    <w:qFormat/>
    <w:pPr>
      <w:keepNext/>
      <w:numPr>
        <w:ilvl w:val="2"/>
        <w:numId w:val="7"/>
      </w:numPr>
      <w:spacing w:before="360" w:after="80"/>
      <w:outlineLvl w:val="2"/>
    </w:pPr>
    <w:rPr>
      <w:rFonts w:ascii="Arial" w:hAnsi="Arial"/>
      <w:b/>
      <w:sz w:val="28"/>
      <w:lang w:val="en-US"/>
    </w:rPr>
  </w:style>
  <w:style w:type="paragraph" w:styleId="Heading4">
    <w:name w:val="heading 4"/>
    <w:basedOn w:val="Normal"/>
    <w:next w:val="Normal"/>
    <w:qFormat/>
    <w:pPr>
      <w:keepNext/>
      <w:numPr>
        <w:ilvl w:val="3"/>
        <w:numId w:val="7"/>
      </w:numPr>
      <w:spacing w:before="160" w:after="80"/>
      <w:jc w:val="center"/>
      <w:outlineLvl w:val="3"/>
    </w:pPr>
    <w:rPr>
      <w:rFonts w:ascii="Arial" w:hAnsi="Arial"/>
      <w:b/>
      <w:sz w:val="24"/>
    </w:rPr>
  </w:style>
  <w:style w:type="paragraph" w:styleId="Heading5">
    <w:name w:val="heading 5"/>
    <w:basedOn w:val="Normal"/>
    <w:next w:val="Normal"/>
    <w:qFormat/>
    <w:pPr>
      <w:keepNext/>
      <w:numPr>
        <w:ilvl w:val="4"/>
        <w:numId w:val="7"/>
      </w:numPr>
      <w:spacing w:before="160" w:after="80"/>
      <w:outlineLvl w:val="4"/>
    </w:pPr>
    <w:rPr>
      <w:rFonts w:ascii="Arial" w:hAnsi="Arial"/>
      <w:sz w:val="24"/>
    </w:rPr>
  </w:style>
  <w:style w:type="paragraph" w:styleId="Heading6">
    <w:name w:val="heading 6"/>
    <w:basedOn w:val="Normal"/>
    <w:next w:val="Normal"/>
    <w:qFormat/>
    <w:pPr>
      <w:tabs>
        <w:tab w:val="num" w:pos="1440"/>
      </w:tabs>
      <w:spacing w:after="160"/>
      <w:ind w:left="1440" w:hanging="360"/>
      <w:outlineLvl w:val="5"/>
    </w:pPr>
    <w:rPr>
      <w:b/>
      <w:sz w:val="32"/>
    </w:rPr>
  </w:style>
  <w:style w:type="paragraph" w:styleId="Heading7">
    <w:name w:val="heading 7"/>
    <w:basedOn w:val="Heading1"/>
    <w:next w:val="BodyText"/>
    <w:qFormat/>
    <w:pPr>
      <w:numPr>
        <w:ilvl w:val="6"/>
        <w:numId w:val="10"/>
      </w:numPr>
      <w:spacing w:before="240" w:after="40"/>
      <w:outlineLvl w:val="6"/>
    </w:pPr>
  </w:style>
  <w:style w:type="paragraph" w:styleId="Heading8">
    <w:name w:val="heading 8"/>
    <w:basedOn w:val="Heading2"/>
    <w:next w:val="BodyText"/>
    <w:qFormat/>
    <w:pPr>
      <w:numPr>
        <w:ilvl w:val="7"/>
        <w:numId w:val="10"/>
      </w:numPr>
      <w:spacing w:before="240" w:after="60"/>
      <w:outlineLvl w:val="7"/>
    </w:pPr>
  </w:style>
  <w:style w:type="paragraph" w:styleId="Heading9">
    <w:name w:val="heading 9"/>
    <w:basedOn w:val="Heading3"/>
    <w:next w:val="BodyText"/>
    <w:qFormat/>
    <w:pPr>
      <w:numPr>
        <w:ilvl w:val="8"/>
        <w:numId w:val="10"/>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pPr>
      <w:pBdr>
        <w:top w:val="single" w:sz="12" w:space="8" w:color="auto"/>
      </w:pBdr>
      <w:spacing w:before="160" w:after="120" w:line="940" w:lineRule="exact"/>
      <w:jc w:val="right"/>
    </w:pPr>
    <w:rPr>
      <w:rFonts w:ascii="Arial" w:hAnsi="Arial"/>
      <w:b/>
      <w:sz w:val="72"/>
    </w:rPr>
  </w:style>
  <w:style w:type="paragraph" w:customStyle="1" w:styleId="Title2">
    <w:name w:val="Title2"/>
    <w:basedOn w:val="Normal"/>
    <w:pPr>
      <w:pBdr>
        <w:bottom w:val="single" w:sz="12" w:space="8" w:color="auto"/>
      </w:pBdr>
      <w:spacing w:before="120"/>
      <w:jc w:val="right"/>
    </w:pPr>
    <w:rPr>
      <w:rFonts w:ascii="Arial" w:hAnsi="Arial"/>
      <w:b/>
      <w:sz w:val="44"/>
    </w:rPr>
  </w:style>
  <w:style w:type="paragraph" w:styleId="TOC2">
    <w:name w:val="toc 2"/>
    <w:basedOn w:val="Normal"/>
    <w:next w:val="Normal"/>
    <w:autoRedefine/>
    <w:semiHidden/>
    <w:pPr>
      <w:tabs>
        <w:tab w:val="left" w:pos="936"/>
        <w:tab w:val="left" w:pos="1224"/>
        <w:tab w:val="right" w:leader="dot" w:pos="9000"/>
      </w:tabs>
      <w:spacing w:before="80"/>
      <w:ind w:left="1224" w:right="576" w:hanging="720"/>
    </w:pPr>
    <w:rPr>
      <w:rFonts w:ascii="Arial" w:hAnsi="Arial"/>
      <w:noProof/>
      <w:sz w:val="24"/>
    </w:rPr>
  </w:style>
  <w:style w:type="paragraph" w:styleId="TOC1">
    <w:name w:val="toc 1"/>
    <w:basedOn w:val="Normal"/>
    <w:next w:val="Normal"/>
    <w:autoRedefine/>
    <w:semiHidden/>
    <w:pPr>
      <w:tabs>
        <w:tab w:val="left" w:pos="360"/>
        <w:tab w:val="left" w:pos="504"/>
        <w:tab w:val="right" w:leader="dot" w:pos="9000"/>
      </w:tabs>
      <w:spacing w:before="240"/>
      <w:ind w:left="504" w:right="576" w:hanging="504"/>
    </w:pPr>
    <w:rPr>
      <w:rFonts w:ascii="Arial" w:hAnsi="Arial"/>
      <w:b/>
      <w:noProof/>
      <w:sz w:val="24"/>
    </w:rPr>
  </w:style>
  <w:style w:type="paragraph" w:styleId="TOC3">
    <w:name w:val="toc 3"/>
    <w:basedOn w:val="Normal"/>
    <w:next w:val="Normal"/>
    <w:autoRedefine/>
    <w:semiHidden/>
    <w:pPr>
      <w:tabs>
        <w:tab w:val="left" w:pos="1224"/>
        <w:tab w:val="left" w:pos="1541"/>
        <w:tab w:val="left" w:pos="1800"/>
        <w:tab w:val="right" w:leader="dot" w:pos="9000"/>
      </w:tabs>
      <w:spacing w:after="40"/>
      <w:ind w:left="1944" w:right="576" w:hanging="720"/>
    </w:pPr>
    <w:rPr>
      <w:rFonts w:ascii="Arial" w:hAnsi="Arial"/>
      <w:noProof/>
    </w:rPr>
  </w:style>
  <w:style w:type="paragraph" w:customStyle="1" w:styleId="TableofContents">
    <w:name w:val="TableofContents"/>
    <w:basedOn w:val="Normal"/>
    <w:pPr>
      <w:keepNext/>
      <w:widowControl w:val="0"/>
      <w:pBdr>
        <w:bottom w:val="single" w:sz="24" w:space="1" w:color="C0C0C0"/>
      </w:pBdr>
      <w:shd w:val="solid" w:color="FFFFFF" w:fill="FFFFFF"/>
      <w:spacing w:before="500" w:after="300"/>
      <w:outlineLvl w:val="0"/>
    </w:pPr>
    <w:rPr>
      <w:rFonts w:ascii="Arial" w:hAnsi="Arial"/>
      <w:b/>
      <w:sz w:val="44"/>
      <w:shd w:val="solid" w:color="FFFFFF" w:fill="FFFFFF"/>
    </w:rPr>
  </w:style>
  <w:style w:type="paragraph" w:customStyle="1" w:styleId="Issue">
    <w:name w:val="Issue"/>
    <w:basedOn w:val="Title2"/>
    <w:pPr>
      <w:pBdr>
        <w:bottom w:val="none" w:sz="0" w:space="0" w:color="auto"/>
      </w:pBdr>
    </w:pPr>
  </w:style>
  <w:style w:type="paragraph" w:customStyle="1" w:styleId="Note">
    <w:name w:val="Note"/>
    <w:next w:val="Normal"/>
    <w:pPr>
      <w:numPr>
        <w:numId w:val="8"/>
      </w:numPr>
      <w:pBdr>
        <w:top w:val="single" w:sz="4" w:space="5" w:color="auto"/>
        <w:left w:val="single" w:sz="4" w:space="5" w:color="auto"/>
        <w:bottom w:val="single" w:sz="4" w:space="5" w:color="auto"/>
        <w:right w:val="single" w:sz="4" w:space="5" w:color="auto"/>
      </w:pBdr>
      <w:tabs>
        <w:tab w:val="clear" w:pos="720"/>
        <w:tab w:val="left" w:pos="576"/>
      </w:tabs>
      <w:spacing w:before="240" w:after="240"/>
      <w:ind w:left="1080" w:hanging="576"/>
    </w:pPr>
    <w:rPr>
      <w:rFonts w:ascii="Arial" w:hAnsi="Arial"/>
      <w:noProof/>
    </w:rPr>
  </w:style>
  <w:style w:type="paragraph" w:customStyle="1" w:styleId="TableCaption">
    <w:name w:val="Table Caption"/>
    <w:basedOn w:val="Normal"/>
    <w:next w:val="TableHead"/>
    <w:pPr>
      <w:spacing w:before="240" w:after="120"/>
      <w:jc w:val="center"/>
    </w:pPr>
    <w:rPr>
      <w:b/>
      <w:lang w:eastAsia="en-US"/>
    </w:rPr>
  </w:style>
  <w:style w:type="paragraph" w:customStyle="1" w:styleId="TableHead">
    <w:name w:val="Table Head"/>
    <w:basedOn w:val="Normal"/>
    <w:pPr>
      <w:spacing w:before="80" w:after="80"/>
      <w:jc w:val="center"/>
    </w:pPr>
    <w:rPr>
      <w:b/>
      <w:snapToGrid w:val="0"/>
      <w:lang w:eastAsia="en-US"/>
    </w:rPr>
  </w:style>
  <w:style w:type="paragraph" w:customStyle="1" w:styleId="TableText">
    <w:name w:val="Table Text"/>
    <w:basedOn w:val="Normal"/>
    <w:pPr>
      <w:spacing w:before="40" w:after="80"/>
    </w:pPr>
    <w:rPr>
      <w:snapToGrid w:val="0"/>
      <w:lang w:eastAsia="en-US"/>
    </w:rPr>
  </w:style>
  <w:style w:type="paragraph" w:customStyle="1" w:styleId="Abstract">
    <w:name w:val="Abstract"/>
    <w:basedOn w:val="Normal"/>
    <w:pPr>
      <w:spacing w:before="80" w:after="120"/>
      <w:ind w:left="2160"/>
      <w:jc w:val="right"/>
    </w:pPr>
    <w:rPr>
      <w:rFonts w:ascii="Arial Narrow" w:hAnsi="Arial Narrow"/>
      <w:b/>
      <w:i/>
    </w:rPr>
  </w:style>
  <w:style w:type="paragraph" w:customStyle="1" w:styleId="GlossaryHead">
    <w:name w:val="Glossary Head"/>
    <w:basedOn w:val="Normal"/>
    <w:next w:val="GlossaryText"/>
    <w:pPr>
      <w:spacing w:before="120" w:after="80"/>
    </w:pPr>
    <w:rPr>
      <w:b/>
    </w:rPr>
  </w:style>
  <w:style w:type="paragraph" w:customStyle="1" w:styleId="GlossaryText">
    <w:name w:val="Glossary Text"/>
    <w:basedOn w:val="Normal"/>
    <w:next w:val="GlossaryHead"/>
    <w:pPr>
      <w:spacing w:after="80"/>
      <w:ind w:left="504"/>
    </w:pPr>
  </w:style>
  <w:style w:type="paragraph" w:customStyle="1" w:styleId="Confidentiality">
    <w:name w:val="Confidentiality"/>
    <w:basedOn w:val="Normal"/>
    <w:pPr>
      <w:spacing w:before="60" w:after="60"/>
      <w:jc w:val="center"/>
    </w:pPr>
    <w:rPr>
      <w:rFonts w:ascii="Arial" w:hAnsi="Arial"/>
    </w:rPr>
  </w:style>
  <w:style w:type="paragraph" w:customStyle="1" w:styleId="DocumentControlHeading">
    <w:name w:val="DocumentControlHeading"/>
    <w:next w:val="DocumentControlSubHeading"/>
    <w:pPr>
      <w:spacing w:after="120"/>
    </w:pPr>
    <w:rPr>
      <w:rFonts w:ascii="Arial" w:hAnsi="Arial"/>
      <w:b/>
      <w:noProof/>
      <w:sz w:val="28"/>
    </w:rPr>
  </w:style>
  <w:style w:type="paragraph" w:customStyle="1" w:styleId="DocumentControlSubHeading">
    <w:name w:val="DocumentControlSubHeading"/>
    <w:rPr>
      <w:rFonts w:ascii="Arial" w:hAnsi="Arial"/>
      <w:b/>
      <w:i/>
      <w:noProof/>
      <w:sz w:val="24"/>
    </w:rPr>
  </w:style>
  <w:style w:type="paragraph" w:customStyle="1" w:styleId="DocumentControlTableHead">
    <w:name w:val="DocumentControlTableHead"/>
    <w:basedOn w:val="Normal"/>
    <w:pPr>
      <w:spacing w:before="120" w:after="40"/>
    </w:pPr>
    <w:rPr>
      <w:b/>
    </w:rPr>
  </w:style>
  <w:style w:type="paragraph" w:customStyle="1" w:styleId="DocumentControlTableText">
    <w:name w:val="DocumentControlTableText"/>
    <w:basedOn w:val="Normal"/>
    <w:pPr>
      <w:spacing w:before="80"/>
    </w:pPr>
  </w:style>
  <w:style w:type="paragraph" w:customStyle="1" w:styleId="DocumentType">
    <w:name w:val="Document Type"/>
    <w:basedOn w:val="Normal"/>
    <w:pPr>
      <w:keepNext/>
      <w:spacing w:before="180"/>
      <w:jc w:val="center"/>
    </w:pPr>
    <w:rPr>
      <w:rFonts w:ascii="Arial" w:hAnsi="Arial"/>
      <w:b/>
      <w:color w:val="FFFFFF"/>
      <w:sz w:val="170"/>
    </w:rPr>
  </w:style>
  <w:style w:type="paragraph" w:customStyle="1" w:styleId="DocumentNumber">
    <w:name w:val="DocumentNumber"/>
    <w:basedOn w:val="Normal"/>
    <w:rPr>
      <w:rFonts w:ascii="Arial" w:hAnsi="Arial"/>
    </w:rPr>
  </w:style>
  <w:style w:type="paragraph" w:customStyle="1" w:styleId="DocumentRef">
    <w:name w:val="DocumentRef"/>
    <w:basedOn w:val="Normal"/>
    <w:pPr>
      <w:spacing w:before="80"/>
      <w:ind w:left="2246" w:hanging="2246"/>
    </w:pPr>
    <w:rPr>
      <w:rFonts w:ascii="Arial" w:hAnsi="Arial"/>
      <w:sz w:val="18"/>
    </w:rPr>
  </w:style>
  <w:style w:type="paragraph" w:customStyle="1" w:styleId="Domain">
    <w:name w:val="Domain"/>
    <w:basedOn w:val="Normal"/>
    <w:next w:val="Normal"/>
    <w:pPr>
      <w:keepNext/>
      <w:jc w:val="center"/>
    </w:pPr>
    <w:rPr>
      <w:rFonts w:ascii="Arial" w:hAnsi="Arial"/>
      <w:b/>
      <w:sz w:val="52"/>
    </w:rPr>
  </w:style>
  <w:style w:type="paragraph" w:customStyle="1" w:styleId="EndofText">
    <w:name w:val="EndofText"/>
    <w:pPr>
      <w:spacing w:before="480" w:after="120"/>
      <w:jc w:val="center"/>
    </w:pPr>
    <w:rPr>
      <w:b/>
      <w:noProof/>
      <w:sz w:val="22"/>
    </w:rPr>
  </w:style>
  <w:style w:type="paragraph" w:customStyle="1" w:styleId="Figure">
    <w:name w:val="Figure"/>
    <w:basedOn w:val="Normal"/>
    <w:next w:val="Normal"/>
    <w:pPr>
      <w:spacing w:before="240" w:after="60"/>
      <w:jc w:val="center"/>
    </w:pPr>
    <w:rPr>
      <w:noProof/>
    </w:rPr>
  </w:style>
  <w:style w:type="paragraph" w:customStyle="1" w:styleId="FigureCaption">
    <w:name w:val="Figure Caption"/>
    <w:basedOn w:val="Normal"/>
    <w:pPr>
      <w:spacing w:before="40" w:after="240"/>
      <w:jc w:val="center"/>
    </w:pPr>
    <w:rPr>
      <w:b/>
      <w:snapToGrid w:val="0"/>
      <w:color w:val="000000"/>
      <w:lang w:eastAsia="en-US"/>
    </w:rPr>
  </w:style>
  <w:style w:type="paragraph" w:styleId="Footer">
    <w:name w:val="footer"/>
    <w:basedOn w:val="Normal"/>
    <w:pPr>
      <w:pBdr>
        <w:top w:val="single" w:sz="6" w:space="1" w:color="auto"/>
      </w:pBdr>
      <w:tabs>
        <w:tab w:val="center" w:pos="4824"/>
        <w:tab w:val="right" w:pos="9720"/>
      </w:tabs>
      <w:spacing w:after="80"/>
      <w:ind w:left="-720" w:right="-720"/>
    </w:pPr>
    <w:rPr>
      <w:sz w:val="20"/>
    </w:rPr>
  </w:style>
  <w:style w:type="paragraph" w:customStyle="1" w:styleId="FooterCopyright">
    <w:name w:val="FooterCopyright"/>
    <w:basedOn w:val="Footer"/>
    <w:pPr>
      <w:tabs>
        <w:tab w:val="right" w:pos="9360"/>
      </w:tabs>
    </w:pPr>
    <w:rPr>
      <w:b/>
      <w:sz w:val="16"/>
    </w:rPr>
  </w:style>
  <w:style w:type="paragraph" w:customStyle="1" w:styleId="Head1NoNum">
    <w:name w:val="Head1NoNum"/>
    <w:basedOn w:val="Normal"/>
    <w:next w:val="Normal"/>
    <w:pPr>
      <w:keepNext/>
      <w:widowControl w:val="0"/>
      <w:pBdr>
        <w:bottom w:val="single" w:sz="24" w:space="1" w:color="C0C0C0"/>
      </w:pBdr>
      <w:shd w:val="solid" w:color="FFFFFF" w:fill="FFFFFF"/>
      <w:spacing w:before="500" w:after="300"/>
      <w:outlineLvl w:val="0"/>
    </w:pPr>
    <w:rPr>
      <w:rFonts w:ascii="Arial" w:hAnsi="Arial"/>
      <w:b/>
      <w:sz w:val="44"/>
      <w:shd w:val="solid" w:color="FFFFFF" w:fill="FFFFFF"/>
    </w:rPr>
  </w:style>
  <w:style w:type="paragraph" w:customStyle="1" w:styleId="Head2NoNum">
    <w:name w:val="Head2NoNum"/>
    <w:basedOn w:val="Heading2"/>
    <w:next w:val="Normal"/>
    <w:pPr>
      <w:numPr>
        <w:ilvl w:val="0"/>
        <w:numId w:val="0"/>
      </w:numPr>
      <w:tabs>
        <w:tab w:val="left" w:pos="990"/>
      </w:tabs>
    </w:pPr>
  </w:style>
  <w:style w:type="paragraph" w:customStyle="1" w:styleId="Head3NoNum">
    <w:name w:val="Head3NoNum"/>
    <w:basedOn w:val="Heading3"/>
    <w:next w:val="Normal"/>
    <w:pPr>
      <w:numPr>
        <w:ilvl w:val="0"/>
        <w:numId w:val="0"/>
      </w:numPr>
      <w:tabs>
        <w:tab w:val="left" w:pos="2250"/>
      </w:tabs>
    </w:pPr>
  </w:style>
  <w:style w:type="paragraph" w:styleId="Header">
    <w:name w:val="header"/>
    <w:basedOn w:val="Normal"/>
    <w:pPr>
      <w:pBdr>
        <w:bottom w:val="single" w:sz="6" w:space="1" w:color="auto"/>
      </w:pBdr>
      <w:tabs>
        <w:tab w:val="right" w:pos="9720"/>
      </w:tabs>
      <w:spacing w:after="80"/>
      <w:ind w:left="-720" w:right="-720"/>
    </w:pPr>
    <w:rPr>
      <w:sz w:val="20"/>
    </w:rPr>
  </w:style>
  <w:style w:type="paragraph" w:styleId="BodyText">
    <w:name w:val="Body Text"/>
    <w:basedOn w:val="Normal"/>
    <w:pPr>
      <w:spacing w:before="120" w:after="120"/>
    </w:pPr>
  </w:style>
  <w:style w:type="paragraph" w:styleId="TableofFigures">
    <w:name w:val="table of figures"/>
    <w:basedOn w:val="Normal"/>
    <w:next w:val="Normal"/>
    <w:semiHidden/>
    <w:pPr>
      <w:tabs>
        <w:tab w:val="right" w:leader="dot" w:pos="9000"/>
      </w:tabs>
      <w:spacing w:after="80"/>
      <w:ind w:left="440" w:hanging="440"/>
    </w:pPr>
    <w:rPr>
      <w:rFonts w:ascii="Arial" w:hAnsi="Arial"/>
    </w:rPr>
  </w:style>
  <w:style w:type="paragraph" w:customStyle="1" w:styleId="HeaderLandscape">
    <w:name w:val="HeaderLandscape"/>
    <w:basedOn w:val="Header"/>
    <w:pPr>
      <w:tabs>
        <w:tab w:val="clear" w:pos="9720"/>
        <w:tab w:val="right" w:pos="13680"/>
      </w:tabs>
    </w:pPr>
  </w:style>
  <w:style w:type="paragraph" w:customStyle="1" w:styleId="FooterLandscape">
    <w:name w:val="FooterLandscape"/>
    <w:basedOn w:val="Footer"/>
    <w:pPr>
      <w:tabs>
        <w:tab w:val="clear" w:pos="4824"/>
        <w:tab w:val="clear" w:pos="9720"/>
        <w:tab w:val="center" w:pos="6120"/>
        <w:tab w:val="right" w:pos="13680"/>
      </w:tabs>
    </w:pPr>
  </w:style>
  <w:style w:type="paragraph" w:customStyle="1" w:styleId="BodyTextNumber">
    <w:name w:val="Body Text Number"/>
    <w:basedOn w:val="Normal"/>
    <w:pPr>
      <w:numPr>
        <w:numId w:val="5"/>
      </w:numPr>
      <w:spacing w:before="120" w:after="80"/>
    </w:pPr>
    <w:rPr>
      <w:noProof/>
    </w:rPr>
  </w:style>
  <w:style w:type="paragraph" w:customStyle="1" w:styleId="BodyTextNumber2">
    <w:name w:val="Body Text Number2"/>
    <w:basedOn w:val="Normal"/>
    <w:pPr>
      <w:numPr>
        <w:ilvl w:val="1"/>
        <w:numId w:val="5"/>
      </w:numPr>
      <w:spacing w:before="120" w:after="80"/>
    </w:pPr>
  </w:style>
  <w:style w:type="paragraph" w:customStyle="1" w:styleId="BodyTextNumber3">
    <w:name w:val="Body Text Number3"/>
    <w:basedOn w:val="Normal"/>
    <w:pPr>
      <w:numPr>
        <w:ilvl w:val="2"/>
        <w:numId w:val="5"/>
      </w:numPr>
      <w:spacing w:before="120" w:after="80"/>
    </w:pPr>
    <w:rPr>
      <w:noProof/>
    </w:rPr>
  </w:style>
  <w:style w:type="paragraph" w:customStyle="1" w:styleId="BodyTextNumber4">
    <w:name w:val="Body Text Number4"/>
    <w:basedOn w:val="Normal"/>
    <w:pPr>
      <w:numPr>
        <w:ilvl w:val="3"/>
        <w:numId w:val="5"/>
      </w:numPr>
      <w:tabs>
        <w:tab w:val="left" w:pos="2160"/>
      </w:tabs>
      <w:spacing w:before="120" w:after="80"/>
    </w:pPr>
    <w:rPr>
      <w:noProof/>
    </w:rPr>
  </w:style>
  <w:style w:type="paragraph" w:customStyle="1" w:styleId="BodyTextNumContinue">
    <w:name w:val="Body Text NumContinue"/>
    <w:basedOn w:val="Normal"/>
    <w:pPr>
      <w:ind w:left="360"/>
    </w:pPr>
    <w:rPr>
      <w:noProof/>
    </w:r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styleId="ListNumber">
    <w:name w:val="List Number"/>
    <w:basedOn w:val="BodyText"/>
    <w:pPr>
      <w:tabs>
        <w:tab w:val="num" w:pos="360"/>
      </w:tabs>
      <w:spacing w:before="40" w:after="80"/>
      <w:ind w:left="360" w:hanging="360"/>
    </w:pPr>
  </w:style>
  <w:style w:type="paragraph" w:styleId="ListContinue">
    <w:name w:val="List Continue"/>
    <w:basedOn w:val="Normal"/>
    <w:pPr>
      <w:spacing w:before="40" w:after="80"/>
      <w:ind w:left="864"/>
    </w:pPr>
    <w:rPr>
      <w:noProof/>
    </w:rPr>
  </w:style>
  <w:style w:type="paragraph" w:styleId="ListContinue2">
    <w:name w:val="List Continue 2"/>
    <w:basedOn w:val="ListContinue"/>
    <w:pPr>
      <w:ind w:left="1224"/>
    </w:pPr>
  </w:style>
  <w:style w:type="paragraph" w:styleId="ListBullet3">
    <w:name w:val="List Bullet 3"/>
    <w:basedOn w:val="Normal"/>
    <w:autoRedefine/>
    <w:pPr>
      <w:numPr>
        <w:numId w:val="2"/>
      </w:numPr>
      <w:tabs>
        <w:tab w:val="clear" w:pos="1800"/>
        <w:tab w:val="num" w:pos="1584"/>
      </w:tabs>
      <w:spacing w:after="80"/>
      <w:ind w:left="1584"/>
    </w:pPr>
  </w:style>
  <w:style w:type="paragraph" w:styleId="ListBullet">
    <w:name w:val="List Bullet"/>
    <w:basedOn w:val="Normal"/>
    <w:autoRedefine/>
    <w:pPr>
      <w:numPr>
        <w:numId w:val="3"/>
      </w:numPr>
      <w:tabs>
        <w:tab w:val="clear" w:pos="720"/>
        <w:tab w:val="num" w:pos="864"/>
      </w:tabs>
      <w:spacing w:before="40" w:after="80"/>
      <w:ind w:left="864"/>
    </w:pPr>
  </w:style>
  <w:style w:type="paragraph" w:styleId="ListNumber2">
    <w:name w:val="List Number 2"/>
    <w:basedOn w:val="Normal"/>
    <w:pPr>
      <w:numPr>
        <w:numId w:val="6"/>
      </w:numPr>
      <w:tabs>
        <w:tab w:val="clear" w:pos="1440"/>
      </w:tabs>
      <w:spacing w:before="40" w:after="80"/>
      <w:ind w:left="1224"/>
    </w:pPr>
  </w:style>
  <w:style w:type="paragraph" w:customStyle="1" w:styleId="ListAlpha">
    <w:name w:val="List Alpha"/>
    <w:basedOn w:val="BodyText"/>
    <w:pPr>
      <w:numPr>
        <w:numId w:val="11"/>
      </w:numPr>
      <w:spacing w:before="40" w:after="80"/>
    </w:pPr>
  </w:style>
  <w:style w:type="paragraph" w:styleId="ListBullet2">
    <w:name w:val="List Bullet 2"/>
    <w:basedOn w:val="Normal"/>
    <w:autoRedefine/>
    <w:pPr>
      <w:numPr>
        <w:numId w:val="4"/>
      </w:numPr>
      <w:tabs>
        <w:tab w:val="clear" w:pos="1080"/>
        <w:tab w:val="num" w:pos="1224"/>
      </w:tabs>
      <w:spacing w:after="80"/>
      <w:ind w:left="1224"/>
    </w:pPr>
  </w:style>
  <w:style w:type="paragraph" w:customStyle="1" w:styleId="ListAlpha2">
    <w:name w:val="List Alpha2"/>
    <w:basedOn w:val="BodyText"/>
    <w:pPr>
      <w:numPr>
        <w:numId w:val="12"/>
      </w:numPr>
      <w:tabs>
        <w:tab w:val="clear" w:pos="1224"/>
      </w:tabs>
      <w:spacing w:before="40" w:after="80"/>
    </w:pPr>
  </w:style>
  <w:style w:type="paragraph" w:customStyle="1" w:styleId="ListAlpha3">
    <w:name w:val="List Alpha3"/>
    <w:basedOn w:val="BodyText"/>
    <w:pPr>
      <w:numPr>
        <w:numId w:val="13"/>
      </w:numPr>
      <w:spacing w:before="40" w:after="80"/>
    </w:pPr>
  </w:style>
  <w:style w:type="paragraph" w:styleId="ListContinue3">
    <w:name w:val="List Continue 3"/>
    <w:basedOn w:val="ListContinue"/>
    <w:pPr>
      <w:ind w:left="1584"/>
    </w:pPr>
  </w:style>
  <w:style w:type="paragraph" w:styleId="ListNumber3">
    <w:name w:val="List Number 3"/>
    <w:basedOn w:val="Normal"/>
    <w:pPr>
      <w:numPr>
        <w:numId w:val="1"/>
      </w:numPr>
      <w:tabs>
        <w:tab w:val="clear" w:pos="1080"/>
      </w:tabs>
      <w:spacing w:before="40" w:after="80"/>
      <w:ind w:left="1584"/>
    </w:pPr>
  </w:style>
  <w:style w:type="paragraph" w:customStyle="1" w:styleId="AgreementTitle">
    <w:name w:val="AgreementTitle"/>
    <w:basedOn w:val="Heading1"/>
    <w:autoRedefine/>
    <w:pPr>
      <w:numPr>
        <w:numId w:val="0"/>
      </w:numPr>
      <w:pBdr>
        <w:bottom w:val="none" w:sz="0" w:space="0" w:color="auto"/>
      </w:pBdr>
      <w:spacing w:before="0" w:after="360"/>
      <w:jc w:val="center"/>
    </w:pPr>
    <w:rPr>
      <w:sz w:val="28"/>
    </w:rPr>
  </w:style>
  <w:style w:type="character" w:styleId="PageNumber">
    <w:name w:val="page number"/>
    <w:basedOn w:val="DefaultParagraphFont"/>
  </w:style>
  <w:style w:type="paragraph" w:styleId="BodyTextIndent">
    <w:name w:val="Body Text Indent"/>
    <w:basedOn w:val="Normal"/>
    <w:pPr>
      <w:tabs>
        <w:tab w:val="left" w:pos="540"/>
        <w:tab w:val="left" w:pos="1440"/>
      </w:tabs>
      <w:ind w:left="540" w:hanging="540"/>
    </w:pPr>
    <w:rPr>
      <w:sz w:val="20"/>
    </w:rPr>
  </w:style>
  <w:style w:type="paragraph" w:styleId="BodyTextIndent2">
    <w:name w:val="Body Text Indent 2"/>
    <w:basedOn w:val="Normal"/>
    <w:pPr>
      <w:ind w:left="540"/>
      <w:jc w:val="both"/>
    </w:pPr>
    <w:rPr>
      <w:sz w:val="20"/>
    </w:rPr>
  </w:style>
  <w:style w:type="character" w:styleId="Hyperlink">
    <w:name w:val="Hyperlink"/>
    <w:rPr>
      <w:color w:val="0000FF"/>
      <w:u w:val="single"/>
    </w:rPr>
  </w:style>
  <w:style w:type="paragraph" w:styleId="DocumentMap">
    <w:name w:val="Document Map"/>
    <w:basedOn w:val="Normal"/>
    <w:semiHidden/>
    <w:pPr>
      <w:shd w:val="clear" w:color="auto" w:fill="000080"/>
    </w:pPr>
    <w:rPr>
      <w:rFonts w:ascii="Tahoma" w:hAnsi="Tahoma"/>
      <w:sz w:val="20"/>
    </w:rPr>
  </w:style>
  <w:style w:type="paragraph" w:styleId="BodyText2">
    <w:name w:val="Body Text 2"/>
    <w:basedOn w:val="Normal"/>
    <w:rPr>
      <w:b/>
      <w:i/>
      <w:sz w:val="20"/>
    </w:rPr>
  </w:style>
  <w:style w:type="paragraph" w:styleId="BodyTextIndent3">
    <w:name w:val="Body Text Indent 3"/>
    <w:basedOn w:val="Normal"/>
    <w:pPr>
      <w:tabs>
        <w:tab w:val="left" w:pos="720"/>
      </w:tabs>
      <w:spacing w:before="120" w:after="120"/>
      <w:ind w:left="1440" w:hanging="1440"/>
    </w:pPr>
    <w:rPr>
      <w:sz w:val="20"/>
    </w:rPr>
  </w:style>
  <w:style w:type="character" w:customStyle="1" w:styleId="zzmpTrailerItem">
    <w:name w:val="zzmpTrailerItem"/>
    <w:rPr>
      <w:rFonts w:ascii="Times New Roman" w:hAnsi="Times New Roman"/>
      <w:b w:val="0"/>
      <w:i w:val="0"/>
      <w:caps w:val="0"/>
      <w:smallCaps w:val="0"/>
      <w:dstrike w:val="0"/>
      <w:noProof/>
      <w:vanish w:val="0"/>
      <w:color w:val="auto"/>
      <w:spacing w:val="0"/>
      <w:position w:val="0"/>
      <w:sz w:val="1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styleId="FootnoteText">
    <w:name w:val="footnote text"/>
    <w:basedOn w:val="Normal"/>
    <w:semiHidden/>
    <w:rsid w:val="00EB0125"/>
    <w:rPr>
      <w:sz w:val="20"/>
    </w:rPr>
  </w:style>
  <w:style w:type="character" w:styleId="FootnoteReference">
    <w:name w:val="footnote reference"/>
    <w:semiHidden/>
    <w:rsid w:val="00EB0125"/>
    <w:rPr>
      <w:vertAlign w:val="superscript"/>
    </w:rPr>
  </w:style>
  <w:style w:type="paragraph" w:styleId="Revision">
    <w:name w:val="Revision"/>
    <w:hidden/>
    <w:uiPriority w:val="99"/>
    <w:semiHidden/>
    <w:rsid w:val="00DA3252"/>
    <w:rPr>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8.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5C9EAD-2BC4-4B34-A838-6A610E34F908}">
  <ds:schemaRefs>
    <ds:schemaRef ds:uri="http://schemas.microsoft.com/office/2006/metadata/longProperties"/>
  </ds:schemaRefs>
</ds:datastoreItem>
</file>

<file path=customXml/itemProps2.xml><?xml version="1.0" encoding="utf-8"?>
<ds:datastoreItem xmlns:ds="http://schemas.openxmlformats.org/officeDocument/2006/customXml" ds:itemID="{83CB4E98-4B4F-4A27-8A06-435F0D4CB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6260</Words>
  <Characters>35687</Characters>
  <Application>Microsoft Office Word</Application>
  <DocSecurity>0</DocSecurity>
  <Lines>297</Lines>
  <Paragraphs>83</Paragraphs>
  <ScaleCrop>false</ScaleCrop>
  <Company/>
  <LinksUpToDate>false</LinksUpToDate>
  <CharactersWithSpaces>41864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2020-07-14T19:26:00Z</dcterms:created>
  <dcterms:modified xsi:type="dcterms:W3CDTF">2020-07-14T19:26:00Z</dcterms:modified>
  <cp:category/>
</cp:coreProperties>
</file>