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F1F7" w14:textId="24F373A7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7DB8C" wp14:editId="1F830231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AE731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7DB8C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192AE731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2E57EA" w14:textId="77777777" w:rsidR="005A5EF9" w:rsidRDefault="005A5EF9" w:rsidP="005A5EF9">
      <w:pPr>
        <w:pStyle w:val="YellowBarHeading2"/>
      </w:pPr>
    </w:p>
    <w:p w14:paraId="4A5FA269" w14:textId="57D9D131" w:rsidR="00E270C1" w:rsidRDefault="004E5B14" w:rsidP="007B6BAB">
      <w:pPr>
        <w:pStyle w:val="Heading2"/>
      </w:pPr>
      <w:r>
        <w:t>Amendments to Market Manual Part 2.2 Exemption Application and Assessment</w:t>
      </w:r>
      <w:r w:rsidR="003636DA">
        <w:t xml:space="preserve"> </w:t>
      </w:r>
      <w:r w:rsidR="007A1A30">
        <w:t xml:space="preserve">– </w:t>
      </w:r>
      <w:r>
        <w:t>September 17</w:t>
      </w:r>
      <w:r w:rsidR="006B58FB">
        <w:t xml:space="preserve">, </w:t>
      </w:r>
      <w:r w:rsidR="003636DA">
        <w:t>2024</w:t>
      </w:r>
    </w:p>
    <w:p w14:paraId="51E673CE" w14:textId="6FF95269" w:rsidR="009B6BAE" w:rsidRDefault="009B6BAE" w:rsidP="006E7BD2">
      <w:pPr>
        <w:pStyle w:val="Heading3"/>
      </w:pPr>
      <w:r>
        <w:t>Feedback Provided by:</w:t>
      </w:r>
    </w:p>
    <w:p w14:paraId="10F581A0" w14:textId="072A6EBA" w:rsidR="009B6BAE" w:rsidRDefault="009B6BAE" w:rsidP="006F582B">
      <w:pPr>
        <w:pStyle w:val="BodyText"/>
      </w:pPr>
      <w:r>
        <w:t xml:space="preserve">Name:  </w:t>
      </w:r>
    </w:p>
    <w:p w14:paraId="357A9E28" w14:textId="37DB399D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3C1245DD" w14:textId="40B7994B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240F0741" w14:textId="603A5A94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95EFFBB" w14:textId="7564B7C6" w:rsidR="00880AC3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344B375D" w14:textId="5FEA38BE" w:rsidR="007B6BAB" w:rsidRDefault="007B6BAB" w:rsidP="004C1610">
      <w:pPr>
        <w:pStyle w:val="BodyText"/>
      </w:pPr>
    </w:p>
    <w:p w14:paraId="6DA8F1FA" w14:textId="0B09512D" w:rsidR="00937170" w:rsidRDefault="00A63B8C" w:rsidP="00937170">
      <w:pPr>
        <w:pStyle w:val="BodyText"/>
        <w:rPr>
          <w:rFonts w:eastAsiaTheme="minorEastAsia" w:cs="Tahoma"/>
          <w:szCs w:val="22"/>
          <w:lang w:val="en-US"/>
        </w:rPr>
      </w:pPr>
      <w:r>
        <w:rPr>
          <w:rFonts w:eastAsiaTheme="minorEastAsia" w:cs="Tahoma"/>
          <w:szCs w:val="22"/>
          <w:lang w:val="en-US"/>
        </w:rPr>
        <w:t xml:space="preserve">Following the Market Manual 2.2 Exemption Applications and Assessment, September 17, 2024 engagement webinar, the </w:t>
      </w:r>
      <w:r w:rsidR="00DC7D2E" w:rsidRPr="00DC7D2E">
        <w:rPr>
          <w:rFonts w:eastAsiaTheme="minorEastAsi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543A57" wp14:editId="576779C9">
                <wp:simplePos x="0" y="0"/>
                <wp:positionH relativeFrom="column">
                  <wp:posOffset>0</wp:posOffset>
                </wp:positionH>
                <wp:positionV relativeFrom="paragraph">
                  <wp:posOffset>854710</wp:posOffset>
                </wp:positionV>
                <wp:extent cx="621982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83A1E" w14:textId="19975CEE" w:rsidR="004B0A70" w:rsidRDefault="00DC7D2E" w:rsidP="004B0A70">
                            <w:r w:rsidRPr="00F34A2F">
                              <w:t xml:space="preserve">To promote transparency, feedback submitted will be posted on the </w:t>
                            </w:r>
                            <w:r w:rsidR="00A63B8C">
                              <w:t>Market Manual 2.2 Exemption Application and Assessment</w:t>
                            </w:r>
                            <w:r w:rsidRPr="00F34A2F">
                              <w:t xml:space="preserve"> page unless otherwise requested by the sender. If you wish to provide confidential feedback, please mark “Yes” below:</w:t>
                            </w:r>
                          </w:p>
                          <w:p w14:paraId="44580A29" w14:textId="3A0D6B59" w:rsidR="00DC7D2E" w:rsidRPr="00477360" w:rsidRDefault="0065299A" w:rsidP="00DC7D2E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Tahom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id w:val="19273768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2F93">
                                  <w:rPr>
                                    <w:rFonts w:ascii="MS Gothic" w:eastAsia="MS Gothic" w:hAnsi="MS Gothic" w:cs="Tahoma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DC7D2E" w:rsidRPr="00477360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28F317CF" w14:textId="19DA639F" w:rsidR="00DC7D2E" w:rsidRPr="004B0A70" w:rsidRDefault="0065299A" w:rsidP="004B0A70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Tahom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id w:val="906808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7D2E" w:rsidRPr="00477360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DC7D2E" w:rsidRPr="00477360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</w:t>
                            </w:r>
                            <w:r w:rsidR="00AE03C3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7D2E" w:rsidRPr="00477360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43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67.3pt;width:489.75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g96+Gt8AAAAIAQAADwAAAAAAAAAAAAAAAABqBAAAZHJzL2Rvd25yZXYueG1sUEsFBgAAAAAEAAQA&#10;8wAAAHYFAAAAAA==&#10;">
                <v:textbox>
                  <w:txbxContent>
                    <w:p w14:paraId="3CF83A1E" w14:textId="19975CEE" w:rsidR="004B0A70" w:rsidRDefault="00DC7D2E" w:rsidP="004B0A70">
                      <w:r w:rsidRPr="00F34A2F">
                        <w:t xml:space="preserve">To promote transparency, feedback submitted will be posted on the </w:t>
                      </w:r>
                      <w:r w:rsidR="00A63B8C">
                        <w:t>Market Manual 2.2 Exemption Application and Assessment</w:t>
                      </w:r>
                      <w:r w:rsidRPr="00F34A2F">
                        <w:t xml:space="preserve"> page unless otherwise requested by the sender. If you wish to provide confidential feedback, please mark “Yes” below:</w:t>
                      </w:r>
                    </w:p>
                    <w:p w14:paraId="44580A29" w14:textId="3A0D6B59" w:rsidR="00DC7D2E" w:rsidRPr="00477360" w:rsidRDefault="0065299A" w:rsidP="00DC7D2E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="Tahom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id w:val="19273768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2F93">
                            <w:rPr>
                              <w:rFonts w:ascii="MS Gothic" w:eastAsia="MS Gothic" w:hAnsi="MS Gothic" w:cs="Tahoma" w:hint="eastAsia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DC7D2E" w:rsidRPr="00477360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28F317CF" w14:textId="19DA639F" w:rsidR="00DC7D2E" w:rsidRPr="004B0A70" w:rsidRDefault="0065299A" w:rsidP="004B0A70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="Tahom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id w:val="906808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C7D2E" w:rsidRPr="00477360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DC7D2E" w:rsidRPr="00477360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</w:t>
                      </w:r>
                      <w:r w:rsidR="00AE03C3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C7D2E" w:rsidRPr="00477360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 w:cs="Tahoma"/>
          <w:szCs w:val="22"/>
          <w:lang w:val="en-US"/>
        </w:rPr>
        <w:t>I</w:t>
      </w:r>
      <w:r w:rsidR="00937170">
        <w:rPr>
          <w:rFonts w:eastAsiaTheme="minorEastAsia" w:cs="Tahoma"/>
          <w:szCs w:val="22"/>
          <w:lang w:val="en-US"/>
        </w:rPr>
        <w:t xml:space="preserve">ndependent Electricity System Operator (IESO) is seeking feedback from stakeholders on the items discussed. The presentation and recording can be accessed from </w:t>
      </w:r>
      <w:r>
        <w:rPr>
          <w:rFonts w:eastAsiaTheme="minorEastAsia" w:cs="Tahoma"/>
          <w:szCs w:val="22"/>
          <w:lang w:val="en-US"/>
        </w:rPr>
        <w:t xml:space="preserve">the </w:t>
      </w:r>
      <w:hyperlink r:id="rId11" w:history="1">
        <w:r w:rsidR="004E5B14" w:rsidRPr="004E5B14">
          <w:rPr>
            <w:rStyle w:val="Hyperlink"/>
            <w:rFonts w:eastAsiaTheme="minorEastAsia" w:cs="Tahoma"/>
            <w:noProof w:val="0"/>
            <w:szCs w:val="22"/>
            <w:lang w:val="en-US"/>
          </w:rPr>
          <w:t>engagement</w:t>
        </w:r>
      </w:hyperlink>
      <w:r w:rsidR="00A619A9">
        <w:rPr>
          <w:rFonts w:eastAsiaTheme="minorEastAsia" w:cs="Tahoma"/>
          <w:szCs w:val="22"/>
          <w:lang w:val="en-US"/>
        </w:rPr>
        <w:t xml:space="preserve"> webpage.</w:t>
      </w:r>
    </w:p>
    <w:p w14:paraId="5ABBB41E" w14:textId="77777777" w:rsidR="00DC7D2E" w:rsidRDefault="00DC7D2E" w:rsidP="003636DA">
      <w:pPr>
        <w:pStyle w:val="BodyText"/>
        <w:rPr>
          <w:rFonts w:eastAsiaTheme="minorEastAsia" w:cs="Tahoma"/>
          <w:b/>
          <w:bCs/>
          <w:lang w:val="en-US"/>
        </w:rPr>
      </w:pPr>
    </w:p>
    <w:p w14:paraId="16BC032F" w14:textId="77777777" w:rsidR="00DC7D2E" w:rsidRDefault="00DC7D2E" w:rsidP="003636DA">
      <w:pPr>
        <w:pStyle w:val="BodyText"/>
        <w:rPr>
          <w:rFonts w:eastAsiaTheme="minorEastAsia" w:cs="Tahoma"/>
          <w:b/>
          <w:bCs/>
          <w:lang w:val="en-US"/>
        </w:rPr>
      </w:pPr>
    </w:p>
    <w:p w14:paraId="2153E841" w14:textId="21D2B940" w:rsidR="003636DA" w:rsidRDefault="003636DA" w:rsidP="003636DA">
      <w:pPr>
        <w:pStyle w:val="BodyText"/>
        <w:rPr>
          <w:rFonts w:eastAsiaTheme="minorEastAsia" w:cs="Tahoma"/>
          <w:lang w:val="en-US"/>
        </w:rPr>
      </w:pPr>
      <w:r>
        <w:rPr>
          <w:rFonts w:eastAsiaTheme="minorEastAsia" w:cs="Tahoma"/>
          <w:b/>
          <w:bCs/>
          <w:lang w:val="en-US"/>
        </w:rPr>
        <w:t>Please submit feedback to</w:t>
      </w:r>
      <w:r>
        <w:rPr>
          <w:rFonts w:eastAsiaTheme="minorEastAsia" w:cs="Tahoma"/>
          <w:lang w:val="en-US"/>
        </w:rPr>
        <w:t xml:space="preserve"> </w:t>
      </w:r>
      <w:hyperlink r:id="rId12" w:history="1">
        <w:r>
          <w:rPr>
            <w:rStyle w:val="Hyperlink"/>
            <w:rFonts w:eastAsiaTheme="minorEastAsia" w:cs="Tahoma"/>
            <w:lang w:val="en-US"/>
          </w:rPr>
          <w:t>engagement@ieso.ca</w:t>
        </w:r>
      </w:hyperlink>
      <w:r>
        <w:rPr>
          <w:rFonts w:eastAsiaTheme="minorEastAsia" w:cs="Tahoma"/>
          <w:lang w:val="en-US"/>
        </w:rPr>
        <w:t xml:space="preserve"> </w:t>
      </w:r>
      <w:r>
        <w:rPr>
          <w:rFonts w:eastAsiaTheme="minorEastAsia" w:cs="Tahoma"/>
          <w:b/>
          <w:bCs/>
          <w:lang w:val="en-US"/>
        </w:rPr>
        <w:t xml:space="preserve">by </w:t>
      </w:r>
      <w:r w:rsidR="004E5B14">
        <w:rPr>
          <w:rFonts w:eastAsiaTheme="minorEastAsia" w:cs="Tahoma"/>
          <w:b/>
          <w:bCs/>
          <w:lang w:val="en-US"/>
        </w:rPr>
        <w:t xml:space="preserve">October </w:t>
      </w:r>
      <w:r w:rsidR="007372BD">
        <w:rPr>
          <w:rFonts w:eastAsiaTheme="minorEastAsia" w:cs="Tahoma"/>
          <w:b/>
          <w:bCs/>
          <w:lang w:val="en-US"/>
        </w:rPr>
        <w:t>8</w:t>
      </w:r>
      <w:r w:rsidR="006B58FB">
        <w:rPr>
          <w:rFonts w:eastAsiaTheme="minorEastAsia" w:cs="Tahoma"/>
          <w:b/>
          <w:bCs/>
          <w:lang w:val="en-US"/>
        </w:rPr>
        <w:t xml:space="preserve">, </w:t>
      </w:r>
      <w:r>
        <w:rPr>
          <w:rFonts w:eastAsiaTheme="minorEastAsia" w:cs="Tahoma"/>
          <w:b/>
          <w:bCs/>
          <w:lang w:val="en-US"/>
        </w:rPr>
        <w:t>2024.</w:t>
      </w:r>
      <w:r>
        <w:rPr>
          <w:rFonts w:eastAsiaTheme="minorEastAsia" w:cs="Tahoma"/>
          <w:lang w:val="en-US"/>
        </w:rPr>
        <w:t xml:space="preserve"> </w:t>
      </w:r>
    </w:p>
    <w:p w14:paraId="248EF0D9" w14:textId="77777777" w:rsidR="00F0606E" w:rsidRDefault="00F0606E" w:rsidP="003636DA">
      <w:pPr>
        <w:pStyle w:val="BodyText"/>
        <w:rPr>
          <w:rFonts w:eastAsiaTheme="minorEastAsia" w:cs="Tahoma"/>
          <w:lang w:val="en-US"/>
        </w:rPr>
      </w:pPr>
    </w:p>
    <w:p w14:paraId="3F4191ED" w14:textId="77777777" w:rsidR="004B0A70" w:rsidRDefault="004B0A70" w:rsidP="003636DA">
      <w:pPr>
        <w:pStyle w:val="BodyText"/>
        <w:rPr>
          <w:rFonts w:eastAsiaTheme="minorEastAsia" w:cs="Tahoma"/>
          <w:lang w:val="en-US"/>
        </w:rPr>
      </w:pPr>
    </w:p>
    <w:p w14:paraId="3C0F9B3B" w14:textId="77777777" w:rsidR="00330BA3" w:rsidRDefault="00330BA3" w:rsidP="003636DA">
      <w:pPr>
        <w:pStyle w:val="BodyText"/>
        <w:rPr>
          <w:rFonts w:eastAsiaTheme="minorEastAsia" w:cs="Tahoma"/>
          <w:lang w:val="en-US"/>
        </w:rPr>
      </w:pPr>
    </w:p>
    <w:p w14:paraId="7CD8B101" w14:textId="758D1232" w:rsidR="006B58FB" w:rsidRPr="00E270C1" w:rsidRDefault="000D7C4C" w:rsidP="00E270C1">
      <w:pPr>
        <w:spacing w:after="0" w:line="240" w:lineRule="auto"/>
        <w:rPr>
          <w:sz w:val="28"/>
        </w:rPr>
      </w:pPr>
      <w:bookmarkStart w:id="0" w:name="_Toc35868671"/>
      <w:r>
        <w:rPr>
          <w:sz w:val="28"/>
        </w:rPr>
        <w:t>M</w:t>
      </w:r>
      <w:r w:rsidR="00A13026">
        <w:rPr>
          <w:sz w:val="28"/>
        </w:rPr>
        <w:t>a</w:t>
      </w:r>
      <w:r>
        <w:rPr>
          <w:sz w:val="28"/>
        </w:rPr>
        <w:t>rket Manual changes relating to the new amendment process</w:t>
      </w: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106"/>
        <w:gridCol w:w="6023"/>
      </w:tblGrid>
      <w:tr w:rsidR="004200EA" w:rsidRPr="006B7128" w14:paraId="0D8DD18A" w14:textId="77777777" w:rsidTr="0065299A">
        <w:trPr>
          <w:cantSplit/>
          <w:trHeight w:val="150"/>
          <w:tblHeader/>
        </w:trPr>
        <w:tc>
          <w:tcPr>
            <w:tcW w:w="4106" w:type="dxa"/>
            <w:tcMar>
              <w:top w:w="0" w:type="dxa"/>
              <w:bottom w:w="130" w:type="dxa"/>
            </w:tcMar>
            <w:vAlign w:val="bottom"/>
          </w:tcPr>
          <w:p w14:paraId="200B8028" w14:textId="77777777" w:rsidR="00E270C1" w:rsidRDefault="00E270C1" w:rsidP="002E2DBB">
            <w:pPr>
              <w:pStyle w:val="TableHeaderLeftAlignment"/>
            </w:pPr>
          </w:p>
          <w:p w14:paraId="74403DB1" w14:textId="77777777" w:rsidR="004200EA" w:rsidRPr="003A3754" w:rsidRDefault="002E2DBB" w:rsidP="002E2DBB">
            <w:pPr>
              <w:pStyle w:val="TableHeaderLeftAlignment"/>
            </w:pPr>
            <w:r>
              <w:t>Topic</w:t>
            </w:r>
          </w:p>
        </w:tc>
        <w:tc>
          <w:tcPr>
            <w:tcW w:w="6023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F8BB439" w14:textId="27A60F8F" w:rsidR="004200EA" w:rsidRPr="006B7128" w:rsidRDefault="00D56CDF" w:rsidP="003636D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5C91EAB" w14:textId="77777777" w:rsidTr="0065299A">
        <w:trPr>
          <w:cantSplit/>
          <w:trHeight w:val="150"/>
        </w:trPr>
        <w:tc>
          <w:tcPr>
            <w:tcW w:w="4106" w:type="dxa"/>
            <w:shd w:val="clear" w:color="auto" w:fill="auto"/>
            <w:tcMar>
              <w:top w:w="130" w:type="dxa"/>
              <w:bottom w:w="130" w:type="dxa"/>
            </w:tcMar>
          </w:tcPr>
          <w:p w14:paraId="14AC6504" w14:textId="6CFC7733" w:rsidR="004200EA" w:rsidRPr="003636DA" w:rsidRDefault="00DD7EF5" w:rsidP="00A13026">
            <w:pPr>
              <w:pStyle w:val="TableNumeralsLeftAlignment"/>
            </w:pPr>
            <w:r>
              <w:t xml:space="preserve">Do you have any comments regarding the </w:t>
            </w:r>
            <w:r w:rsidR="00A13026">
              <w:t>new amendment process?</w:t>
            </w:r>
            <w:r w:rsidR="006B58FB">
              <w:t xml:space="preserve"> </w:t>
            </w:r>
          </w:p>
        </w:tc>
        <w:tc>
          <w:tcPr>
            <w:tcW w:w="6023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4AC01AD" w14:textId="77777777" w:rsidR="004200EA" w:rsidRPr="006D7540" w:rsidRDefault="004200EA" w:rsidP="00DD7EF5">
            <w:pPr>
              <w:pStyle w:val="TableNumeralsLeftAlignment"/>
            </w:pPr>
          </w:p>
        </w:tc>
      </w:tr>
      <w:tr w:rsidR="003636DA" w:rsidRPr="006B7128" w14:paraId="24137074" w14:textId="77777777" w:rsidTr="0065299A">
        <w:trPr>
          <w:cantSplit/>
          <w:trHeight w:val="150"/>
        </w:trPr>
        <w:tc>
          <w:tcPr>
            <w:tcW w:w="4106" w:type="dxa"/>
            <w:shd w:val="clear" w:color="auto" w:fill="auto"/>
            <w:tcMar>
              <w:top w:w="130" w:type="dxa"/>
              <w:bottom w:w="130" w:type="dxa"/>
            </w:tcMar>
          </w:tcPr>
          <w:p w14:paraId="4FAA5146" w14:textId="115845F2" w:rsidR="003636DA" w:rsidRDefault="00A13026" w:rsidP="00A13026">
            <w:pPr>
              <w:pStyle w:val="TableNumeralsLeftAlignment"/>
            </w:pPr>
            <w:r>
              <w:t xml:space="preserve">Is the new </w:t>
            </w:r>
            <w:r w:rsidR="001321DF">
              <w:t xml:space="preserve">amendment </w:t>
            </w:r>
            <w:r>
              <w:t>process s</w:t>
            </w:r>
            <w:r w:rsidR="001321DF">
              <w:t>et out in a clear</w:t>
            </w:r>
            <w:r>
              <w:t xml:space="preserve"> manner?</w:t>
            </w:r>
          </w:p>
        </w:tc>
        <w:tc>
          <w:tcPr>
            <w:tcW w:w="6023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3FCCB63" w14:textId="77777777" w:rsidR="003636DA" w:rsidRPr="006D7540" w:rsidRDefault="003636DA" w:rsidP="00DD7EF5">
            <w:pPr>
              <w:pStyle w:val="TableNumeralsLeftAlignment"/>
            </w:pPr>
          </w:p>
        </w:tc>
      </w:tr>
      <w:tr w:rsidR="006B58FB" w:rsidRPr="006B7128" w14:paraId="7D783A15" w14:textId="77777777" w:rsidTr="0065299A">
        <w:trPr>
          <w:cantSplit/>
          <w:trHeight w:val="150"/>
        </w:trPr>
        <w:tc>
          <w:tcPr>
            <w:tcW w:w="4106" w:type="dxa"/>
            <w:shd w:val="clear" w:color="auto" w:fill="auto"/>
            <w:tcMar>
              <w:top w:w="130" w:type="dxa"/>
              <w:bottom w:w="130" w:type="dxa"/>
            </w:tcMar>
          </w:tcPr>
          <w:p w14:paraId="18CDE3AA" w14:textId="28E6521C" w:rsidR="006B58FB" w:rsidRDefault="00A13026" w:rsidP="00A13026">
            <w:pPr>
              <w:pStyle w:val="TableNumeralsLeftAlignment"/>
            </w:pPr>
            <w:r>
              <w:t xml:space="preserve">Is there anything missing from within the new </w:t>
            </w:r>
            <w:r w:rsidR="001321DF">
              <w:t xml:space="preserve">amendment </w:t>
            </w:r>
            <w:r>
              <w:t>process</w:t>
            </w:r>
            <w:r w:rsidR="001321DF">
              <w:t>?</w:t>
            </w:r>
            <w:r>
              <w:t xml:space="preserve"> </w:t>
            </w:r>
          </w:p>
        </w:tc>
        <w:tc>
          <w:tcPr>
            <w:tcW w:w="6023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DA3BC36" w14:textId="77777777" w:rsidR="006B58FB" w:rsidRPr="006D7540" w:rsidRDefault="006B58FB" w:rsidP="00DD7EF5">
            <w:pPr>
              <w:pStyle w:val="TableNumeralsLeftAlignment"/>
            </w:pPr>
          </w:p>
        </w:tc>
      </w:tr>
    </w:tbl>
    <w:p w14:paraId="08592900" w14:textId="7D079338" w:rsidR="006B58FB" w:rsidRPr="006B58FB" w:rsidRDefault="00A13026" w:rsidP="006B58FB">
      <w:pPr>
        <w:pStyle w:val="Heading3"/>
      </w:pPr>
      <w:r>
        <w:t>Reorganization</w:t>
      </w:r>
      <w:r w:rsidR="000D7C4C">
        <w:t xml:space="preserve"> of the Market Manual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2E2DBB" w:rsidRPr="006B7128" w14:paraId="15591C82" w14:textId="77777777" w:rsidTr="5074D618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</w:tcPr>
          <w:p w14:paraId="5F8691BB" w14:textId="77777777" w:rsidR="002E2DBB" w:rsidRPr="003A3754" w:rsidRDefault="002E2DBB" w:rsidP="002E2DBB">
            <w:pPr>
              <w:pStyle w:val="TableHeaderLeftAlignment"/>
            </w:pPr>
            <w:r>
              <w:rPr>
                <w:u w:color="8CD2F3" w:themeColor="background2"/>
              </w:rP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8919DA2" w14:textId="77777777" w:rsidR="002E2DBB" w:rsidRPr="006B7128" w:rsidRDefault="002E2DBB" w:rsidP="002E2DB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2E2DBB" w:rsidRPr="006B7128" w14:paraId="4DE9305F" w14:textId="77777777" w:rsidTr="5074D618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6A753BD" w14:textId="3E3C7845" w:rsidR="002E2DBB" w:rsidRPr="003636DA" w:rsidRDefault="00A13026" w:rsidP="00DD7EF5">
            <w:pPr>
              <w:pStyle w:val="TableNumeralsLeftAlignment"/>
              <w:rPr>
                <w:rFonts w:eastAsia="Tahoma"/>
              </w:rPr>
            </w:pPr>
            <w:r>
              <w:rPr>
                <w:rFonts w:eastAsia="Tahoma"/>
              </w:rPr>
              <w:t>Do you have any comments about the reorganization of the market manual sections?</w:t>
            </w:r>
            <w:r w:rsidR="006B58FB">
              <w:rPr>
                <w:rFonts w:eastAsia="Tahoma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C442917" w14:textId="77777777" w:rsidR="002E2DBB" w:rsidRPr="006D7540" w:rsidRDefault="002E2DBB" w:rsidP="00DD7EF5">
            <w:pPr>
              <w:pStyle w:val="TableNumeralsLeftAlignment"/>
            </w:pPr>
          </w:p>
        </w:tc>
      </w:tr>
      <w:tr w:rsidR="5074D618" w14:paraId="4A18CF59" w14:textId="77777777" w:rsidTr="5074D618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F17E43" w14:textId="5ED54BE6" w:rsidR="76C6EF7E" w:rsidRDefault="00A13026" w:rsidP="001321DF">
            <w:pPr>
              <w:pStyle w:val="TableNumeralsLeftAlignment"/>
              <w:rPr>
                <w:rFonts w:eastAsia="Tahoma"/>
              </w:rPr>
            </w:pPr>
            <w:r>
              <w:rPr>
                <w:rFonts w:eastAsia="Tahoma"/>
              </w:rPr>
              <w:t xml:space="preserve">Has the new structure made the </w:t>
            </w:r>
            <w:r w:rsidR="001321DF">
              <w:rPr>
                <w:rFonts w:eastAsia="Tahoma"/>
              </w:rPr>
              <w:t>market rule exemption</w:t>
            </w:r>
            <w:r>
              <w:rPr>
                <w:rFonts w:eastAsia="Tahoma"/>
              </w:rPr>
              <w:t xml:space="preserve"> process easier to understand and follow?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C858A56" w14:textId="77777777" w:rsidR="5074D618" w:rsidRDefault="5074D618" w:rsidP="5074D618">
            <w:pPr>
              <w:pStyle w:val="TableNumeralsLeftAlignment"/>
            </w:pPr>
          </w:p>
        </w:tc>
      </w:tr>
    </w:tbl>
    <w:p w14:paraId="46471BDA" w14:textId="77777777" w:rsidR="00D2041D" w:rsidRDefault="00D2041D" w:rsidP="00D2041D">
      <w:pPr>
        <w:pStyle w:val="Heading3"/>
      </w:pPr>
      <w:r>
        <w:t>General Comments/Feedback</w:t>
      </w:r>
    </w:p>
    <w:bookmarkEnd w:id="0"/>
    <w:p w14:paraId="31045F46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11BB5" w14:textId="77777777" w:rsidR="00BC6D58" w:rsidRDefault="00BC6D58" w:rsidP="00F83314">
      <w:r>
        <w:separator/>
      </w:r>
    </w:p>
    <w:p w14:paraId="1300DB2E" w14:textId="77777777" w:rsidR="00BC6D58" w:rsidRDefault="00BC6D58"/>
  </w:endnote>
  <w:endnote w:type="continuationSeparator" w:id="0">
    <w:p w14:paraId="4B28D91A" w14:textId="77777777" w:rsidR="00BC6D58" w:rsidRDefault="00BC6D58" w:rsidP="00F83314">
      <w:r>
        <w:continuationSeparator/>
      </w:r>
    </w:p>
    <w:p w14:paraId="791D98DA" w14:textId="77777777" w:rsidR="00BC6D58" w:rsidRDefault="00BC6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C61A99" w14:textId="483D31A9" w:rsidR="003543AA" w:rsidRDefault="003543AA" w:rsidP="008536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01C9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F72557" w14:textId="5B0E3F83" w:rsidR="00C6016F" w:rsidRDefault="004E5B14" w:rsidP="00871E07">
    <w:pPr>
      <w:pStyle w:val="Footer"/>
      <w:ind w:right="360"/>
    </w:pPr>
    <w:r>
      <w:t>Amendments to Market Manual Part 2.2</w:t>
    </w:r>
    <w:r w:rsidR="00FC7434">
      <w:t xml:space="preserve">, </w:t>
    </w:r>
    <w:r>
      <w:t>17</w:t>
    </w:r>
    <w:r w:rsidR="00FC7434">
      <w:t>/</w:t>
    </w:r>
    <w:r>
      <w:t>September</w:t>
    </w:r>
    <w:r w:rsidR="00FC7434">
      <w:t>/</w:t>
    </w:r>
    <w:r w:rsidR="00A25E18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83F9" w14:textId="3E61DD9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7307CCF3" wp14:editId="0D4E8AAE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619A9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ABA66" w14:textId="77777777" w:rsidR="00BC6D58" w:rsidRDefault="00BC6D58">
      <w:r>
        <w:separator/>
      </w:r>
    </w:p>
  </w:footnote>
  <w:footnote w:type="continuationSeparator" w:id="0">
    <w:p w14:paraId="6E13F081" w14:textId="77777777" w:rsidR="00BC6D58" w:rsidRDefault="00BC6D58" w:rsidP="00F83314">
      <w:r>
        <w:continuationSeparator/>
      </w:r>
    </w:p>
    <w:p w14:paraId="0DFE74E2" w14:textId="77777777" w:rsidR="00BC6D58" w:rsidRDefault="00BC6D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3CF3ECB"/>
    <w:multiLevelType w:val="hybridMultilevel"/>
    <w:tmpl w:val="73447694"/>
    <w:lvl w:ilvl="0" w:tplc="851AD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6A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E6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AB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23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0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CA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4C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81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9C3526"/>
    <w:multiLevelType w:val="hybridMultilevel"/>
    <w:tmpl w:val="4EEC1D94"/>
    <w:lvl w:ilvl="0" w:tplc="33CC6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CE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1A7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4A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EA1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0D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8C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E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8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8CB14C8"/>
    <w:multiLevelType w:val="hybridMultilevel"/>
    <w:tmpl w:val="FD6A808C"/>
    <w:lvl w:ilvl="0" w:tplc="F78AF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AA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8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81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23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85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C6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AF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86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E5A0CA6"/>
    <w:multiLevelType w:val="hybridMultilevel"/>
    <w:tmpl w:val="E1702912"/>
    <w:lvl w:ilvl="0" w:tplc="1BA63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435BA">
      <w:start w:val="2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80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29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C9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E0B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AC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C9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83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3F6952"/>
    <w:multiLevelType w:val="hybridMultilevel"/>
    <w:tmpl w:val="E1702912"/>
    <w:lvl w:ilvl="0" w:tplc="1BA63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435BA">
      <w:start w:val="2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80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29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C9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E0B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AC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C9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83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86937"/>
    <w:multiLevelType w:val="hybridMultilevel"/>
    <w:tmpl w:val="6CDEF812"/>
    <w:lvl w:ilvl="0" w:tplc="7D129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B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43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AD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4D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6D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A0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A9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A6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007D30"/>
    <w:multiLevelType w:val="hybridMultilevel"/>
    <w:tmpl w:val="BCEC2C6C"/>
    <w:lvl w:ilvl="0" w:tplc="9EB64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C5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63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20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6B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4C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85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05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64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1097C"/>
    <w:multiLevelType w:val="hybridMultilevel"/>
    <w:tmpl w:val="39B643FE"/>
    <w:lvl w:ilvl="0" w:tplc="EADEC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AAA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6A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CE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F01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A7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8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4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08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F361778"/>
    <w:multiLevelType w:val="multilevel"/>
    <w:tmpl w:val="0409001D"/>
    <w:numStyleLink w:val="1ai"/>
  </w:abstractNum>
  <w:abstractNum w:abstractNumId="28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1E0AD1"/>
    <w:multiLevelType w:val="hybridMultilevel"/>
    <w:tmpl w:val="6658CFFE"/>
    <w:lvl w:ilvl="0" w:tplc="FD80BD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F527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6AD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A9E6D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342A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54F5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62EE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6B0A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82B1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7FF0E62"/>
    <w:multiLevelType w:val="hybridMultilevel"/>
    <w:tmpl w:val="E46A7D66"/>
    <w:lvl w:ilvl="0" w:tplc="29F61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4A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A5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80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C1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0E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C5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E4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90232739">
    <w:abstractNumId w:val="0"/>
  </w:num>
  <w:num w:numId="2" w16cid:durableId="1865552296">
    <w:abstractNumId w:val="1"/>
  </w:num>
  <w:num w:numId="3" w16cid:durableId="335768339">
    <w:abstractNumId w:val="2"/>
  </w:num>
  <w:num w:numId="4" w16cid:durableId="1112356951">
    <w:abstractNumId w:val="3"/>
  </w:num>
  <w:num w:numId="5" w16cid:durableId="1663436729">
    <w:abstractNumId w:val="8"/>
  </w:num>
  <w:num w:numId="6" w16cid:durableId="442843071">
    <w:abstractNumId w:val="4"/>
  </w:num>
  <w:num w:numId="7" w16cid:durableId="39912583">
    <w:abstractNumId w:val="5"/>
  </w:num>
  <w:num w:numId="8" w16cid:durableId="450049312">
    <w:abstractNumId w:val="6"/>
  </w:num>
  <w:num w:numId="9" w16cid:durableId="1445540759">
    <w:abstractNumId w:val="7"/>
  </w:num>
  <w:num w:numId="10" w16cid:durableId="215632521">
    <w:abstractNumId w:val="14"/>
  </w:num>
  <w:num w:numId="11" w16cid:durableId="1090736685">
    <w:abstractNumId w:val="43"/>
  </w:num>
  <w:num w:numId="12" w16cid:durableId="1572544958">
    <w:abstractNumId w:val="22"/>
  </w:num>
  <w:num w:numId="13" w16cid:durableId="64956295">
    <w:abstractNumId w:val="28"/>
  </w:num>
  <w:num w:numId="14" w16cid:durableId="698315308">
    <w:abstractNumId w:val="32"/>
  </w:num>
  <w:num w:numId="15" w16cid:durableId="665598930">
    <w:abstractNumId w:val="27"/>
  </w:num>
  <w:num w:numId="16" w16cid:durableId="1990942992">
    <w:abstractNumId w:val="35"/>
  </w:num>
  <w:num w:numId="17" w16cid:durableId="1137913319">
    <w:abstractNumId w:val="13"/>
  </w:num>
  <w:num w:numId="18" w16cid:durableId="347757249">
    <w:abstractNumId w:val="37"/>
  </w:num>
  <w:num w:numId="19" w16cid:durableId="1390616081">
    <w:abstractNumId w:val="30"/>
  </w:num>
  <w:num w:numId="20" w16cid:durableId="1322540764">
    <w:abstractNumId w:val="38"/>
  </w:num>
  <w:num w:numId="21" w16cid:durableId="937718777">
    <w:abstractNumId w:val="36"/>
  </w:num>
  <w:num w:numId="22" w16cid:durableId="1568297951">
    <w:abstractNumId w:val="40"/>
  </w:num>
  <w:num w:numId="23" w16cid:durableId="1143544821">
    <w:abstractNumId w:val="24"/>
  </w:num>
  <w:num w:numId="24" w16cid:durableId="58212351">
    <w:abstractNumId w:val="26"/>
  </w:num>
  <w:num w:numId="25" w16cid:durableId="552274398">
    <w:abstractNumId w:val="42"/>
  </w:num>
  <w:num w:numId="26" w16cid:durableId="1961380137">
    <w:abstractNumId w:val="21"/>
  </w:num>
  <w:num w:numId="27" w16cid:durableId="630985596">
    <w:abstractNumId w:val="44"/>
  </w:num>
  <w:num w:numId="28" w16cid:durableId="1255282919">
    <w:abstractNumId w:val="25"/>
  </w:num>
  <w:num w:numId="29" w16cid:durableId="1045760479">
    <w:abstractNumId w:val="41"/>
  </w:num>
  <w:num w:numId="30" w16cid:durableId="470908515">
    <w:abstractNumId w:val="23"/>
  </w:num>
  <w:num w:numId="31" w16cid:durableId="1079904714">
    <w:abstractNumId w:val="33"/>
  </w:num>
  <w:num w:numId="32" w16cid:durableId="168448206">
    <w:abstractNumId w:val="39"/>
  </w:num>
  <w:num w:numId="33" w16cid:durableId="6219563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2382421">
    <w:abstractNumId w:val="12"/>
  </w:num>
  <w:num w:numId="35" w16cid:durableId="1639648606">
    <w:abstractNumId w:val="19"/>
  </w:num>
  <w:num w:numId="36" w16cid:durableId="4698600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7149155">
    <w:abstractNumId w:val="34"/>
  </w:num>
  <w:num w:numId="38" w16cid:durableId="380059702">
    <w:abstractNumId w:val="15"/>
  </w:num>
  <w:num w:numId="39" w16cid:durableId="1424642175">
    <w:abstractNumId w:val="18"/>
  </w:num>
  <w:num w:numId="40" w16cid:durableId="2054884983">
    <w:abstractNumId w:val="16"/>
  </w:num>
  <w:num w:numId="41" w16cid:durableId="2129009741">
    <w:abstractNumId w:val="17"/>
  </w:num>
  <w:num w:numId="42" w16cid:durableId="74715563">
    <w:abstractNumId w:val="31"/>
  </w:num>
  <w:num w:numId="43" w16cid:durableId="1439065413">
    <w:abstractNumId w:val="9"/>
  </w:num>
  <w:num w:numId="44" w16cid:durableId="1158498007">
    <w:abstractNumId w:val="11"/>
  </w:num>
  <w:num w:numId="45" w16cid:durableId="456142129">
    <w:abstractNumId w:val="29"/>
  </w:num>
  <w:num w:numId="46" w16cid:durableId="1485701169">
    <w:abstractNumId w:val="10"/>
  </w:num>
  <w:num w:numId="47" w16cid:durableId="9275386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D7C4C"/>
    <w:rsid w:val="000F12F2"/>
    <w:rsid w:val="000F55DA"/>
    <w:rsid w:val="00122D98"/>
    <w:rsid w:val="00123B6F"/>
    <w:rsid w:val="001321DF"/>
    <w:rsid w:val="00134223"/>
    <w:rsid w:val="00164724"/>
    <w:rsid w:val="001708DC"/>
    <w:rsid w:val="001722B8"/>
    <w:rsid w:val="00180C5F"/>
    <w:rsid w:val="00191D1F"/>
    <w:rsid w:val="00197EE4"/>
    <w:rsid w:val="001A3720"/>
    <w:rsid w:val="001B31FB"/>
    <w:rsid w:val="001B5068"/>
    <w:rsid w:val="001C122B"/>
    <w:rsid w:val="001E114A"/>
    <w:rsid w:val="001E501C"/>
    <w:rsid w:val="001F21B1"/>
    <w:rsid w:val="00201B69"/>
    <w:rsid w:val="002040D1"/>
    <w:rsid w:val="00206BC2"/>
    <w:rsid w:val="0021169E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162A"/>
    <w:rsid w:val="002D3238"/>
    <w:rsid w:val="002D4EB9"/>
    <w:rsid w:val="002E2DBB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0BA3"/>
    <w:rsid w:val="003337F1"/>
    <w:rsid w:val="00334129"/>
    <w:rsid w:val="0034014B"/>
    <w:rsid w:val="003428C3"/>
    <w:rsid w:val="00343580"/>
    <w:rsid w:val="003543AA"/>
    <w:rsid w:val="0035658F"/>
    <w:rsid w:val="003636DA"/>
    <w:rsid w:val="00366966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42A40"/>
    <w:rsid w:val="00444F64"/>
    <w:rsid w:val="00456376"/>
    <w:rsid w:val="00477360"/>
    <w:rsid w:val="00482219"/>
    <w:rsid w:val="00485097"/>
    <w:rsid w:val="00497849"/>
    <w:rsid w:val="004B0A70"/>
    <w:rsid w:val="004C1610"/>
    <w:rsid w:val="004D5A69"/>
    <w:rsid w:val="004D7C5F"/>
    <w:rsid w:val="004E0F5C"/>
    <w:rsid w:val="004E5B14"/>
    <w:rsid w:val="004E6432"/>
    <w:rsid w:val="004F115E"/>
    <w:rsid w:val="00502752"/>
    <w:rsid w:val="005066CE"/>
    <w:rsid w:val="005212E8"/>
    <w:rsid w:val="005250E4"/>
    <w:rsid w:val="00536D37"/>
    <w:rsid w:val="00540C81"/>
    <w:rsid w:val="00546F8B"/>
    <w:rsid w:val="00555588"/>
    <w:rsid w:val="00560680"/>
    <w:rsid w:val="00561B96"/>
    <w:rsid w:val="005630E4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37E38"/>
    <w:rsid w:val="0065299A"/>
    <w:rsid w:val="006635D9"/>
    <w:rsid w:val="0066614A"/>
    <w:rsid w:val="0067615F"/>
    <w:rsid w:val="00676421"/>
    <w:rsid w:val="00683AC9"/>
    <w:rsid w:val="006969C0"/>
    <w:rsid w:val="006A5E35"/>
    <w:rsid w:val="006B58FB"/>
    <w:rsid w:val="006B7BD7"/>
    <w:rsid w:val="006C43C7"/>
    <w:rsid w:val="006D1C41"/>
    <w:rsid w:val="006E0323"/>
    <w:rsid w:val="006E4F59"/>
    <w:rsid w:val="006E7790"/>
    <w:rsid w:val="006E7BD2"/>
    <w:rsid w:val="006F3974"/>
    <w:rsid w:val="006F582B"/>
    <w:rsid w:val="006F6935"/>
    <w:rsid w:val="00704EFB"/>
    <w:rsid w:val="0071682C"/>
    <w:rsid w:val="00731340"/>
    <w:rsid w:val="007360E5"/>
    <w:rsid w:val="007372BD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B6BAB"/>
    <w:rsid w:val="007D7593"/>
    <w:rsid w:val="007E2315"/>
    <w:rsid w:val="007E673E"/>
    <w:rsid w:val="00803BF6"/>
    <w:rsid w:val="00820837"/>
    <w:rsid w:val="00821FD8"/>
    <w:rsid w:val="00822F93"/>
    <w:rsid w:val="00823D2B"/>
    <w:rsid w:val="00831390"/>
    <w:rsid w:val="00836072"/>
    <w:rsid w:val="008536F2"/>
    <w:rsid w:val="00855324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C3435"/>
    <w:rsid w:val="008D3CEF"/>
    <w:rsid w:val="008D54BF"/>
    <w:rsid w:val="008D6894"/>
    <w:rsid w:val="008E5E99"/>
    <w:rsid w:val="008F1EB5"/>
    <w:rsid w:val="008F5089"/>
    <w:rsid w:val="008F73C6"/>
    <w:rsid w:val="00901204"/>
    <w:rsid w:val="00902A0D"/>
    <w:rsid w:val="00906361"/>
    <w:rsid w:val="00906834"/>
    <w:rsid w:val="00911702"/>
    <w:rsid w:val="0091379F"/>
    <w:rsid w:val="00915C81"/>
    <w:rsid w:val="00924BD3"/>
    <w:rsid w:val="00937170"/>
    <w:rsid w:val="00937211"/>
    <w:rsid w:val="00940A1F"/>
    <w:rsid w:val="00945BC3"/>
    <w:rsid w:val="00953E44"/>
    <w:rsid w:val="00955C38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13026"/>
    <w:rsid w:val="00A25E18"/>
    <w:rsid w:val="00A315B3"/>
    <w:rsid w:val="00A4096B"/>
    <w:rsid w:val="00A50244"/>
    <w:rsid w:val="00A546BE"/>
    <w:rsid w:val="00A54D55"/>
    <w:rsid w:val="00A57C08"/>
    <w:rsid w:val="00A60FEE"/>
    <w:rsid w:val="00A619A9"/>
    <w:rsid w:val="00A63B8C"/>
    <w:rsid w:val="00A677AB"/>
    <w:rsid w:val="00A7072C"/>
    <w:rsid w:val="00A71078"/>
    <w:rsid w:val="00A71F50"/>
    <w:rsid w:val="00A7616F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03C3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84A1F"/>
    <w:rsid w:val="00B94249"/>
    <w:rsid w:val="00BC1CD2"/>
    <w:rsid w:val="00BC6D58"/>
    <w:rsid w:val="00BC73F3"/>
    <w:rsid w:val="00BE4AA6"/>
    <w:rsid w:val="00BE4D1D"/>
    <w:rsid w:val="00BE558C"/>
    <w:rsid w:val="00BF2E6E"/>
    <w:rsid w:val="00C01175"/>
    <w:rsid w:val="00C04726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68E9"/>
    <w:rsid w:val="00C57D67"/>
    <w:rsid w:val="00C6016F"/>
    <w:rsid w:val="00C65893"/>
    <w:rsid w:val="00C7071C"/>
    <w:rsid w:val="00C76B1E"/>
    <w:rsid w:val="00CA56A3"/>
    <w:rsid w:val="00CB05BA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504A"/>
    <w:rsid w:val="00DB6BDE"/>
    <w:rsid w:val="00DC2622"/>
    <w:rsid w:val="00DC45E1"/>
    <w:rsid w:val="00DC5459"/>
    <w:rsid w:val="00DC7D2E"/>
    <w:rsid w:val="00DD3947"/>
    <w:rsid w:val="00DD5A3D"/>
    <w:rsid w:val="00DD7EF5"/>
    <w:rsid w:val="00DE026B"/>
    <w:rsid w:val="00DF2962"/>
    <w:rsid w:val="00E01C9C"/>
    <w:rsid w:val="00E07446"/>
    <w:rsid w:val="00E153D2"/>
    <w:rsid w:val="00E24C84"/>
    <w:rsid w:val="00E270C1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D3C3D"/>
    <w:rsid w:val="00EF0A96"/>
    <w:rsid w:val="00EF1F49"/>
    <w:rsid w:val="00F0606E"/>
    <w:rsid w:val="00F12AD2"/>
    <w:rsid w:val="00F2143E"/>
    <w:rsid w:val="00F217AF"/>
    <w:rsid w:val="00F315A0"/>
    <w:rsid w:val="00F34A2F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2599"/>
    <w:rsid w:val="00FF4464"/>
    <w:rsid w:val="00FF62C3"/>
    <w:rsid w:val="04B90585"/>
    <w:rsid w:val="0FCE30E7"/>
    <w:rsid w:val="1BE41432"/>
    <w:rsid w:val="2372AF94"/>
    <w:rsid w:val="24DFA9DA"/>
    <w:rsid w:val="303CEA41"/>
    <w:rsid w:val="32649693"/>
    <w:rsid w:val="39DEF03D"/>
    <w:rsid w:val="3B894A0C"/>
    <w:rsid w:val="5074D618"/>
    <w:rsid w:val="60B39CF2"/>
    <w:rsid w:val="6F822303"/>
    <w:rsid w:val="713D17F9"/>
    <w:rsid w:val="76C6E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96A4301"/>
  <w15:chartTrackingRefBased/>
  <w15:docId w15:val="{A45F2737-0CDA-45ED-BC16-D8511297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3636DA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D7EF5"/>
    <w:pPr>
      <w:spacing w:line="300" w:lineRule="exact"/>
    </w:pPr>
    <w:rPr>
      <w:rFonts w:ascii="Tahoma" w:eastAsia="Times New Roman" w:hAnsi="Tahoma" w:cs="Tahoma"/>
      <w:bCs/>
      <w:sz w:val="22"/>
      <w:szCs w:val="15"/>
      <w:u w:color="8CD2F3" w:themeColor="background2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EF5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EF5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6B58FB"/>
  </w:style>
  <w:style w:type="character" w:customStyle="1" w:styleId="eop">
    <w:name w:val="eop"/>
    <w:basedOn w:val="DefaultParagraphFont"/>
    <w:rsid w:val="006B58F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34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5B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299A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829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32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940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145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5306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4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94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18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6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189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86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Amendments-to-Market-Manual-Part-2-2-Exemption-Application-and-Assess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A3720"/>
    <w:rsid w:val="002E45E9"/>
    <w:rsid w:val="003F0BF2"/>
    <w:rsid w:val="004E6432"/>
    <w:rsid w:val="005212E8"/>
    <w:rsid w:val="00525F43"/>
    <w:rsid w:val="00545AE0"/>
    <w:rsid w:val="005E682D"/>
    <w:rsid w:val="00731377"/>
    <w:rsid w:val="008D3CEF"/>
    <w:rsid w:val="00911DB7"/>
    <w:rsid w:val="00B513C0"/>
    <w:rsid w:val="00B84A1F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8069C32E524294264664073CADB5" ma:contentTypeVersion="10" ma:contentTypeDescription="Create a new document." ma:contentTypeScope="" ma:versionID="b625a069e475d875dadf9d86a72654e9">
  <xsd:schema xmlns:xsd="http://www.w3.org/2001/XMLSchema" xmlns:xs="http://www.w3.org/2001/XMLSchema" xmlns:p="http://schemas.microsoft.com/office/2006/metadata/properties" xmlns:ns2="52316f7d-c880-4346-8ea9-a78753d9258a" xmlns:ns3="e854a8f1-d75f-4265-84ff-d9fe3cee82c5" targetNamespace="http://schemas.microsoft.com/office/2006/metadata/properties" ma:root="true" ma:fieldsID="d2bae96241e4de47ca5472c73021426f" ns2:_="" ns3:_="">
    <xsd:import namespace="52316f7d-c880-4346-8ea9-a78753d9258a"/>
    <xsd:import namespace="e854a8f1-d75f-4265-84ff-d9fe3cee8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f7d-c880-4346-8ea9-a78753d9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4a8f1-d75f-4265-84ff-d9fe3cee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C0974-484B-4017-9ED0-C42EBF191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6f7d-c880-4346-8ea9-a78753d9258a"/>
    <ds:schemaRef ds:uri="e854a8f1-d75f-4265-84ff-d9fe3cee8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C93A2-0BAB-459A-94C3-9E9C13EBC62C}">
  <ds:schemaRefs>
    <ds:schemaRef ds:uri="http://purl.org/dc/elements/1.1/"/>
    <ds:schemaRef ds:uri="http://schemas.openxmlformats.org/package/2006/metadata/core-properties"/>
    <ds:schemaRef ds:uri="http://purl.org/dc/terms/"/>
    <ds:schemaRef ds:uri="e854a8f1-d75f-4265-84ff-d9fe3cee82c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2316f7d-c880-4346-8ea9-a78753d925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F236A-86DB-4B4A-9691-02CBF8E9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Maia Chase</cp:lastModifiedBy>
  <cp:revision>3</cp:revision>
  <cp:lastPrinted>2020-04-17T18:00:00Z</cp:lastPrinted>
  <dcterms:created xsi:type="dcterms:W3CDTF">2024-09-13T18:01:00Z</dcterms:created>
  <dcterms:modified xsi:type="dcterms:W3CDTF">2024-09-13T18:02:00Z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0x0101009A518069C32E524294264664073CADB5</vt:lpwstr>
  </property>
</Properties>
</file>