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72E49BC8">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2DB5AAA4" w:rsidR="006F582B" w:rsidRDefault="003947ED" w:rsidP="006F582B">
      <w:pPr>
        <w:pStyle w:val="Heading2"/>
      </w:pPr>
      <w:r>
        <w:t>Transmission Rights Market Review</w:t>
      </w:r>
      <w:r w:rsidR="00252B43">
        <w:t xml:space="preserve"> webinar</w:t>
      </w:r>
      <w:r w:rsidR="007A1A30">
        <w:t xml:space="preserve"> – </w:t>
      </w:r>
      <w:r w:rsidR="00252B43">
        <w:t xml:space="preserve">December </w:t>
      </w:r>
      <w:r>
        <w:t>14</w:t>
      </w:r>
      <w:r w:rsidR="007A1A30">
        <w:t>, 2020</w:t>
      </w:r>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5C15A2B6" w14:textId="273F85EC" w:rsidR="006F582B" w:rsidRDefault="00B44D93" w:rsidP="006F582B">
      <w:pPr>
        <w:pStyle w:val="BodyText"/>
      </w:pPr>
      <w:r w:rsidRPr="005D1848">
        <w:rPr>
          <w:rFonts w:eastAsiaTheme="minorEastAsia" w:cs="Tahoma"/>
          <w:szCs w:val="22"/>
          <w:lang w:val="en-US"/>
        </w:rPr>
        <w:t xml:space="preserve">Following the </w:t>
      </w:r>
      <w:r w:rsidR="00252B43">
        <w:rPr>
          <w:rFonts w:eastAsiaTheme="minorEastAsia" w:cs="Tahoma"/>
          <w:szCs w:val="22"/>
          <w:lang w:val="en-US"/>
        </w:rPr>
        <w:t xml:space="preserve">December </w:t>
      </w:r>
      <w:r w:rsidR="003947ED">
        <w:rPr>
          <w:rFonts w:eastAsiaTheme="minorEastAsia" w:cs="Tahoma"/>
          <w:szCs w:val="22"/>
          <w:lang w:val="en-US"/>
        </w:rPr>
        <w:t>14</w:t>
      </w:r>
      <w:r w:rsidRPr="005D1848">
        <w:rPr>
          <w:rFonts w:eastAsiaTheme="minorEastAsia" w:cs="Tahoma"/>
          <w:szCs w:val="22"/>
          <w:lang w:val="en-US"/>
        </w:rPr>
        <w:t xml:space="preserve">, 2020 </w:t>
      </w:r>
      <w:r w:rsidR="003947ED">
        <w:rPr>
          <w:rFonts w:eastAsiaTheme="minorEastAsia" w:cs="Tahoma"/>
          <w:szCs w:val="22"/>
          <w:lang w:val="en-US"/>
        </w:rPr>
        <w:t>Transmission Rights Market Review</w:t>
      </w:r>
      <w:r w:rsidR="00C27988">
        <w:rPr>
          <w:rFonts w:eastAsiaTheme="minorEastAsia" w:cs="Tahoma"/>
          <w:szCs w:val="22"/>
          <w:lang w:val="en-US"/>
        </w:rPr>
        <w:t xml:space="preserve"> engagement webinar</w:t>
      </w:r>
      <w:r w:rsidRPr="005D1848">
        <w:rPr>
          <w:rFonts w:eastAsiaTheme="minorEastAsia" w:cs="Tahoma"/>
          <w:szCs w:val="22"/>
          <w:lang w:val="en-US"/>
        </w:rPr>
        <w:t xml:space="preserve">, the Independent Electricity System Operator (IESO) is seeking feedback from stakeholders on the following items discussed during the webinar. Background information related to these feedback requests can be found in the presentation, which can be accessed from the </w:t>
      </w:r>
      <w:hyperlink r:id="rId8" w:history="1">
        <w:r w:rsidRPr="00A515BA">
          <w:rPr>
            <w:rStyle w:val="Hyperlink"/>
            <w:rFonts w:eastAsiaTheme="minorEastAsia" w:cs="Tahoma"/>
            <w:szCs w:val="22"/>
            <w:lang w:val="en-US" w:eastAsia="en-US"/>
            <w14:numForm w14:val="default"/>
            <w14:numSpacing w14:val="default"/>
          </w:rPr>
          <w:t>engagement web page</w:t>
        </w:r>
      </w:hyperlink>
      <w:r w:rsidRPr="005D1848">
        <w:rPr>
          <w:rFonts w:eastAsiaTheme="minorEastAsia" w:cs="Tahoma"/>
          <w:szCs w:val="22"/>
          <w:lang w:val="en-US"/>
        </w:rPr>
        <w:t>.</w:t>
      </w:r>
    </w:p>
    <w:p w14:paraId="5A95E5DF" w14:textId="7781978F" w:rsidR="009B6BAE" w:rsidRDefault="00B44D93" w:rsidP="006F582B">
      <w:pPr>
        <w:pStyle w:val="BodyText"/>
      </w:pPr>
      <w:r w:rsidRPr="00717CD0">
        <w:rPr>
          <w:rFonts w:eastAsiaTheme="minorEastAsia" w:cs="Tahoma"/>
          <w:b/>
          <w:szCs w:val="22"/>
          <w:lang w:val="en-US"/>
        </w:rPr>
        <w:t>Please submit feedback to</w:t>
      </w:r>
      <w:r w:rsidRPr="005D1848">
        <w:rPr>
          <w:rFonts w:eastAsiaTheme="minorEastAsia" w:cs="Tahoma"/>
          <w:szCs w:val="22"/>
          <w:lang w:val="en-US"/>
        </w:rPr>
        <w:t xml:space="preserve"> </w:t>
      </w:r>
      <w:hyperlink r:id="rId9" w:history="1">
        <w:r w:rsidRPr="008810D0">
          <w:rPr>
            <w:rStyle w:val="Hyperlink"/>
            <w:rFonts w:eastAsiaTheme="minorEastAsia" w:cs="Tahoma"/>
            <w:szCs w:val="22"/>
            <w:lang w:val="en-US" w:eastAsia="en-US"/>
            <w14:numForm w14:val="default"/>
            <w14:numSpacing w14:val="default"/>
          </w:rPr>
          <w:t>engagement@ieso.ca</w:t>
        </w:r>
      </w:hyperlink>
      <w:r>
        <w:rPr>
          <w:rFonts w:eastAsiaTheme="minorEastAsia" w:cs="Tahoma"/>
          <w:szCs w:val="22"/>
          <w:lang w:val="en-US"/>
        </w:rPr>
        <w:t xml:space="preserve"> </w:t>
      </w:r>
      <w:r w:rsidRPr="00717CD0">
        <w:rPr>
          <w:rFonts w:eastAsiaTheme="minorEastAsia" w:cs="Tahoma"/>
          <w:b/>
          <w:szCs w:val="22"/>
          <w:lang w:val="en-US"/>
        </w:rPr>
        <w:t xml:space="preserve">by </w:t>
      </w:r>
      <w:r w:rsidR="003947ED">
        <w:rPr>
          <w:rFonts w:eastAsiaTheme="minorEastAsia" w:cs="Tahoma"/>
          <w:b/>
          <w:szCs w:val="22"/>
          <w:lang w:val="en-US"/>
        </w:rPr>
        <w:t>January 18</w:t>
      </w:r>
      <w:r w:rsidRPr="00717CD0">
        <w:rPr>
          <w:rFonts w:eastAsiaTheme="minorEastAsia" w:cs="Tahoma"/>
          <w:b/>
          <w:szCs w:val="22"/>
          <w:lang w:val="en-US"/>
        </w:rPr>
        <w:t>, 202</w:t>
      </w:r>
      <w:r w:rsidR="003947ED">
        <w:rPr>
          <w:rFonts w:eastAsiaTheme="minorEastAsia" w:cs="Tahoma"/>
          <w:b/>
          <w:szCs w:val="22"/>
          <w:lang w:val="en-US"/>
        </w:rPr>
        <w:t>1</w:t>
      </w:r>
      <w:r w:rsidRPr="005D1848">
        <w:rPr>
          <w:rFonts w:eastAsiaTheme="minorEastAsia" w:cs="Tahoma"/>
          <w:szCs w:val="22"/>
          <w:lang w:val="en-US"/>
        </w:rPr>
        <w:t>. If you wish to provide confidential feedback, please submit as a separate document, marked “Confidential”. Otherwise, to promote transparency, feedback that is not marked “Confidential” will be posted on the engagement webpage.</w:t>
      </w:r>
    </w:p>
    <w:p w14:paraId="280CE50C" w14:textId="4A9555B9"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2F775584" w:rsidR="00C04795" w:rsidRPr="004200EA" w:rsidRDefault="00C27988" w:rsidP="00EF1F49">
      <w:pPr>
        <w:pStyle w:val="Heading3"/>
      </w:pPr>
      <w:bookmarkStart w:id="0" w:name="_Toc35868671"/>
      <w:r>
        <w:lastRenderedPageBreak/>
        <w:t xml:space="preserve">Feedback </w:t>
      </w:r>
      <w:r w:rsidR="003947ED">
        <w:t>Requested</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3960"/>
        <w:gridCol w:w="6030"/>
      </w:tblGrid>
      <w:tr w:rsidR="004200EA" w:rsidRPr="006B7128" w14:paraId="1F6F248C" w14:textId="77777777" w:rsidTr="00525BD3">
        <w:trPr>
          <w:cantSplit/>
          <w:trHeight w:val="144"/>
          <w:tblHeader/>
        </w:trPr>
        <w:tc>
          <w:tcPr>
            <w:tcW w:w="396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603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525BD3">
        <w:trPr>
          <w:cantSplit/>
          <w:trHeight w:val="144"/>
        </w:trPr>
        <w:tc>
          <w:tcPr>
            <w:tcW w:w="3960" w:type="dxa"/>
            <w:shd w:val="clear" w:color="auto" w:fill="auto"/>
            <w:tcMar>
              <w:top w:w="130" w:type="dxa"/>
              <w:bottom w:w="130" w:type="dxa"/>
            </w:tcMar>
          </w:tcPr>
          <w:p w14:paraId="05D9C244" w14:textId="62663E20" w:rsidR="004200EA" w:rsidRPr="006B7128" w:rsidRDefault="003947ED" w:rsidP="00EF1F49">
            <w:pPr>
              <w:pStyle w:val="TableNumeralsLeftAlignment"/>
            </w:pPr>
            <w:r w:rsidRPr="003947ED">
              <w:t>Please provide further comments on the high-value opportunities identified during Stage 2</w:t>
            </w:r>
          </w:p>
        </w:tc>
        <w:tc>
          <w:tcPr>
            <w:tcW w:w="6030" w:type="dxa"/>
            <w:shd w:val="clear" w:color="auto" w:fill="auto"/>
            <w:tcMar>
              <w:top w:w="130" w:type="dxa"/>
              <w:left w:w="144" w:type="dxa"/>
              <w:bottom w:w="130" w:type="dxa"/>
              <w:right w:w="0" w:type="dxa"/>
            </w:tcMar>
          </w:tcPr>
          <w:p w14:paraId="0DFE4F0C" w14:textId="001F8336" w:rsidR="004200EA" w:rsidRPr="006D7540" w:rsidRDefault="004200EA" w:rsidP="00EF1F49">
            <w:pPr>
              <w:pStyle w:val="TableNumeralsLeftAlignment"/>
            </w:pPr>
          </w:p>
        </w:tc>
      </w:tr>
    </w:tbl>
    <w:p w14:paraId="0CB4D756" w14:textId="02E0EDD1" w:rsidR="00197EE4" w:rsidRDefault="00197EE4" w:rsidP="00456376">
      <w:pPr>
        <w:pStyle w:val="BodyText"/>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3960"/>
        <w:gridCol w:w="6030"/>
      </w:tblGrid>
      <w:tr w:rsidR="003D0BE4" w:rsidRPr="006B7128" w14:paraId="3C47BE88" w14:textId="77777777" w:rsidTr="00525BD3">
        <w:trPr>
          <w:cantSplit/>
          <w:trHeight w:val="144"/>
          <w:tblHeader/>
        </w:trPr>
        <w:tc>
          <w:tcPr>
            <w:tcW w:w="3960" w:type="dxa"/>
            <w:tcMar>
              <w:top w:w="0" w:type="dxa"/>
              <w:bottom w:w="130" w:type="dxa"/>
            </w:tcMar>
            <w:vAlign w:val="bottom"/>
          </w:tcPr>
          <w:p w14:paraId="2865FAD9" w14:textId="77777777" w:rsidR="003D0BE4" w:rsidRPr="003A3754" w:rsidRDefault="003D0BE4" w:rsidP="00C333FC">
            <w:pPr>
              <w:pStyle w:val="TableHeaderLeftAlignment"/>
            </w:pPr>
            <w:r>
              <w:t>Topic</w:t>
            </w:r>
          </w:p>
        </w:tc>
        <w:tc>
          <w:tcPr>
            <w:tcW w:w="6030" w:type="dxa"/>
            <w:tcMar>
              <w:top w:w="0" w:type="dxa"/>
              <w:left w:w="144" w:type="dxa"/>
              <w:bottom w:w="130" w:type="dxa"/>
              <w:right w:w="0" w:type="dxa"/>
            </w:tcMar>
            <w:vAlign w:val="bottom"/>
          </w:tcPr>
          <w:p w14:paraId="6B5523B5" w14:textId="77777777" w:rsidR="003D0BE4" w:rsidRPr="006B7128" w:rsidRDefault="003D0BE4" w:rsidP="00C333FC">
            <w:pPr>
              <w:pStyle w:val="TableHeaderRightAlignment"/>
              <w:framePr w:wrap="around"/>
            </w:pPr>
            <w:r>
              <w:t>Feedback</w:t>
            </w:r>
          </w:p>
        </w:tc>
      </w:tr>
      <w:tr w:rsidR="003D0BE4" w:rsidRPr="006B7128" w14:paraId="22116DB4" w14:textId="77777777" w:rsidTr="00525BD3">
        <w:trPr>
          <w:cantSplit/>
          <w:trHeight w:val="144"/>
        </w:trPr>
        <w:tc>
          <w:tcPr>
            <w:tcW w:w="3960" w:type="dxa"/>
            <w:shd w:val="clear" w:color="auto" w:fill="auto"/>
            <w:tcMar>
              <w:top w:w="130" w:type="dxa"/>
              <w:bottom w:w="130" w:type="dxa"/>
            </w:tcMar>
          </w:tcPr>
          <w:p w14:paraId="70123BC0" w14:textId="6BC1A528" w:rsidR="003D0BE4" w:rsidRPr="006B7128" w:rsidRDefault="003947ED" w:rsidP="003947ED">
            <w:pPr>
              <w:pStyle w:val="TableNumeralsLeftAlignment"/>
            </w:pPr>
            <w:r w:rsidRPr="003947ED">
              <w:t xml:space="preserve">What are the benefits and risks of hedging </w:t>
            </w:r>
            <w:r>
              <w:t>day-ahead market</w:t>
            </w:r>
            <w:r w:rsidRPr="003947ED">
              <w:t xml:space="preserve"> </w:t>
            </w:r>
            <w:r>
              <w:t>net interchange scheduling limit (NISL) congestion costs with transmission right</w:t>
            </w:r>
            <w:r w:rsidRPr="003947ED">
              <w:t>s? Please provide detailed examples, evidence and rationale. </w:t>
            </w:r>
          </w:p>
        </w:tc>
        <w:tc>
          <w:tcPr>
            <w:tcW w:w="6030" w:type="dxa"/>
            <w:shd w:val="clear" w:color="auto" w:fill="auto"/>
            <w:tcMar>
              <w:top w:w="130" w:type="dxa"/>
              <w:left w:w="144" w:type="dxa"/>
              <w:bottom w:w="130" w:type="dxa"/>
              <w:right w:w="0" w:type="dxa"/>
            </w:tcMar>
          </w:tcPr>
          <w:p w14:paraId="068B1E2E" w14:textId="77777777" w:rsidR="003D0BE4" w:rsidRPr="006D7540" w:rsidRDefault="003D0BE4" w:rsidP="00EF1F49">
            <w:pPr>
              <w:pStyle w:val="TableNumeralsLeftAlignment"/>
            </w:pPr>
          </w:p>
        </w:tc>
      </w:tr>
      <w:tr w:rsidR="003947ED" w:rsidRPr="006B7128" w14:paraId="219B3FFB" w14:textId="77777777" w:rsidTr="001211D6">
        <w:trPr>
          <w:cantSplit/>
          <w:trHeight w:val="144"/>
          <w:tblHeader/>
        </w:trPr>
        <w:tc>
          <w:tcPr>
            <w:tcW w:w="3960" w:type="dxa"/>
            <w:tcMar>
              <w:top w:w="0" w:type="dxa"/>
              <w:bottom w:w="130" w:type="dxa"/>
            </w:tcMar>
            <w:vAlign w:val="bottom"/>
          </w:tcPr>
          <w:p w14:paraId="3EA5DDBF" w14:textId="77777777" w:rsidR="003947ED" w:rsidRDefault="003947ED" w:rsidP="001211D6">
            <w:pPr>
              <w:pStyle w:val="TableHeaderLeftAlignment"/>
            </w:pPr>
          </w:p>
          <w:p w14:paraId="62C57E13" w14:textId="6E2FE660" w:rsidR="003947ED" w:rsidRPr="003A3754" w:rsidRDefault="003947ED" w:rsidP="001211D6">
            <w:pPr>
              <w:pStyle w:val="TableHeaderLeftAlignment"/>
            </w:pPr>
            <w:r>
              <w:t>Topic</w:t>
            </w:r>
          </w:p>
        </w:tc>
        <w:tc>
          <w:tcPr>
            <w:tcW w:w="6030" w:type="dxa"/>
            <w:tcMar>
              <w:top w:w="0" w:type="dxa"/>
              <w:left w:w="144" w:type="dxa"/>
              <w:bottom w:w="130" w:type="dxa"/>
              <w:right w:w="0" w:type="dxa"/>
            </w:tcMar>
            <w:vAlign w:val="bottom"/>
          </w:tcPr>
          <w:p w14:paraId="4D827A50" w14:textId="77777777" w:rsidR="003947ED" w:rsidRPr="006B7128" w:rsidRDefault="003947ED" w:rsidP="001211D6">
            <w:pPr>
              <w:pStyle w:val="TableHeaderRightAlignment"/>
              <w:framePr w:wrap="around"/>
            </w:pPr>
            <w:r>
              <w:t>Feedback</w:t>
            </w:r>
          </w:p>
        </w:tc>
      </w:tr>
      <w:tr w:rsidR="003947ED" w:rsidRPr="006B7128" w14:paraId="385EFE91" w14:textId="77777777" w:rsidTr="001211D6">
        <w:trPr>
          <w:cantSplit/>
          <w:trHeight w:val="144"/>
        </w:trPr>
        <w:tc>
          <w:tcPr>
            <w:tcW w:w="3960" w:type="dxa"/>
            <w:shd w:val="clear" w:color="auto" w:fill="auto"/>
            <w:tcMar>
              <w:top w:w="130" w:type="dxa"/>
              <w:bottom w:w="130" w:type="dxa"/>
            </w:tcMar>
          </w:tcPr>
          <w:p w14:paraId="5BF24FC2" w14:textId="3F7A2893" w:rsidR="003947ED" w:rsidRPr="006B7128" w:rsidRDefault="003947ED" w:rsidP="001211D6">
            <w:pPr>
              <w:pStyle w:val="TableNumeralsLeftAlignment"/>
            </w:pPr>
            <w:r w:rsidRPr="003947ED">
              <w:t>Please provide comments on the default changes or any other changes required to the TR market as a result of the relevant MRP changes</w:t>
            </w:r>
          </w:p>
        </w:tc>
        <w:tc>
          <w:tcPr>
            <w:tcW w:w="6030" w:type="dxa"/>
            <w:shd w:val="clear" w:color="auto" w:fill="auto"/>
            <w:tcMar>
              <w:top w:w="130" w:type="dxa"/>
              <w:left w:w="144" w:type="dxa"/>
              <w:bottom w:w="130" w:type="dxa"/>
              <w:right w:w="0" w:type="dxa"/>
            </w:tcMar>
          </w:tcPr>
          <w:p w14:paraId="79EA9B91" w14:textId="77777777" w:rsidR="003947ED" w:rsidRPr="006D7540" w:rsidRDefault="003947ED" w:rsidP="001211D6">
            <w:pPr>
              <w:pStyle w:val="TableNumeralsLeftAlignment"/>
            </w:pPr>
          </w:p>
        </w:tc>
      </w:tr>
    </w:tbl>
    <w:p w14:paraId="11E11424" w14:textId="0E9D45B9" w:rsidR="00C37949" w:rsidRDefault="00C37949" w:rsidP="00C37949">
      <w:pPr>
        <w:pStyle w:val="BodyText"/>
      </w:pPr>
    </w:p>
    <w:p w14:paraId="3BD88D50" w14:textId="61E26A10" w:rsidR="00D2041D" w:rsidRDefault="00D2041D" w:rsidP="00D2041D">
      <w:pPr>
        <w:pStyle w:val="Heading3"/>
      </w:pPr>
      <w:r>
        <w:t>General Comments/Feedback</w:t>
      </w:r>
    </w:p>
    <w:p w14:paraId="0EA7A0E8" w14:textId="48E4E462" w:rsidR="00D56CDF" w:rsidRPr="003B554C" w:rsidRDefault="004B6DC6" w:rsidP="00456376">
      <w:pPr>
        <w:pStyle w:val="BodyText"/>
      </w:pPr>
      <w:sdt>
        <w:sdtPr>
          <w:id w:val="2020188421"/>
          <w:placeholder>
            <w:docPart w:val="2D52CB03BA924531BF01F78E84712BC3"/>
          </w:placeholder>
          <w:showingPlcHdr/>
        </w:sdtPr>
        <w:sdtContent>
          <w:r w:rsidRPr="00073539">
            <w:rPr>
              <w:rStyle w:val="PlaceholderText"/>
            </w:rPr>
            <w:t>Click or tap here to enter text.</w:t>
          </w:r>
        </w:sdtContent>
      </w:sdt>
      <w:bookmarkStart w:id="1" w:name="_GoBack"/>
      <w:bookmarkEnd w:id="1"/>
    </w:p>
    <w:bookmarkEnd w:id="0"/>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ECD2" w14:textId="77777777" w:rsidR="00EA1429" w:rsidRDefault="00EA1429" w:rsidP="00F83314">
      <w:r>
        <w:separator/>
      </w:r>
    </w:p>
    <w:p w14:paraId="1DF33C23" w14:textId="77777777" w:rsidR="00EA1429" w:rsidRDefault="00EA1429"/>
  </w:endnote>
  <w:endnote w:type="continuationSeparator" w:id="0">
    <w:p w14:paraId="779CDA85" w14:textId="77777777" w:rsidR="00EA1429" w:rsidRDefault="00EA1429" w:rsidP="00F83314">
      <w:r>
        <w:continuationSeparator/>
      </w:r>
    </w:p>
    <w:p w14:paraId="577810A2" w14:textId="77777777" w:rsidR="00EA1429" w:rsidRDefault="00EA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08A65DCF"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6DC6">
          <w:rPr>
            <w:rStyle w:val="PageNumber"/>
            <w:noProof/>
          </w:rPr>
          <w:t>2</w:t>
        </w:r>
        <w:r>
          <w:rPr>
            <w:rStyle w:val="PageNumber"/>
          </w:rPr>
          <w:fldChar w:fldCharType="end"/>
        </w:r>
      </w:p>
    </w:sdtContent>
  </w:sdt>
  <w:p w14:paraId="4A7CFF92" w14:textId="700D2BED" w:rsidR="00C6016F" w:rsidRDefault="004B6DC6" w:rsidP="00871E07">
    <w:pPr>
      <w:pStyle w:val="Footer"/>
      <w:ind w:right="360"/>
    </w:pPr>
    <w:r>
      <w:t>Transmission Rights Market Review webinar – December 14, 2020</w:t>
    </w:r>
    <w:r w:rsidR="00FC7434">
      <w:t xml:space="preserve">, </w:t>
    </w:r>
    <w:r>
      <w:t>14</w:t>
    </w:r>
    <w:r w:rsidR="00FC7434">
      <w:t>/</w:t>
    </w:r>
    <w:r>
      <w:t>December</w:t>
    </w:r>
    <w:r w:rsidR="00FC7434">
      <w:t>/</w:t>
    </w:r>
    <w:r w:rsidR="00575FBB">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2079630E"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4B6DC6">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C119" w14:textId="77777777" w:rsidR="00EA1429" w:rsidRDefault="00EA1429">
      <w:r>
        <w:separator/>
      </w:r>
    </w:p>
  </w:footnote>
  <w:footnote w:type="continuationSeparator" w:id="0">
    <w:p w14:paraId="6B33ED3E" w14:textId="77777777" w:rsidR="00EA1429" w:rsidRDefault="00EA1429" w:rsidP="00F83314">
      <w:r>
        <w:continuationSeparator/>
      </w:r>
    </w:p>
    <w:p w14:paraId="4221618E" w14:textId="77777777" w:rsidR="00EA1429" w:rsidRDefault="00EA14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4"/>
  </w:num>
  <w:num w:numId="13">
    <w:abstractNumId w:val="20"/>
  </w:num>
  <w:num w:numId="14">
    <w:abstractNumId w:val="22"/>
  </w:num>
  <w:num w:numId="15">
    <w:abstractNumId w:val="19"/>
  </w:num>
  <w:num w:numId="16">
    <w:abstractNumId w:val="25"/>
  </w:num>
  <w:num w:numId="17">
    <w:abstractNumId w:val="10"/>
  </w:num>
  <w:num w:numId="18">
    <w:abstractNumId w:val="27"/>
  </w:num>
  <w:num w:numId="19">
    <w:abstractNumId w:val="21"/>
  </w:num>
  <w:num w:numId="20">
    <w:abstractNumId w:val="28"/>
  </w:num>
  <w:num w:numId="21">
    <w:abstractNumId w:val="26"/>
  </w:num>
  <w:num w:numId="22">
    <w:abstractNumId w:val="30"/>
  </w:num>
  <w:num w:numId="23">
    <w:abstractNumId w:val="16"/>
  </w:num>
  <w:num w:numId="24">
    <w:abstractNumId w:val="18"/>
  </w:num>
  <w:num w:numId="25">
    <w:abstractNumId w:val="32"/>
  </w:num>
  <w:num w:numId="26">
    <w:abstractNumId w:val="13"/>
  </w:num>
  <w:num w:numId="27">
    <w:abstractNumId w:val="34"/>
  </w:num>
  <w:num w:numId="28">
    <w:abstractNumId w:val="17"/>
  </w:num>
  <w:num w:numId="29">
    <w:abstractNumId w:val="31"/>
  </w:num>
  <w:num w:numId="30">
    <w:abstractNumId w:val="15"/>
  </w:num>
  <w:num w:numId="31">
    <w:abstractNumId w:val="2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24F4F"/>
    <w:rsid w:val="00027E00"/>
    <w:rsid w:val="00031023"/>
    <w:rsid w:val="00032FAC"/>
    <w:rsid w:val="0003386C"/>
    <w:rsid w:val="000424C0"/>
    <w:rsid w:val="00043811"/>
    <w:rsid w:val="00050A11"/>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F12F2"/>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5326"/>
    <w:rsid w:val="002529F2"/>
    <w:rsid w:val="00252B43"/>
    <w:rsid w:val="00252FA6"/>
    <w:rsid w:val="0025740E"/>
    <w:rsid w:val="00271D4B"/>
    <w:rsid w:val="00272F96"/>
    <w:rsid w:val="002835B9"/>
    <w:rsid w:val="0029171F"/>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1357"/>
    <w:rsid w:val="00374220"/>
    <w:rsid w:val="0037600B"/>
    <w:rsid w:val="003772C4"/>
    <w:rsid w:val="00383086"/>
    <w:rsid w:val="00390B42"/>
    <w:rsid w:val="00391AA6"/>
    <w:rsid w:val="003947ED"/>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56376"/>
    <w:rsid w:val="00456678"/>
    <w:rsid w:val="00482219"/>
    <w:rsid w:val="00497849"/>
    <w:rsid w:val="004B6DC6"/>
    <w:rsid w:val="004C1610"/>
    <w:rsid w:val="004D5A69"/>
    <w:rsid w:val="004D7C5F"/>
    <w:rsid w:val="004E0F5C"/>
    <w:rsid w:val="004F115E"/>
    <w:rsid w:val="00502752"/>
    <w:rsid w:val="005066CE"/>
    <w:rsid w:val="005250E4"/>
    <w:rsid w:val="00525BD3"/>
    <w:rsid w:val="00536D37"/>
    <w:rsid w:val="00540C81"/>
    <w:rsid w:val="00546F8B"/>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7BD7"/>
    <w:rsid w:val="006C43C7"/>
    <w:rsid w:val="006D1C41"/>
    <w:rsid w:val="006E0323"/>
    <w:rsid w:val="006E4F59"/>
    <w:rsid w:val="006E7790"/>
    <w:rsid w:val="006E7BD2"/>
    <w:rsid w:val="006F582B"/>
    <w:rsid w:val="006F6935"/>
    <w:rsid w:val="00704EFB"/>
    <w:rsid w:val="0071682C"/>
    <w:rsid w:val="00731340"/>
    <w:rsid w:val="007360E5"/>
    <w:rsid w:val="0074423B"/>
    <w:rsid w:val="00750BE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0FDE"/>
    <w:rsid w:val="00871A07"/>
    <w:rsid w:val="00871E07"/>
    <w:rsid w:val="00872FD8"/>
    <w:rsid w:val="00875A7E"/>
    <w:rsid w:val="00875E05"/>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91A11"/>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27004"/>
    <w:rsid w:val="00B44D93"/>
    <w:rsid w:val="00B45BE4"/>
    <w:rsid w:val="00B54E3D"/>
    <w:rsid w:val="00B55305"/>
    <w:rsid w:val="00B81E1D"/>
    <w:rsid w:val="00B94249"/>
    <w:rsid w:val="00BC1CD2"/>
    <w:rsid w:val="00BC73F3"/>
    <w:rsid w:val="00BE4AA6"/>
    <w:rsid w:val="00BE4D1D"/>
    <w:rsid w:val="00BE558C"/>
    <w:rsid w:val="00BF2E6E"/>
    <w:rsid w:val="00C01175"/>
    <w:rsid w:val="00C04795"/>
    <w:rsid w:val="00C27988"/>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D10DA4"/>
    <w:rsid w:val="00D14734"/>
    <w:rsid w:val="00D2041D"/>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1EA8"/>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823D8"/>
    <w:rsid w:val="00EA1429"/>
    <w:rsid w:val="00EA250A"/>
    <w:rsid w:val="00EB2896"/>
    <w:rsid w:val="00EB5F0D"/>
    <w:rsid w:val="00EB7697"/>
    <w:rsid w:val="00EC70CA"/>
    <w:rsid w:val="00EC7B54"/>
    <w:rsid w:val="00EF0A96"/>
    <w:rsid w:val="00EF1F49"/>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7239">
      <w:bodyDiv w:val="1"/>
      <w:marLeft w:val="0"/>
      <w:marRight w:val="0"/>
      <w:marTop w:val="0"/>
      <w:marBottom w:val="0"/>
      <w:divBdr>
        <w:top w:val="none" w:sz="0" w:space="0" w:color="auto"/>
        <w:left w:val="none" w:sz="0" w:space="0" w:color="auto"/>
        <w:bottom w:val="none" w:sz="0" w:space="0" w:color="auto"/>
        <w:right w:val="none" w:sz="0" w:space="0" w:color="auto"/>
      </w:divBdr>
      <w:divsChild>
        <w:div w:id="432749629">
          <w:marLeft w:val="547"/>
          <w:marRight w:val="0"/>
          <w:marTop w:val="0"/>
          <w:marBottom w:val="180"/>
          <w:divBdr>
            <w:top w:val="none" w:sz="0" w:space="0" w:color="auto"/>
            <w:left w:val="none" w:sz="0" w:space="0" w:color="auto"/>
            <w:bottom w:val="none" w:sz="0" w:space="0" w:color="auto"/>
            <w:right w:val="none" w:sz="0" w:space="0" w:color="auto"/>
          </w:divBdr>
        </w:div>
      </w:divsChild>
    </w:div>
    <w:div w:id="681663075">
      <w:bodyDiv w:val="1"/>
      <w:marLeft w:val="0"/>
      <w:marRight w:val="0"/>
      <w:marTop w:val="0"/>
      <w:marBottom w:val="0"/>
      <w:divBdr>
        <w:top w:val="none" w:sz="0" w:space="0" w:color="auto"/>
        <w:left w:val="none" w:sz="0" w:space="0" w:color="auto"/>
        <w:bottom w:val="none" w:sz="0" w:space="0" w:color="auto"/>
        <w:right w:val="none" w:sz="0" w:space="0" w:color="auto"/>
      </w:divBdr>
      <w:divsChild>
        <w:div w:id="492985885">
          <w:marLeft w:val="144"/>
          <w:marRight w:val="0"/>
          <w:marTop w:val="0"/>
          <w:marBottom w:val="180"/>
          <w:divBdr>
            <w:top w:val="none" w:sz="0" w:space="0" w:color="auto"/>
            <w:left w:val="none" w:sz="0" w:space="0" w:color="auto"/>
            <w:bottom w:val="none" w:sz="0" w:space="0" w:color="auto"/>
            <w:right w:val="none" w:sz="0" w:space="0" w:color="auto"/>
          </w:divBdr>
        </w:div>
      </w:divsChild>
    </w:div>
    <w:div w:id="773331830">
      <w:bodyDiv w:val="1"/>
      <w:marLeft w:val="0"/>
      <w:marRight w:val="0"/>
      <w:marTop w:val="0"/>
      <w:marBottom w:val="0"/>
      <w:divBdr>
        <w:top w:val="none" w:sz="0" w:space="0" w:color="auto"/>
        <w:left w:val="none" w:sz="0" w:space="0" w:color="auto"/>
        <w:bottom w:val="none" w:sz="0" w:space="0" w:color="auto"/>
        <w:right w:val="none" w:sz="0" w:space="0" w:color="auto"/>
      </w:divBdr>
      <w:divsChild>
        <w:div w:id="1759904362">
          <w:marLeft w:val="144"/>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448425570">
      <w:bodyDiv w:val="1"/>
      <w:marLeft w:val="0"/>
      <w:marRight w:val="0"/>
      <w:marTop w:val="0"/>
      <w:marBottom w:val="0"/>
      <w:divBdr>
        <w:top w:val="none" w:sz="0" w:space="0" w:color="auto"/>
        <w:left w:val="none" w:sz="0" w:space="0" w:color="auto"/>
        <w:bottom w:val="none" w:sz="0" w:space="0" w:color="auto"/>
        <w:right w:val="none" w:sz="0" w:space="0" w:color="auto"/>
      </w:divBdr>
      <w:divsChild>
        <w:div w:id="1516111020">
          <w:marLeft w:val="547"/>
          <w:marRight w:val="0"/>
          <w:marTop w:val="0"/>
          <w:marBottom w:val="180"/>
          <w:divBdr>
            <w:top w:val="none" w:sz="0" w:space="0" w:color="auto"/>
            <w:left w:val="none" w:sz="0" w:space="0" w:color="auto"/>
            <w:bottom w:val="none" w:sz="0" w:space="0" w:color="auto"/>
            <w:right w:val="none" w:sz="0" w:space="0" w:color="auto"/>
          </w:divBdr>
        </w:div>
      </w:divsChild>
    </w:div>
    <w:div w:id="1562014127">
      <w:bodyDiv w:val="1"/>
      <w:marLeft w:val="0"/>
      <w:marRight w:val="0"/>
      <w:marTop w:val="0"/>
      <w:marBottom w:val="0"/>
      <w:divBdr>
        <w:top w:val="none" w:sz="0" w:space="0" w:color="auto"/>
        <w:left w:val="none" w:sz="0" w:space="0" w:color="auto"/>
        <w:bottom w:val="none" w:sz="0" w:space="0" w:color="auto"/>
        <w:right w:val="none" w:sz="0" w:space="0" w:color="auto"/>
      </w:divBdr>
      <w:divsChild>
        <w:div w:id="63067461">
          <w:marLeft w:val="144"/>
          <w:marRight w:val="0"/>
          <w:marTop w:val="0"/>
          <w:marBottom w:val="180"/>
          <w:divBdr>
            <w:top w:val="none" w:sz="0" w:space="0" w:color="auto"/>
            <w:left w:val="none" w:sz="0" w:space="0" w:color="auto"/>
            <w:bottom w:val="none" w:sz="0" w:space="0" w:color="auto"/>
            <w:right w:val="none" w:sz="0" w:space="0" w:color="auto"/>
          </w:divBdr>
        </w:div>
      </w:divsChild>
    </w:div>
    <w:div w:id="1872064860">
      <w:bodyDiv w:val="1"/>
      <w:marLeft w:val="0"/>
      <w:marRight w:val="0"/>
      <w:marTop w:val="0"/>
      <w:marBottom w:val="0"/>
      <w:divBdr>
        <w:top w:val="none" w:sz="0" w:space="0" w:color="auto"/>
        <w:left w:val="none" w:sz="0" w:space="0" w:color="auto"/>
        <w:bottom w:val="none" w:sz="0" w:space="0" w:color="auto"/>
        <w:right w:val="none" w:sz="0" w:space="0" w:color="auto"/>
      </w:divBdr>
      <w:divsChild>
        <w:div w:id="1018578385">
          <w:marLeft w:val="547"/>
          <w:marRight w:val="0"/>
          <w:marTop w:val="0"/>
          <w:marBottom w:val="180"/>
          <w:divBdr>
            <w:top w:val="none" w:sz="0" w:space="0" w:color="auto"/>
            <w:left w:val="none" w:sz="0" w:space="0" w:color="auto"/>
            <w:bottom w:val="none" w:sz="0" w:space="0" w:color="auto"/>
            <w:right w:val="none" w:sz="0" w:space="0" w:color="auto"/>
          </w:divBdr>
        </w:div>
      </w:divsChild>
    </w:div>
    <w:div w:id="2012636259">
      <w:bodyDiv w:val="1"/>
      <w:marLeft w:val="0"/>
      <w:marRight w:val="0"/>
      <w:marTop w:val="0"/>
      <w:marBottom w:val="0"/>
      <w:divBdr>
        <w:top w:val="none" w:sz="0" w:space="0" w:color="auto"/>
        <w:left w:val="none" w:sz="0" w:space="0" w:color="auto"/>
        <w:bottom w:val="none" w:sz="0" w:space="0" w:color="auto"/>
        <w:right w:val="none" w:sz="0" w:space="0" w:color="auto"/>
      </w:divBdr>
      <w:divsChild>
        <w:div w:id="568157581">
          <w:marLeft w:val="144"/>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so.ca/en/Sector-Participants/Engagement-Initiatives/Working-Groups/Demand-Response-Working-Grou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
      <w:docPartPr>
        <w:name w:val="2D52CB03BA924531BF01F78E84712BC3"/>
        <w:category>
          <w:name w:val="General"/>
          <w:gallery w:val="placeholder"/>
        </w:category>
        <w:types>
          <w:type w:val="bbPlcHdr"/>
        </w:types>
        <w:behaviors>
          <w:behavior w:val="content"/>
        </w:behaviors>
        <w:guid w:val="{D546CBCC-5CCE-4AF5-BD07-FCBFD39EC6AE}"/>
      </w:docPartPr>
      <w:docPartBody>
        <w:p w:rsidR="00000000" w:rsidRDefault="00EB38B9" w:rsidP="00EB38B9">
          <w:pPr>
            <w:pStyle w:val="2D52CB03BA924531BF01F78E84712BC3"/>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B513C0"/>
    <w:rsid w:val="00EB38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8B9"/>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 w:type="paragraph" w:customStyle="1" w:styleId="2D52CB03BA924531BF01F78E84712BC3">
    <w:name w:val="2D52CB03BA924531BF01F78E84712BC3"/>
    <w:rsid w:val="00EB3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70DB-242A-41F5-9944-AC1027BB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1704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Rights Market Review webinar – December 14, 2020 Feedback Form</dc:title>
  <dc:subject/>
  <dc:creator>Independent Electricity System Operator</dc:creator>
  <cp:keywords/>
  <dc:description/>
  <cp:lastModifiedBy>Daniela Drazic</cp:lastModifiedBy>
  <cp:revision>4</cp:revision>
  <cp:lastPrinted>2020-04-17T18:00:00Z</cp:lastPrinted>
  <dcterms:created xsi:type="dcterms:W3CDTF">2020-12-14T20:17:00Z</dcterms:created>
  <dcterms:modified xsi:type="dcterms:W3CDTF">2020-12-14T20:24:00Z</dcterms:modified>
  <cp:category/>
</cp:coreProperties>
</file>