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EEF8DEF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2BE0C5B" w:rsidR="006F582B" w:rsidRDefault="00D5197A" w:rsidP="006F582B">
      <w:pPr>
        <w:pStyle w:val="Heading2"/>
      </w:pPr>
      <w:r>
        <w:t xml:space="preserve">2020 Annual Planning Outlook Engagement </w:t>
      </w:r>
      <w:r w:rsidR="007A1A30">
        <w:t xml:space="preserve">– </w:t>
      </w:r>
      <w:r>
        <w:t>January 26</w:t>
      </w:r>
      <w:r w:rsidR="00953BD5"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28ECFA95" w14:textId="2740729B" w:rsidR="009362BC" w:rsidRP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D5197A">
        <w:rPr>
          <w:rFonts w:eastAsiaTheme="minorEastAsia" w:cs="Tahoma"/>
          <w:szCs w:val="22"/>
          <w:lang w:val="en-US"/>
        </w:rPr>
        <w:t>January 26, 2021</w:t>
      </w:r>
      <w:r w:rsidR="00E14A79">
        <w:rPr>
          <w:rFonts w:eastAsiaTheme="minorEastAsia" w:cs="Tahoma"/>
          <w:szCs w:val="22"/>
          <w:lang w:val="en-US"/>
        </w:rPr>
        <w:t xml:space="preserve"> </w:t>
      </w:r>
      <w:r w:rsidR="00026E18">
        <w:rPr>
          <w:rFonts w:eastAsiaTheme="minorEastAsia" w:cs="Tahoma"/>
          <w:szCs w:val="22"/>
          <w:lang w:val="en-US"/>
        </w:rPr>
        <w:t xml:space="preserve">engagement </w:t>
      </w:r>
      <w:r w:rsidR="00E14A79">
        <w:rPr>
          <w:rFonts w:eastAsiaTheme="minorEastAsia" w:cs="Tahoma"/>
          <w:szCs w:val="22"/>
          <w:lang w:val="en-US"/>
        </w:rPr>
        <w:t>webinar on</w:t>
      </w:r>
      <w:r w:rsidR="00D5197A">
        <w:rPr>
          <w:rFonts w:eastAsiaTheme="minorEastAsia" w:cs="Tahoma"/>
          <w:szCs w:val="22"/>
          <w:lang w:val="en-US"/>
        </w:rPr>
        <w:t xml:space="preserve"> 2020 Annual Planning Outlook (APO)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</w:t>
      </w:r>
      <w:r w:rsidR="00953BD5">
        <w:rPr>
          <w:rFonts w:eastAsiaTheme="minorEastAsia" w:cs="Tahoma"/>
          <w:szCs w:val="22"/>
          <w:lang w:val="en-US"/>
        </w:rPr>
        <w:t>Independent Electricity System Operator (</w:t>
      </w:r>
      <w:r w:rsidRPr="009362BC">
        <w:rPr>
          <w:rFonts w:eastAsiaTheme="minorEastAsia" w:cs="Tahoma"/>
          <w:szCs w:val="22"/>
          <w:lang w:val="en-US"/>
        </w:rPr>
        <w:t>IESO</w:t>
      </w:r>
      <w:r w:rsidR="00953BD5">
        <w:rPr>
          <w:rFonts w:eastAsiaTheme="minorEastAsia" w:cs="Tahoma"/>
          <w:szCs w:val="22"/>
          <w:lang w:val="en-US"/>
        </w:rPr>
        <w:t>)</w:t>
      </w:r>
      <w:r w:rsidRPr="009362BC">
        <w:rPr>
          <w:rFonts w:eastAsiaTheme="minorEastAsia" w:cs="Tahoma"/>
          <w:szCs w:val="22"/>
          <w:lang w:val="en-US"/>
        </w:rPr>
        <w:t xml:space="preserve"> is seeking feedback from participants on </w:t>
      </w:r>
      <w:r w:rsidR="00E8279C">
        <w:rPr>
          <w:rFonts w:eastAsiaTheme="minorEastAsia" w:cs="Tahoma"/>
          <w:szCs w:val="22"/>
          <w:lang w:val="en-US"/>
        </w:rPr>
        <w:t>the APO report, module, methodology and supplemental data. T</w:t>
      </w:r>
      <w:r w:rsidR="00D5197A">
        <w:rPr>
          <w:rFonts w:eastAsiaTheme="minorEastAsia" w:cs="Tahoma"/>
          <w:szCs w:val="22"/>
          <w:lang w:val="en-US"/>
        </w:rPr>
        <w:t xml:space="preserve">he engagement presentation, the 2020 APO, and additional information on the outlook can be found on the </w:t>
      </w:r>
      <w:hyperlink r:id="rId8" w:history="1">
        <w:r w:rsidR="00D5197A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Annual Planning Outlook</w:t>
        </w:r>
        <w:r w:rsidR="00D5197A" w:rsidRPr="0040480E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 xml:space="preserve"> webpage</w:t>
        </w:r>
      </w:hyperlink>
      <w:r w:rsidR="00D5197A">
        <w:rPr>
          <w:rStyle w:val="Hyperlink"/>
          <w:rFonts w:cs="Tahoma"/>
          <w:noProof w:val="0"/>
          <w:szCs w:val="22"/>
          <w:lang w:eastAsia="en-US"/>
          <w14:numForm w14:val="default"/>
          <w14:numSpacing w14:val="default"/>
        </w:rPr>
        <w:t>.</w:t>
      </w:r>
      <w:r w:rsidR="00D5197A" w:rsidRPr="009362BC">
        <w:rPr>
          <w:rFonts w:cs="Tahoma"/>
          <w:szCs w:val="22"/>
        </w:rPr>
        <w:t xml:space="preserve"> </w:t>
      </w:r>
      <w:r w:rsidRPr="009362BC">
        <w:rPr>
          <w:rFonts w:eastAsiaTheme="minorEastAsia" w:cs="Tahoma"/>
          <w:szCs w:val="22"/>
          <w:lang w:val="en-US"/>
        </w:rPr>
        <w:t>The IESO will work to consider feedback and inc</w:t>
      </w:r>
      <w:r w:rsidR="00D5197A">
        <w:rPr>
          <w:rFonts w:eastAsiaTheme="minorEastAsia" w:cs="Tahoma"/>
          <w:szCs w:val="22"/>
          <w:lang w:val="en-US"/>
        </w:rPr>
        <w:t>orporate comments in future outlooks as appropriate</w:t>
      </w:r>
      <w:r w:rsidRPr="009362BC">
        <w:rPr>
          <w:rFonts w:eastAsiaTheme="minorEastAsia" w:cs="Tahoma"/>
          <w:szCs w:val="22"/>
          <w:lang w:val="en-US"/>
        </w:rPr>
        <w:t>.</w:t>
      </w:r>
    </w:p>
    <w:p w14:paraId="2CD8483F" w14:textId="1EDD684B" w:rsidR="009362BC" w:rsidRPr="009362BC" w:rsidRDefault="009362BC" w:rsidP="009362BC">
      <w:pPr>
        <w:rPr>
          <w:rFonts w:cs="Tahoma"/>
          <w:szCs w:val="22"/>
        </w:rPr>
      </w:pPr>
    </w:p>
    <w:p w14:paraId="00585EA6" w14:textId="5801E22C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D5197A">
        <w:rPr>
          <w:rFonts w:cs="Tahoma"/>
          <w:b/>
          <w:color w:val="FF0000"/>
          <w:szCs w:val="22"/>
        </w:rPr>
        <w:t>February</w:t>
      </w:r>
      <w:r w:rsidR="0040480E">
        <w:rPr>
          <w:rFonts w:cs="Tahoma"/>
          <w:b/>
          <w:color w:val="FF0000"/>
          <w:szCs w:val="22"/>
        </w:rPr>
        <w:t xml:space="preserve"> 1</w:t>
      </w:r>
      <w:r w:rsidR="00DD52D5">
        <w:rPr>
          <w:rFonts w:cs="Tahoma"/>
          <w:b/>
          <w:color w:val="FF0000"/>
          <w:szCs w:val="22"/>
        </w:rPr>
        <w:t>7</w:t>
      </w:r>
      <w:r w:rsidR="0040480E">
        <w:rPr>
          <w:rFonts w:cs="Tahoma"/>
          <w:b/>
          <w:color w:val="FF0000"/>
          <w:szCs w:val="22"/>
        </w:rPr>
        <w:t>,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  <w:szCs w:val="22"/>
          </w:rPr>
          <w:t>engagemen</w:t>
        </w:r>
        <w:r w:rsidRPr="009362BC">
          <w:rPr>
            <w:rStyle w:val="Hyperlink"/>
            <w:rFonts w:cs="Tahoma"/>
            <w:b/>
            <w:szCs w:val="22"/>
          </w:rPr>
          <w:t>t</w:t>
        </w:r>
        <w:r w:rsidRPr="009362BC">
          <w:rPr>
            <w:rStyle w:val="Hyperlink"/>
            <w:rFonts w:cs="Tahoma"/>
            <w:b/>
            <w:szCs w:val="22"/>
          </w:rPr>
          <w:t>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D5197A">
        <w:rPr>
          <w:rFonts w:cs="Tahoma"/>
          <w:i/>
          <w:szCs w:val="22"/>
        </w:rPr>
        <w:t>2020 Annual Planning Outlook Engagement</w:t>
      </w:r>
      <w:r w:rsidRPr="009362BC">
        <w:rPr>
          <w:rFonts w:cs="Tahoma"/>
          <w:szCs w:val="22"/>
        </w:rPr>
        <w:t>.</w:t>
      </w:r>
      <w:r w:rsidR="00D5197A">
        <w:rPr>
          <w:rFonts w:eastAsiaTheme="minorEastAsia" w:cs="Tahoma"/>
          <w:szCs w:val="22"/>
          <w:lang w:val="en-US"/>
        </w:rPr>
        <w:t xml:space="preserve"> </w:t>
      </w:r>
      <w:r w:rsidRPr="009362BC">
        <w:rPr>
          <w:rFonts w:cs="Tahoma"/>
          <w:szCs w:val="22"/>
        </w:rPr>
        <w:t xml:space="preserve">To promote transparency, this feedback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D5197A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Annual Planning Outl</w:t>
        </w:r>
        <w:r w:rsidR="00D5197A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o</w:t>
        </w:r>
        <w:r w:rsidR="00D5197A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ok</w:t>
        </w:r>
        <w:r w:rsidR="0040480E" w:rsidRPr="0040480E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 xml:space="preserve">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5933BDE6" w14:textId="77777777" w:rsidR="009362BC" w:rsidRPr="009362BC" w:rsidRDefault="009362BC" w:rsidP="009362BC">
      <w:pPr>
        <w:rPr>
          <w:rFonts w:cs="Tahoma"/>
          <w:szCs w:val="22"/>
        </w:rPr>
      </w:pPr>
    </w:p>
    <w:p w14:paraId="5A95E5DF" w14:textId="31091838" w:rsidR="009B6BAE" w:rsidRPr="009362BC" w:rsidRDefault="009362BC" w:rsidP="009362BC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280CE50C" w14:textId="4A9555B9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54B64894" w:rsidR="00C04795" w:rsidRPr="004200EA" w:rsidRDefault="00E8279C" w:rsidP="00EF1F49">
      <w:pPr>
        <w:pStyle w:val="Heading3"/>
      </w:pPr>
      <w:bookmarkStart w:id="0" w:name="_Toc35868671"/>
      <w:r w:rsidRPr="00E8279C">
        <w:lastRenderedPageBreak/>
        <w:t>2020 Annual Planning Outlook Report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770"/>
        <w:gridCol w:w="5220"/>
      </w:tblGrid>
      <w:tr w:rsidR="004200EA" w:rsidRPr="006B7128" w14:paraId="1F6F248C" w14:textId="77777777" w:rsidTr="00E8279C">
        <w:trPr>
          <w:cantSplit/>
          <w:trHeight w:val="144"/>
          <w:tblHeader/>
        </w:trPr>
        <w:tc>
          <w:tcPr>
            <w:tcW w:w="477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22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482664">
        <w:trPr>
          <w:trHeight w:val="931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14:paraId="789377E2" w14:textId="77777777" w:rsidR="00E8279C" w:rsidRDefault="00E8279C" w:rsidP="00E8279C">
            <w:pPr>
              <w:spacing w:line="240" w:lineRule="auto"/>
            </w:pPr>
            <w:bookmarkStart w:id="1" w:name="_GoBack"/>
            <w:r>
              <w:t>What chapter/section is most helpful?</w:t>
            </w:r>
          </w:p>
          <w:p w14:paraId="1356BFA7" w14:textId="16FBE808" w:rsidR="00E8279C" w:rsidRDefault="00E8279C" w:rsidP="00E8279C">
            <w:pPr>
              <w:spacing w:line="240" w:lineRule="auto"/>
            </w:pPr>
            <w:r>
              <w:t xml:space="preserve">Choose all that apply: </w:t>
            </w:r>
            <w:r w:rsidRPr="00E8279C">
              <w:t>Demand forecast, supply outlook, transmission outlook, capacity adequacy, energy adequacy, surplus baseload generation, transmission security, integrating needs, meeting needs, marginal costs, greenhouse gas emissions, other</w:t>
            </w:r>
          </w:p>
          <w:p w14:paraId="05D9C244" w14:textId="087DEF48" w:rsidR="004200EA" w:rsidRPr="006B7128" w:rsidRDefault="00E8279C" w:rsidP="00E8279C">
            <w:pPr>
              <w:spacing w:line="240" w:lineRule="auto"/>
            </w:pPr>
            <w:r>
              <w:t>Tell us more: What did you like about it?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bookmarkEnd w:id="1"/>
      <w:tr w:rsidR="00E0178C" w:rsidRPr="006B7128" w14:paraId="3AF10FA2" w14:textId="77777777" w:rsidTr="00482664">
        <w:trPr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14:paraId="7ED4CCF4" w14:textId="79008023" w:rsidR="00E0178C" w:rsidRPr="00E0178C" w:rsidRDefault="00E8279C" w:rsidP="00E8279C">
            <w:pPr>
              <w:spacing w:after="0" w:line="240" w:lineRule="auto"/>
            </w:pPr>
            <w:r>
              <w:t>What do you want to read more about?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4C7AAD2" w14:textId="77777777" w:rsidR="00E0178C" w:rsidRPr="006D7540" w:rsidRDefault="00E0178C" w:rsidP="00DC09F6">
            <w:pPr>
              <w:pStyle w:val="TableNumeralsLeftAlignment"/>
            </w:pPr>
          </w:p>
        </w:tc>
      </w:tr>
      <w:tr w:rsidR="00E8279C" w:rsidRPr="006B7128" w14:paraId="47F33A97" w14:textId="77777777" w:rsidTr="00482664">
        <w:trPr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14:paraId="66E5A7C8" w14:textId="497E1345" w:rsidR="00E8279C" w:rsidRDefault="00026E18" w:rsidP="00827DFF">
            <w:pPr>
              <w:spacing w:after="0" w:line="240" w:lineRule="auto"/>
            </w:pPr>
            <w:r w:rsidRPr="00E8279C">
              <w:t xml:space="preserve">What </w:t>
            </w:r>
            <w:r w:rsidR="00827DFF">
              <w:t>key factors, uncertainties</w:t>
            </w:r>
            <w:r w:rsidRPr="00E8279C">
              <w:t>, and additional considerations should the IESO include in future outlooks?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36294CD" w14:textId="77777777" w:rsidR="00E8279C" w:rsidRPr="006D7540" w:rsidRDefault="00E8279C" w:rsidP="00DC09F6">
            <w:pPr>
              <w:pStyle w:val="TableNumeralsLeftAlignment"/>
            </w:pPr>
          </w:p>
        </w:tc>
      </w:tr>
    </w:tbl>
    <w:p w14:paraId="0CB4D756" w14:textId="098B3006" w:rsidR="00197EE4" w:rsidRDefault="00197EE4" w:rsidP="00456376">
      <w:pPr>
        <w:pStyle w:val="BodyText"/>
      </w:pPr>
    </w:p>
    <w:p w14:paraId="3BBE08C2" w14:textId="7274090C" w:rsidR="00E8279C" w:rsidRDefault="00E8279C" w:rsidP="00E8279C">
      <w:pPr>
        <w:pStyle w:val="Heading3"/>
      </w:pPr>
      <w:r w:rsidRPr="00E8279C">
        <w:t>2020 Annual Planning Outlook Modules, Methodology, and Supplemental Data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770"/>
        <w:gridCol w:w="5220"/>
      </w:tblGrid>
      <w:tr w:rsidR="00E8279C" w:rsidRPr="006B7128" w14:paraId="105E1BD8" w14:textId="77777777" w:rsidTr="0009545E">
        <w:trPr>
          <w:cantSplit/>
          <w:trHeight w:val="144"/>
          <w:tblHeader/>
        </w:trPr>
        <w:tc>
          <w:tcPr>
            <w:tcW w:w="4770" w:type="dxa"/>
            <w:tcMar>
              <w:top w:w="0" w:type="dxa"/>
              <w:bottom w:w="130" w:type="dxa"/>
            </w:tcMar>
            <w:vAlign w:val="bottom"/>
          </w:tcPr>
          <w:p w14:paraId="4D0FCFB7" w14:textId="00E5D7A1" w:rsidR="00E8279C" w:rsidRPr="003A3754" w:rsidRDefault="00E8279C" w:rsidP="0009545E">
            <w:pPr>
              <w:pStyle w:val="TableHeaderLeftAlignment"/>
            </w:pPr>
            <w:r>
              <w:t>Topic</w:t>
            </w:r>
          </w:p>
        </w:tc>
        <w:tc>
          <w:tcPr>
            <w:tcW w:w="522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2A072B9" w14:textId="77777777" w:rsidR="00E8279C" w:rsidRPr="006B7128" w:rsidRDefault="00E8279C" w:rsidP="0009545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E8279C" w:rsidRPr="006B7128" w14:paraId="271951BA" w14:textId="77777777" w:rsidTr="00482664">
        <w:trPr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14:paraId="54F383B6" w14:textId="78C5A8EF" w:rsidR="00E8279C" w:rsidRPr="00E0178C" w:rsidRDefault="006E674A" w:rsidP="0009545E">
            <w:pPr>
              <w:spacing w:after="0" w:line="240" w:lineRule="auto"/>
            </w:pPr>
            <w:r w:rsidRPr="006E674A">
              <w:t>Are the assumption</w:t>
            </w:r>
            <w:r w:rsidR="00026E18">
              <w:t>s</w:t>
            </w:r>
            <w:r w:rsidRPr="006E674A">
              <w:t>, inputs, and methodology reasonable</w:t>
            </w:r>
            <w:r>
              <w:t>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D10C319" w14:textId="77777777" w:rsidR="00E8279C" w:rsidRPr="006D7540" w:rsidRDefault="00E8279C" w:rsidP="0009545E">
            <w:pPr>
              <w:pStyle w:val="TableNumeralsLeftAlignment"/>
            </w:pPr>
          </w:p>
        </w:tc>
      </w:tr>
      <w:tr w:rsidR="00E8279C" w:rsidRPr="006B7128" w14:paraId="177E897F" w14:textId="77777777" w:rsidTr="00482664">
        <w:trPr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14:paraId="11611687" w14:textId="6CB34335" w:rsidR="006E674A" w:rsidRDefault="006E674A" w:rsidP="0009545E">
            <w:pPr>
              <w:spacing w:after="0" w:line="240" w:lineRule="auto"/>
            </w:pPr>
            <w:r w:rsidRPr="006E674A">
              <w:t>What information do you want to see more of</w:t>
            </w:r>
            <w:r>
              <w:t>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A9F73C" w14:textId="77777777" w:rsidR="00E8279C" w:rsidRPr="006D7540" w:rsidRDefault="00E8279C" w:rsidP="0009545E">
            <w:pPr>
              <w:pStyle w:val="TableNumeralsLeftAlignment"/>
            </w:pPr>
          </w:p>
        </w:tc>
      </w:tr>
    </w:tbl>
    <w:p w14:paraId="3BD88D50" w14:textId="51C6BB9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3A2E3EF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938D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8C8F870" w:rsidR="00C6016F" w:rsidRDefault="00D5197A" w:rsidP="00871E07">
    <w:pPr>
      <w:pStyle w:val="Footer"/>
      <w:ind w:right="360"/>
    </w:pPr>
    <w:r>
      <w:t>2020 Annual Planning Outlook Engagement</w:t>
    </w:r>
    <w:r w:rsidR="00FC7434">
      <w:t xml:space="preserve">, </w:t>
    </w:r>
    <w:r>
      <w:t>26</w:t>
    </w:r>
    <w:r w:rsidR="00FC7434">
      <w:t>/</w:t>
    </w:r>
    <w:r>
      <w:t>January</w:t>
    </w:r>
    <w:r w:rsidR="00FC7434">
      <w:t>/</w:t>
    </w:r>
    <w: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DA4EF1A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938D9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FE495E"/>
    <w:multiLevelType w:val="hybridMultilevel"/>
    <w:tmpl w:val="E0467EBE"/>
    <w:lvl w:ilvl="0" w:tplc="ADC6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26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06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A1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AB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46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CE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E9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AF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E3F91"/>
    <w:multiLevelType w:val="hybridMultilevel"/>
    <w:tmpl w:val="D41CCC48"/>
    <w:lvl w:ilvl="0" w:tplc="5C409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AE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E3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CD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C3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48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EA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C0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4F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5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7"/>
  </w:num>
  <w:num w:numId="17">
    <w:abstractNumId w:val="10"/>
  </w:num>
  <w:num w:numId="18">
    <w:abstractNumId w:val="29"/>
  </w:num>
  <w:num w:numId="19">
    <w:abstractNumId w:val="21"/>
  </w:num>
  <w:num w:numId="20">
    <w:abstractNumId w:val="30"/>
  </w:num>
  <w:num w:numId="21">
    <w:abstractNumId w:val="28"/>
  </w:num>
  <w:num w:numId="22">
    <w:abstractNumId w:val="32"/>
  </w:num>
  <w:num w:numId="23">
    <w:abstractNumId w:val="16"/>
  </w:num>
  <w:num w:numId="24">
    <w:abstractNumId w:val="18"/>
  </w:num>
  <w:num w:numId="25">
    <w:abstractNumId w:val="34"/>
  </w:num>
  <w:num w:numId="26">
    <w:abstractNumId w:val="13"/>
  </w:num>
  <w:num w:numId="27">
    <w:abstractNumId w:val="37"/>
  </w:num>
  <w:num w:numId="28">
    <w:abstractNumId w:val="17"/>
  </w:num>
  <w:num w:numId="29">
    <w:abstractNumId w:val="33"/>
  </w:num>
  <w:num w:numId="30">
    <w:abstractNumId w:val="15"/>
  </w:num>
  <w:num w:numId="31">
    <w:abstractNumId w:val="23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5"/>
  </w:num>
  <w:num w:numId="39">
    <w:abstractNumId w:val="3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6E18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82664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0A80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674A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27DFF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BD5"/>
    <w:rsid w:val="00953E44"/>
    <w:rsid w:val="00956691"/>
    <w:rsid w:val="00966F34"/>
    <w:rsid w:val="009705C0"/>
    <w:rsid w:val="00991A11"/>
    <w:rsid w:val="00991B27"/>
    <w:rsid w:val="00991B46"/>
    <w:rsid w:val="009938D9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197A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2D5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8279C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254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Planning-and-Forecasting/Annual-Planning-Outlo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Planning-and-Forecasting/Annual-Planning-Outloo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?subject=Feedback:%202020%20Annual%20Planning%20Outlook%20Engagement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62DC46-6F9A-4BC5-896B-CFCB2675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Annual Planning Outlook Engagement – January 26, 2021 Feedback</dc:title>
  <dc:subject/>
  <dc:creator>Independent Electricity System Operator</dc:creator>
  <cp:keywords/>
  <dc:description/>
  <cp:lastModifiedBy>Daniela Drazic</cp:lastModifiedBy>
  <cp:revision>3</cp:revision>
  <cp:lastPrinted>2020-04-17T18:00:00Z</cp:lastPrinted>
  <dcterms:created xsi:type="dcterms:W3CDTF">2021-01-25T19:50:00Z</dcterms:created>
  <dcterms:modified xsi:type="dcterms:W3CDTF">2021-01-25T20:16:00Z</dcterms:modified>
  <cp:category/>
</cp:coreProperties>
</file>