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16542641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5C2901C8" w:rsidR="006F582B" w:rsidRDefault="00E14A79" w:rsidP="006F582B">
      <w:pPr>
        <w:pStyle w:val="Heading2"/>
      </w:pPr>
      <w:r>
        <w:t xml:space="preserve">IESO </w:t>
      </w:r>
      <w:r w:rsidR="00F43A30">
        <w:t>Formalizing the Bulk System Planning Process</w:t>
      </w:r>
      <w:r w:rsidR="007A1A30">
        <w:t xml:space="preserve"> – </w:t>
      </w:r>
      <w:r w:rsidR="000233D4">
        <w:t>October</w:t>
      </w:r>
      <w:r w:rsidR="00F43A30">
        <w:t xml:space="preserve"> </w:t>
      </w:r>
      <w:r w:rsidR="000233D4">
        <w:t>19</w:t>
      </w:r>
      <w:r w:rsidR="00F43A30">
        <w:t>, 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</w:p>
    <w:p w14:paraId="28ECFA95" w14:textId="3941FDE1" w:rsidR="009362BC" w:rsidRPr="009362BC" w:rsidRDefault="009362BC" w:rsidP="009362BC">
      <w:pPr>
        <w:pStyle w:val="BodyText"/>
        <w:rPr>
          <w:rFonts w:eastAsiaTheme="minorEastAsia" w:cs="Tahoma"/>
          <w:szCs w:val="22"/>
          <w:lang w:val="en-US"/>
        </w:rPr>
      </w:pPr>
      <w:r w:rsidRPr="009362BC">
        <w:rPr>
          <w:rFonts w:eastAsiaTheme="minorEastAsia" w:cs="Tahoma"/>
          <w:szCs w:val="22"/>
          <w:lang w:val="en-US"/>
        </w:rPr>
        <w:t xml:space="preserve">Following the </w:t>
      </w:r>
      <w:r w:rsidR="000233D4">
        <w:rPr>
          <w:rFonts w:eastAsiaTheme="minorEastAsia" w:cs="Tahoma"/>
          <w:szCs w:val="22"/>
          <w:lang w:val="en-US"/>
        </w:rPr>
        <w:t>October 19</w:t>
      </w:r>
      <w:r w:rsidR="00F43A30">
        <w:rPr>
          <w:rFonts w:eastAsiaTheme="minorEastAsia" w:cs="Tahoma"/>
          <w:szCs w:val="22"/>
          <w:lang w:val="en-US"/>
        </w:rPr>
        <w:t>, 2021</w:t>
      </w:r>
      <w:r w:rsidR="00E14A79">
        <w:rPr>
          <w:rFonts w:eastAsiaTheme="minorEastAsia" w:cs="Tahoma"/>
          <w:szCs w:val="22"/>
          <w:lang w:val="en-US"/>
        </w:rPr>
        <w:t xml:space="preserve"> webinar on </w:t>
      </w:r>
      <w:r w:rsidR="000233D4">
        <w:rPr>
          <w:rFonts w:eastAsiaTheme="minorEastAsia" w:cs="Tahoma"/>
          <w:szCs w:val="22"/>
          <w:lang w:val="en-US"/>
        </w:rPr>
        <w:t xml:space="preserve">the </w:t>
      </w:r>
      <w:r w:rsidR="00E14A79">
        <w:rPr>
          <w:rFonts w:eastAsiaTheme="minorEastAsia" w:cs="Tahoma"/>
          <w:szCs w:val="22"/>
          <w:lang w:val="en-US"/>
        </w:rPr>
        <w:t>IESO</w:t>
      </w:r>
      <w:r w:rsidR="00F43A30">
        <w:rPr>
          <w:rFonts w:eastAsiaTheme="minorEastAsia" w:cs="Tahoma"/>
          <w:szCs w:val="22"/>
          <w:lang w:val="en-US"/>
        </w:rPr>
        <w:t>’s</w:t>
      </w:r>
      <w:r w:rsidR="00E14A79">
        <w:rPr>
          <w:rFonts w:eastAsiaTheme="minorEastAsia" w:cs="Tahoma"/>
          <w:szCs w:val="22"/>
          <w:lang w:val="en-US"/>
        </w:rPr>
        <w:t xml:space="preserve"> </w:t>
      </w:r>
      <w:r w:rsidR="00F43A30">
        <w:rPr>
          <w:rFonts w:eastAsiaTheme="minorEastAsia" w:cs="Tahoma"/>
          <w:szCs w:val="22"/>
          <w:lang w:val="en-US"/>
        </w:rPr>
        <w:t>Bulk System Planning Process</w:t>
      </w:r>
      <w:r>
        <w:rPr>
          <w:rFonts w:eastAsiaTheme="minorEastAsia" w:cs="Tahoma"/>
          <w:szCs w:val="22"/>
          <w:lang w:val="en-US"/>
        </w:rPr>
        <w:t>,</w:t>
      </w:r>
      <w:r w:rsidRPr="009362BC">
        <w:rPr>
          <w:rFonts w:eastAsiaTheme="minorEastAsia" w:cs="Tahoma"/>
          <w:szCs w:val="22"/>
          <w:lang w:val="en-US"/>
        </w:rPr>
        <w:t xml:space="preserve"> the IESO is seeking fe</w:t>
      </w:r>
      <w:r w:rsidR="00F43A30">
        <w:rPr>
          <w:rFonts w:eastAsiaTheme="minorEastAsia" w:cs="Tahoma"/>
          <w:szCs w:val="22"/>
          <w:lang w:val="en-US"/>
        </w:rPr>
        <w:t xml:space="preserve">edback from participants on </w:t>
      </w:r>
      <w:r w:rsidR="000233D4">
        <w:rPr>
          <w:rFonts w:eastAsiaTheme="minorEastAsia" w:cs="Tahoma"/>
          <w:szCs w:val="22"/>
          <w:lang w:val="en-US"/>
        </w:rPr>
        <w:t>their involvement in the process</w:t>
      </w:r>
      <w:r w:rsidR="00F43A30">
        <w:rPr>
          <w:rFonts w:eastAsiaTheme="minorEastAsia" w:cs="Tahoma"/>
          <w:szCs w:val="22"/>
          <w:lang w:val="en-US"/>
        </w:rPr>
        <w:t xml:space="preserve">, as well as </w:t>
      </w:r>
      <w:r w:rsidR="00BF6E43">
        <w:rPr>
          <w:rFonts w:eastAsiaTheme="minorEastAsia" w:cs="Tahoma"/>
          <w:szCs w:val="22"/>
          <w:lang w:val="en-US"/>
        </w:rPr>
        <w:t xml:space="preserve">on </w:t>
      </w:r>
      <w:r w:rsidR="000233D4">
        <w:rPr>
          <w:rFonts w:eastAsiaTheme="minorEastAsia" w:cs="Tahoma"/>
          <w:szCs w:val="22"/>
          <w:lang w:val="en-US"/>
        </w:rPr>
        <w:t xml:space="preserve">the </w:t>
      </w:r>
      <w:r w:rsidR="000233D4" w:rsidRPr="000233D4">
        <w:rPr>
          <w:lang w:val="en-US"/>
        </w:rPr>
        <w:t>plan</w:t>
      </w:r>
      <w:r w:rsidR="000233D4">
        <w:rPr>
          <w:lang w:val="en-US"/>
        </w:rPr>
        <w:t xml:space="preserve">ning information and data </w:t>
      </w:r>
      <w:r w:rsidR="000233D4" w:rsidRPr="000233D4">
        <w:rPr>
          <w:lang w:val="en-US"/>
        </w:rPr>
        <w:t>released with the West of London bulk study report</w:t>
      </w:r>
      <w:r w:rsidR="000233D4">
        <w:rPr>
          <w:lang w:val="en-US"/>
        </w:rPr>
        <w:t xml:space="preserve">. </w:t>
      </w:r>
      <w:r w:rsidRPr="009362BC">
        <w:rPr>
          <w:rFonts w:eastAsiaTheme="minorEastAsia" w:cs="Tahoma"/>
          <w:szCs w:val="22"/>
          <w:lang w:val="en-US"/>
        </w:rPr>
        <w:t>The IESO will work to consider feedback and incorporate comments as appropriate and post responses on the engagement webpage.</w:t>
      </w:r>
    </w:p>
    <w:p w14:paraId="76B82B19" w14:textId="77777777" w:rsidR="0040480E" w:rsidRDefault="0040480E" w:rsidP="009362BC">
      <w:pPr>
        <w:rPr>
          <w:rFonts w:cs="Tahoma"/>
          <w:szCs w:val="22"/>
        </w:rPr>
      </w:pPr>
    </w:p>
    <w:p w14:paraId="6D31DC2B" w14:textId="7444D8B5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szCs w:val="22"/>
        </w:rPr>
        <w:t xml:space="preserve">The referenced presentation can be found under the </w:t>
      </w:r>
      <w:r w:rsidR="000233D4">
        <w:rPr>
          <w:rFonts w:cs="Tahoma"/>
          <w:szCs w:val="22"/>
        </w:rPr>
        <w:t>October 19</w:t>
      </w:r>
      <w:r w:rsidR="00F43A30">
        <w:rPr>
          <w:rFonts w:cs="Tahoma"/>
          <w:szCs w:val="22"/>
        </w:rPr>
        <w:t>, 2021</w:t>
      </w:r>
      <w:r w:rsidRPr="009362BC">
        <w:rPr>
          <w:rFonts w:cs="Tahoma"/>
          <w:szCs w:val="22"/>
        </w:rPr>
        <w:t xml:space="preserve"> entry on </w:t>
      </w:r>
      <w:r w:rsidR="00E14A79">
        <w:rPr>
          <w:rFonts w:cs="Tahoma"/>
          <w:szCs w:val="22"/>
        </w:rPr>
        <w:t>the</w:t>
      </w:r>
      <w:r w:rsidR="00F43A30">
        <w:rPr>
          <w:rFonts w:cs="Tahoma"/>
          <w:szCs w:val="22"/>
        </w:rPr>
        <w:t xml:space="preserve"> </w:t>
      </w:r>
      <w:hyperlink r:id="rId8" w:history="1">
        <w:r w:rsidR="00F43A30" w:rsidRPr="00F43A30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Formalizing the Integrated Bulk System Planning Process webpage</w:t>
        </w:r>
      </w:hyperlink>
      <w:r w:rsidR="00F43A30">
        <w:rPr>
          <w:rFonts w:cs="Tahoma"/>
          <w:szCs w:val="22"/>
        </w:rPr>
        <w:t>.</w:t>
      </w:r>
    </w:p>
    <w:p w14:paraId="2CD8483F" w14:textId="79C4568C" w:rsidR="009362BC" w:rsidRPr="009362BC" w:rsidRDefault="009362BC" w:rsidP="009362BC">
      <w:pPr>
        <w:rPr>
          <w:rFonts w:cs="Tahoma"/>
          <w:szCs w:val="22"/>
        </w:rPr>
      </w:pPr>
    </w:p>
    <w:p w14:paraId="00585EA6" w14:textId="2A01BD43" w:rsidR="009362BC" w:rsidRPr="009362BC" w:rsidRDefault="009362BC" w:rsidP="009362BC">
      <w:pPr>
        <w:rPr>
          <w:rFonts w:cs="Tahoma"/>
          <w:szCs w:val="22"/>
        </w:rPr>
      </w:pPr>
      <w:r w:rsidRPr="009362BC">
        <w:rPr>
          <w:rFonts w:cs="Tahoma"/>
          <w:b/>
          <w:szCs w:val="22"/>
        </w:rPr>
        <w:t xml:space="preserve">Please provide feedback by </w:t>
      </w:r>
      <w:r w:rsidR="000233D4">
        <w:rPr>
          <w:rFonts w:cs="Tahoma"/>
          <w:b/>
          <w:color w:val="FF0000"/>
          <w:szCs w:val="22"/>
        </w:rPr>
        <w:t>November 9</w:t>
      </w:r>
      <w:r w:rsidR="0040480E">
        <w:rPr>
          <w:rFonts w:cs="Tahoma"/>
          <w:b/>
          <w:color w:val="FF0000"/>
          <w:szCs w:val="22"/>
        </w:rPr>
        <w:t>, 2021</w:t>
      </w:r>
      <w:r w:rsidRPr="009362BC">
        <w:rPr>
          <w:rFonts w:cs="Tahoma"/>
          <w:b/>
          <w:color w:val="FF0000"/>
          <w:szCs w:val="22"/>
        </w:rPr>
        <w:t xml:space="preserve"> </w:t>
      </w:r>
      <w:r w:rsidRPr="009362BC">
        <w:rPr>
          <w:rFonts w:cs="Tahoma"/>
          <w:b/>
          <w:szCs w:val="22"/>
        </w:rPr>
        <w:t xml:space="preserve">to </w:t>
      </w:r>
      <w:hyperlink r:id="rId9" w:history="1">
        <w:r w:rsidRPr="009362BC">
          <w:rPr>
            <w:rStyle w:val="Hyperlink"/>
            <w:rFonts w:cs="Tahoma"/>
            <w:b/>
            <w:szCs w:val="22"/>
          </w:rPr>
          <w:t>engagement@ieso.ca</w:t>
        </w:r>
      </w:hyperlink>
      <w:r w:rsidRPr="009362BC">
        <w:rPr>
          <w:rFonts w:cs="Tahoma"/>
          <w:b/>
          <w:szCs w:val="22"/>
        </w:rPr>
        <w:t xml:space="preserve">. </w:t>
      </w:r>
      <w:r w:rsidRPr="009362BC">
        <w:rPr>
          <w:rFonts w:cs="Tahoma"/>
          <w:szCs w:val="22"/>
        </w:rPr>
        <w:t xml:space="preserve">Please use subject: </w:t>
      </w:r>
      <w:r w:rsidRPr="009362BC">
        <w:rPr>
          <w:rFonts w:cs="Tahoma"/>
          <w:i/>
          <w:szCs w:val="22"/>
        </w:rPr>
        <w:t xml:space="preserve">Feedback: </w:t>
      </w:r>
      <w:r w:rsidR="00F43A30">
        <w:rPr>
          <w:rFonts w:cs="Tahoma"/>
          <w:i/>
          <w:szCs w:val="22"/>
        </w:rPr>
        <w:t>Bulk System Planning Process</w:t>
      </w:r>
      <w:r w:rsidRPr="009362BC">
        <w:rPr>
          <w:rFonts w:cs="Tahoma"/>
          <w:szCs w:val="22"/>
        </w:rPr>
        <w:t xml:space="preserve">. To promote transparency, this feedback will be posted on </w:t>
      </w:r>
      <w:r w:rsidR="0040480E">
        <w:rPr>
          <w:rFonts w:cs="Tahoma"/>
          <w:szCs w:val="22"/>
        </w:rPr>
        <w:t xml:space="preserve">the </w:t>
      </w:r>
      <w:hyperlink r:id="rId10" w:history="1">
        <w:r w:rsidR="00F43A30" w:rsidRPr="00F43A30">
          <w:rPr>
            <w:rStyle w:val="Hyperlink"/>
            <w:rFonts w:cs="Tahoma"/>
            <w:noProof w:val="0"/>
            <w:szCs w:val="22"/>
            <w:lang w:eastAsia="en-US"/>
            <w14:numForm w14:val="default"/>
            <w14:numSpacing w14:val="default"/>
          </w:rPr>
          <w:t>Formalizing the Integrated Bulk System Planning Process webpage</w:t>
        </w:r>
      </w:hyperlink>
      <w:r w:rsidRPr="009362BC">
        <w:rPr>
          <w:rFonts w:cs="Tahoma"/>
          <w:szCs w:val="22"/>
        </w:rPr>
        <w:t xml:space="preserve"> unless otherwise requested by the sender.  </w:t>
      </w:r>
    </w:p>
    <w:p w14:paraId="5933BDE6" w14:textId="77777777" w:rsidR="009362BC" w:rsidRPr="009362BC" w:rsidRDefault="009362BC" w:rsidP="009362BC">
      <w:pPr>
        <w:rPr>
          <w:rFonts w:cs="Tahoma"/>
          <w:szCs w:val="22"/>
        </w:rPr>
      </w:pPr>
    </w:p>
    <w:p w14:paraId="280CE50C" w14:textId="36A33AEE" w:rsidR="009B6BAE" w:rsidRPr="00BF6E43" w:rsidRDefault="009362BC" w:rsidP="00BF6E43">
      <w:pPr>
        <w:pStyle w:val="BodyText"/>
        <w:rPr>
          <w:rFonts w:cs="Tahoma"/>
          <w:szCs w:val="22"/>
        </w:rPr>
      </w:pPr>
      <w:r w:rsidRPr="009362BC">
        <w:rPr>
          <w:rFonts w:cs="Tahoma"/>
          <w:szCs w:val="22"/>
        </w:rPr>
        <w:t>Thank you for your time.</w:t>
      </w:r>
    </w:p>
    <w:p w14:paraId="4358B92E" w14:textId="5628D8E9" w:rsidR="00C04795" w:rsidRPr="004200EA" w:rsidRDefault="00BF6E43" w:rsidP="00EF1F49">
      <w:pPr>
        <w:pStyle w:val="Heading3"/>
      </w:pPr>
      <w:bookmarkStart w:id="0" w:name="_Toc35868671"/>
      <w:r>
        <w:lastRenderedPageBreak/>
        <w:t>Involvement in the process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E0178C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6C9845E0" w:rsidR="004200EA" w:rsidRPr="006B7128" w:rsidRDefault="000233D4" w:rsidP="00E0178C">
            <w:pPr>
              <w:spacing w:after="0" w:line="240" w:lineRule="auto"/>
            </w:pPr>
            <w:r w:rsidRPr="000233D4">
              <w:rPr>
                <w:lang w:val="en-US"/>
              </w:rPr>
              <w:t>Do the proposed stakeholder interaction touch-points throughout the bulk system planning process satisfy your need to be informed, and to participate by providing advice and/or feedback to the IESO?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001F8336" w:rsidR="004200EA" w:rsidRPr="006D7540" w:rsidRDefault="004200EA" w:rsidP="00DC09F6">
            <w:pPr>
              <w:pStyle w:val="TableNumeralsLeftAlignment"/>
            </w:pPr>
          </w:p>
        </w:tc>
      </w:tr>
      <w:tr w:rsidR="00E0178C" w:rsidRPr="006B7128" w14:paraId="3AF10FA2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ED4CCF4" w14:textId="570099AD" w:rsidR="00E0178C" w:rsidRPr="00E0178C" w:rsidRDefault="000233D4" w:rsidP="00A74A06">
            <w:pPr>
              <w:spacing w:after="0" w:line="240" w:lineRule="auto"/>
            </w:pPr>
            <w:r w:rsidRPr="000233D4">
              <w:rPr>
                <w:lang w:val="en-US"/>
              </w:rPr>
              <w:t>Do you have advice on how our proposal could make it clearer how generation vs. transmission triaging decisions will be done?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4C7AAD2" w14:textId="77777777" w:rsidR="00E0178C" w:rsidRPr="006D7540" w:rsidRDefault="00E0178C" w:rsidP="00DC09F6">
            <w:pPr>
              <w:pStyle w:val="TableNumeralsLeftAlignment"/>
            </w:pPr>
          </w:p>
        </w:tc>
      </w:tr>
      <w:tr w:rsidR="000233D4" w:rsidRPr="006B7128" w14:paraId="287A3D5E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D176334" w14:textId="2F4A4010" w:rsidR="000233D4" w:rsidRPr="000233D4" w:rsidRDefault="000233D4" w:rsidP="00A74A06">
            <w:pPr>
              <w:spacing w:after="0" w:line="240" w:lineRule="auto"/>
            </w:pPr>
            <w:r w:rsidRPr="000233D4">
              <w:rPr>
                <w:lang w:val="en-US"/>
              </w:rPr>
              <w:t>Are there other ways that you would like to be engaged on bulk system issues and/or plans and activities intended to address them?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5458E8C" w14:textId="77777777" w:rsidR="000233D4" w:rsidRPr="006D7540" w:rsidRDefault="000233D4" w:rsidP="00DC09F6">
            <w:pPr>
              <w:pStyle w:val="TableNumeralsLeftAlignment"/>
            </w:pPr>
          </w:p>
        </w:tc>
      </w:tr>
    </w:tbl>
    <w:p w14:paraId="0CB4D756" w14:textId="690BF534" w:rsidR="00197EE4" w:rsidRDefault="00197EE4" w:rsidP="00456376">
      <w:pPr>
        <w:pStyle w:val="BodyText"/>
      </w:pPr>
    </w:p>
    <w:p w14:paraId="2B25E991" w14:textId="578C1DB8" w:rsidR="00BF6E43" w:rsidRPr="004200EA" w:rsidRDefault="00BF6E43" w:rsidP="00BF6E43">
      <w:pPr>
        <w:pStyle w:val="Heading3"/>
      </w:pPr>
      <w:r>
        <w:t>Process outcomes and information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BF6E43" w:rsidRPr="006B7128" w14:paraId="28D2E16A" w14:textId="77777777" w:rsidTr="000C16D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687E2BE0" w14:textId="77777777" w:rsidR="00BF6E43" w:rsidRPr="003A3754" w:rsidRDefault="00BF6E43" w:rsidP="000C16DD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B662629" w14:textId="77777777" w:rsidR="00BF6E43" w:rsidRPr="006B7128" w:rsidRDefault="00BF6E43" w:rsidP="000C16DD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F6E43" w:rsidRPr="006B7128" w14:paraId="6F78933C" w14:textId="77777777" w:rsidTr="000C16DD">
        <w:trPr>
          <w:cantSplit/>
          <w:trHeight w:val="93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D1E7646" w14:textId="4DBC649C" w:rsidR="00BF6E43" w:rsidRPr="006B7128" w:rsidRDefault="000233D4" w:rsidP="000233D4">
            <w:pPr>
              <w:spacing w:after="0" w:line="240" w:lineRule="auto"/>
            </w:pPr>
            <w:r w:rsidRPr="000233D4">
              <w:rPr>
                <w:lang w:val="en-US"/>
              </w:rPr>
              <w:t>Do you have specific feedback on the plan</w:t>
            </w:r>
            <w:r>
              <w:rPr>
                <w:lang w:val="en-US"/>
              </w:rPr>
              <w:t xml:space="preserve">ning information and data </w:t>
            </w:r>
            <w:r w:rsidRPr="000233D4">
              <w:rPr>
                <w:lang w:val="en-US"/>
              </w:rPr>
              <w:t>released with the West of London bulk study report?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4AC424E" w14:textId="77777777" w:rsidR="00BF6E43" w:rsidRPr="006D7540" w:rsidRDefault="00BF6E43" w:rsidP="000C16DD">
            <w:pPr>
              <w:pStyle w:val="TableNumeralsLeftAlignment"/>
            </w:pPr>
          </w:p>
        </w:tc>
      </w:tr>
    </w:tbl>
    <w:p w14:paraId="0ACAC07C" w14:textId="3BD82F27" w:rsidR="00BF6E43" w:rsidRDefault="00BF6E43" w:rsidP="00456376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p w14:paraId="0EA7A0E8" w14:textId="77777777" w:rsidR="00D56CDF" w:rsidRPr="003B554C" w:rsidRDefault="00D56CDF" w:rsidP="00456376">
      <w:pPr>
        <w:pStyle w:val="BodyText"/>
      </w:pPr>
      <w:bookmarkStart w:id="1" w:name="_GoBack"/>
      <w:bookmarkEnd w:id="0"/>
      <w:bookmarkEnd w:id="1"/>
    </w:p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3F6D" w14:textId="77777777" w:rsidR="00E80766" w:rsidRDefault="00E80766" w:rsidP="00F83314">
      <w:r>
        <w:separator/>
      </w:r>
    </w:p>
    <w:p w14:paraId="22A0EA6D" w14:textId="77777777" w:rsidR="00E80766" w:rsidRDefault="00E80766"/>
  </w:endnote>
  <w:endnote w:type="continuationSeparator" w:id="0">
    <w:p w14:paraId="5B97D532" w14:textId="77777777" w:rsidR="00E80766" w:rsidRDefault="00E80766" w:rsidP="00F83314">
      <w:r>
        <w:continuationSeparator/>
      </w:r>
    </w:p>
    <w:p w14:paraId="6ADACB82" w14:textId="77777777" w:rsidR="00E80766" w:rsidRDefault="00E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CE340A0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030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091094B" w:rsidR="00C6016F" w:rsidRDefault="005F73E2" w:rsidP="00871E07">
    <w:pPr>
      <w:pStyle w:val="Footer"/>
      <w:ind w:right="360"/>
    </w:pPr>
    <w:r>
      <w:t>Bulk System Planning Process</w:t>
    </w:r>
    <w:r w:rsidR="00FC7434">
      <w:t xml:space="preserve">, </w:t>
    </w:r>
    <w:r w:rsidR="000233D4">
      <w:t>19</w:t>
    </w:r>
    <w:r w:rsidR="00FC7434">
      <w:t>/</w:t>
    </w:r>
    <w:r w:rsidR="0019030E">
      <w:t>October</w:t>
    </w:r>
    <w:r w:rsidR="00FC7434">
      <w:t>/</w:t>
    </w:r>
    <w: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60AE5D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9030E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4F84" w14:textId="77777777" w:rsidR="00E80766" w:rsidRDefault="00E80766">
      <w:r>
        <w:separator/>
      </w:r>
    </w:p>
  </w:footnote>
  <w:footnote w:type="continuationSeparator" w:id="0">
    <w:p w14:paraId="4A4529F8" w14:textId="77777777" w:rsidR="00E80766" w:rsidRDefault="00E80766" w:rsidP="00F83314">
      <w:r>
        <w:continuationSeparator/>
      </w:r>
    </w:p>
    <w:p w14:paraId="5A67F299" w14:textId="77777777" w:rsidR="00E80766" w:rsidRDefault="00E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FF9074A"/>
    <w:multiLevelType w:val="hybridMultilevel"/>
    <w:tmpl w:val="A40E44D2"/>
    <w:lvl w:ilvl="0" w:tplc="958A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09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60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08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61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6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A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62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E8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0C37B3"/>
    <w:multiLevelType w:val="hybridMultilevel"/>
    <w:tmpl w:val="2D50CABC"/>
    <w:lvl w:ilvl="0" w:tplc="4446A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27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8F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A8C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8E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A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C0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2E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4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D804E08"/>
    <w:multiLevelType w:val="hybridMultilevel"/>
    <w:tmpl w:val="9D72C858"/>
    <w:lvl w:ilvl="0" w:tplc="4C3E7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61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8F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0A6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5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EC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08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A4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2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C4272A"/>
    <w:multiLevelType w:val="hybridMultilevel"/>
    <w:tmpl w:val="70025742"/>
    <w:lvl w:ilvl="0" w:tplc="11CE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EA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07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6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E5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CC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C5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A2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CE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F361778"/>
    <w:multiLevelType w:val="multilevel"/>
    <w:tmpl w:val="0409001D"/>
    <w:numStyleLink w:val="1ai"/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1A438E"/>
    <w:multiLevelType w:val="hybridMultilevel"/>
    <w:tmpl w:val="B10805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3"/>
  </w:num>
  <w:num w:numId="11">
    <w:abstractNumId w:val="38"/>
  </w:num>
  <w:num w:numId="12">
    <w:abstractNumId w:val="17"/>
  </w:num>
  <w:num w:numId="13">
    <w:abstractNumId w:val="24"/>
  </w:num>
  <w:num w:numId="14">
    <w:abstractNumId w:val="26"/>
  </w:num>
  <w:num w:numId="15">
    <w:abstractNumId w:val="23"/>
  </w:num>
  <w:num w:numId="16">
    <w:abstractNumId w:val="30"/>
  </w:num>
  <w:num w:numId="17">
    <w:abstractNumId w:val="11"/>
  </w:num>
  <w:num w:numId="18">
    <w:abstractNumId w:val="32"/>
  </w:num>
  <w:num w:numId="19">
    <w:abstractNumId w:val="25"/>
  </w:num>
  <w:num w:numId="20">
    <w:abstractNumId w:val="33"/>
  </w:num>
  <w:num w:numId="21">
    <w:abstractNumId w:val="31"/>
  </w:num>
  <w:num w:numId="22">
    <w:abstractNumId w:val="35"/>
  </w:num>
  <w:num w:numId="23">
    <w:abstractNumId w:val="19"/>
  </w:num>
  <w:num w:numId="24">
    <w:abstractNumId w:val="22"/>
  </w:num>
  <w:num w:numId="25">
    <w:abstractNumId w:val="37"/>
  </w:num>
  <w:num w:numId="26">
    <w:abstractNumId w:val="16"/>
  </w:num>
  <w:num w:numId="27">
    <w:abstractNumId w:val="39"/>
  </w:num>
  <w:num w:numId="28">
    <w:abstractNumId w:val="20"/>
  </w:num>
  <w:num w:numId="29">
    <w:abstractNumId w:val="36"/>
  </w:num>
  <w:num w:numId="30">
    <w:abstractNumId w:val="18"/>
  </w:num>
  <w:num w:numId="31">
    <w:abstractNumId w:val="27"/>
  </w:num>
  <w:num w:numId="32">
    <w:abstractNumId w:val="34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8"/>
  </w:num>
  <w:num w:numId="39">
    <w:abstractNumId w:val="10"/>
  </w:num>
  <w:num w:numId="40">
    <w:abstractNumId w:val="21"/>
  </w:num>
  <w:num w:numId="41">
    <w:abstractNumId w:val="1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33D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030E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480E"/>
    <w:rsid w:val="004108F9"/>
    <w:rsid w:val="004200EA"/>
    <w:rsid w:val="0042208A"/>
    <w:rsid w:val="00424BA0"/>
    <w:rsid w:val="00426D11"/>
    <w:rsid w:val="00456376"/>
    <w:rsid w:val="00477169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73E2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74A06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BF6E43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0766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19030E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19030E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0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57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79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1975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Formalizing-the-Integrated-Bulk-System-Planning-Proc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eso.ca/en/Sector-Participants/Engagement-Initiatives/Engagements/Formalizing-the-Integrated-Bulk-System-Planning-Proces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ment@ieso.ca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884744"/>
    <w:rsid w:val="00B513C0"/>
    <w:rsid w:val="00D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B79421-CFB6-456B-87C3-97B0D963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IESO Formalizing the Bulk System Planning Process – October 19, 2021 Feedback</dc:title>
  <dc:subject/>
  <dc:creator>Independent Electricity System Operator (IESO)</dc:creator>
  <cp:keywords/>
  <dc:description/>
  <cp:lastModifiedBy>Daniela Drazic</cp:lastModifiedBy>
  <cp:revision>27</cp:revision>
  <cp:lastPrinted>2020-04-17T18:00:00Z</cp:lastPrinted>
  <dcterms:created xsi:type="dcterms:W3CDTF">2020-10-09T15:56:00Z</dcterms:created>
  <dcterms:modified xsi:type="dcterms:W3CDTF">2021-10-07T13:08:00Z</dcterms:modified>
  <cp:category/>
</cp:coreProperties>
</file>