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460" w14:textId="4C9C165E" w:rsidR="005A5EF9" w:rsidRDefault="0035658F" w:rsidP="00D713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4634F8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1420" cy="1260475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26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0;width:494.6pt;height:99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5DDA09B8" w:rsidR="006F582B" w:rsidRDefault="007E48AB" w:rsidP="006F582B">
      <w:pPr>
        <w:pStyle w:val="Heading2"/>
      </w:pPr>
      <w:r>
        <w:t>Bulk Study</w:t>
      </w:r>
      <w:r w:rsidR="00D7138A" w:rsidRPr="00D7138A">
        <w:t xml:space="preserve"> Updates</w:t>
      </w:r>
      <w:r w:rsidR="005C12F5">
        <w:t xml:space="preserve"> </w:t>
      </w:r>
      <w:r w:rsidR="00F01D60">
        <w:t xml:space="preserve">(South </w:t>
      </w:r>
      <w:r w:rsidR="005C12F5">
        <w:t xml:space="preserve">&amp; </w:t>
      </w:r>
      <w:r w:rsidR="00F01D60">
        <w:t>Central</w:t>
      </w:r>
      <w:r w:rsidR="00D1195C">
        <w:t>)</w:t>
      </w:r>
      <w:r w:rsidR="00F01D60">
        <w:t xml:space="preserve"> </w:t>
      </w:r>
      <w:r w:rsidR="007A1A30">
        <w:t xml:space="preserve">– </w:t>
      </w:r>
      <w:r w:rsidR="007236BF">
        <w:t>November 20</w:t>
      </w:r>
      <w:r w:rsidR="00F01D60">
        <w:t xml:space="preserve">, </w:t>
      </w:r>
      <w:r w:rsidR="00D7138A">
        <w:t>2024</w:t>
      </w:r>
      <w:r w:rsidR="008823B2">
        <w:t xml:space="preserve"> 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82ABF4D" w14:textId="77777777" w:rsidR="00D7138A" w:rsidRDefault="00D7138A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01285242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7236BF">
        <w:rPr>
          <w:rFonts w:eastAsiaTheme="minorEastAsia" w:cs="Tahoma"/>
          <w:szCs w:val="22"/>
          <w:lang w:val="en-US"/>
        </w:rPr>
        <w:t>November 20,</w:t>
      </w:r>
      <w:r w:rsidR="00D7138A">
        <w:rPr>
          <w:rFonts w:eastAsiaTheme="minorEastAsia" w:cs="Tahoma"/>
          <w:szCs w:val="22"/>
          <w:lang w:val="en-US"/>
        </w:rPr>
        <w:t xml:space="preserve"> </w:t>
      </w:r>
      <w:proofErr w:type="gramStart"/>
      <w:r w:rsidR="00D7138A">
        <w:rPr>
          <w:rFonts w:eastAsiaTheme="minorEastAsia" w:cs="Tahoma"/>
          <w:szCs w:val="22"/>
          <w:lang w:val="en-US"/>
        </w:rPr>
        <w:t>2024</w:t>
      </w:r>
      <w:proofErr w:type="gramEnd"/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on the items discussed during the webinar. The webinar presentation and recording can be accessed from the </w:t>
      </w:r>
      <w:r w:rsidRPr="00F01D60">
        <w:rPr>
          <w:noProof/>
          <w:u w:color="006B71" w:themeColor="accent4"/>
          <w:lang w:val="en-US"/>
        </w:rPr>
        <w:t>engagement web 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91F032F" w14:textId="77777777" w:rsidR="00F32452" w:rsidRDefault="00F32452" w:rsidP="00555588">
      <w:pPr>
        <w:pStyle w:val="BodyText"/>
        <w:rPr>
          <w:rFonts w:eastAsiaTheme="minorEastAsia" w:cs="Tahoma"/>
          <w:b/>
          <w:szCs w:val="22"/>
          <w:lang w:val="en-US"/>
        </w:rPr>
      </w:pPr>
    </w:p>
    <w:p w14:paraId="5C15A2B6" w14:textId="77D37779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7236BF" w:rsidRPr="007236BF">
        <w:rPr>
          <w:rFonts w:eastAsiaTheme="minorEastAsia" w:cs="Tahoma"/>
          <w:b/>
          <w:bCs/>
          <w:szCs w:val="22"/>
          <w:lang w:val="en-US"/>
        </w:rPr>
        <w:t>December 6</w:t>
      </w:r>
      <w:r w:rsidR="005C12F5" w:rsidRPr="005C12F5">
        <w:rPr>
          <w:rFonts w:eastAsiaTheme="minorEastAsia" w:cs="Tahoma"/>
          <w:b/>
          <w:bCs/>
          <w:szCs w:val="22"/>
          <w:lang w:val="en-US"/>
        </w:rPr>
        <w:t>, 2024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21D8E712" w:rsidR="009B6BAE" w:rsidRDefault="009B6BAE">
      <w:pPr>
        <w:spacing w:after="0" w:line="240" w:lineRule="auto"/>
      </w:pPr>
      <w:r>
        <w:br w:type="page"/>
      </w:r>
    </w:p>
    <w:p w14:paraId="192552BE" w14:textId="79A6E15F" w:rsidR="00F32452" w:rsidRDefault="00F32452">
      <w:pPr>
        <w:spacing w:after="0" w:line="240" w:lineRule="auto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500"/>
        <w:gridCol w:w="5490"/>
      </w:tblGrid>
      <w:tr w:rsidR="003D0BE4" w:rsidRPr="006B7128" w14:paraId="3C47BE88" w14:textId="77777777" w:rsidTr="00F32452">
        <w:trPr>
          <w:cantSplit/>
          <w:trHeight w:val="144"/>
          <w:tblHeader/>
        </w:trPr>
        <w:tc>
          <w:tcPr>
            <w:tcW w:w="4500" w:type="dxa"/>
            <w:tcMar>
              <w:top w:w="0" w:type="dxa"/>
              <w:bottom w:w="130" w:type="dxa"/>
            </w:tcMar>
            <w:vAlign w:val="bottom"/>
          </w:tcPr>
          <w:p w14:paraId="35C4476E" w14:textId="77777777" w:rsidR="007236BF" w:rsidRDefault="007236BF" w:rsidP="00C333FC">
            <w:pPr>
              <w:pStyle w:val="TableHeaderLeftAlignment"/>
            </w:pPr>
            <w:bookmarkStart w:id="0" w:name="_Toc35868671"/>
          </w:p>
          <w:p w14:paraId="2865FAD9" w14:textId="1437A511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49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7236BF" w:rsidRPr="006B7128" w14:paraId="5589F837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3247C7C6" w14:textId="77777777" w:rsidR="007236BF" w:rsidRDefault="007236BF" w:rsidP="007236BF">
            <w:pPr>
              <w:pStyle w:val="TableNumeralsLeftAlignment"/>
            </w:pPr>
            <w:r w:rsidRPr="00F36EF9">
              <w:t>What feedback do you have regarding the content delivered today? </w:t>
            </w:r>
          </w:p>
          <w:p w14:paraId="61ECF4B7" w14:textId="77777777" w:rsidR="007236BF" w:rsidRPr="007236BF" w:rsidRDefault="007236BF" w:rsidP="007236BF">
            <w:pPr>
              <w:pStyle w:val="TableNumeralsLeftAlignment"/>
            </w:pPr>
          </w:p>
        </w:tc>
        <w:tc>
          <w:tcPr>
            <w:tcW w:w="549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5A74FFE6" w14:textId="77777777" w:rsidR="007236BF" w:rsidRDefault="007236BF" w:rsidP="00EF1F49">
            <w:pPr>
              <w:pStyle w:val="TableNumeralsLeftAlignment"/>
            </w:pPr>
          </w:p>
        </w:tc>
      </w:tr>
      <w:tr w:rsidR="003D0BE4" w:rsidRPr="006B7128" w14:paraId="22116DB4" w14:textId="77777777" w:rsidTr="00F32452">
        <w:trPr>
          <w:cantSplit/>
          <w:trHeight w:val="144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18EC0387" w14:textId="77777777" w:rsidR="007236BF" w:rsidRPr="007236BF" w:rsidRDefault="007236BF" w:rsidP="007236BF">
            <w:pPr>
              <w:pStyle w:val="TableNumeralsLeftAlignment"/>
            </w:pPr>
            <w:r w:rsidRPr="007236BF">
              <w:t>Do you have feedback on the Early Actions identified? Are there</w:t>
            </w:r>
          </w:p>
          <w:p w14:paraId="31501AE0" w14:textId="77777777" w:rsidR="007236BF" w:rsidRPr="007236BF" w:rsidRDefault="007236BF" w:rsidP="007236BF">
            <w:pPr>
              <w:pStyle w:val="TableNumeralsLeftAlignment"/>
            </w:pPr>
            <w:r w:rsidRPr="007236BF">
              <w:t>considerations for future Early Actions that may be identified throughout</w:t>
            </w:r>
          </w:p>
          <w:p w14:paraId="6923CC21" w14:textId="77777777" w:rsidR="007236BF" w:rsidRPr="007236BF" w:rsidRDefault="007236BF" w:rsidP="007236BF">
            <w:pPr>
              <w:pStyle w:val="TableNumeralsLeftAlignment"/>
            </w:pPr>
            <w:r w:rsidRPr="007236BF">
              <w:t>the study for the IESO to take into consideration?</w:t>
            </w:r>
          </w:p>
          <w:p w14:paraId="70123BC0" w14:textId="53B94F0C" w:rsidR="003D0BE4" w:rsidRPr="006B7128" w:rsidRDefault="003D0BE4" w:rsidP="00EF1F49">
            <w:pPr>
              <w:pStyle w:val="TableNumeralsLeftAlignment"/>
            </w:pP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Content>
            <w:tc>
              <w:tcPr>
                <w:tcW w:w="549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36BF" w:rsidRPr="006B7128" w14:paraId="3092E1B4" w14:textId="77777777" w:rsidTr="007236BF">
        <w:trPr>
          <w:cantSplit/>
          <w:trHeight w:val="1633"/>
        </w:trPr>
        <w:tc>
          <w:tcPr>
            <w:tcW w:w="4500" w:type="dxa"/>
            <w:shd w:val="clear" w:color="auto" w:fill="auto"/>
            <w:tcMar>
              <w:top w:w="130" w:type="dxa"/>
              <w:bottom w:w="130" w:type="dxa"/>
            </w:tcMar>
          </w:tcPr>
          <w:p w14:paraId="0A0ED65C" w14:textId="77777777" w:rsidR="007236BF" w:rsidRPr="007236BF" w:rsidRDefault="007236BF" w:rsidP="007236BF">
            <w:pPr>
              <w:pStyle w:val="TableNumeralsLeftAlignment"/>
              <w:rPr>
                <w:lang w:val="en-CA"/>
              </w:rPr>
            </w:pPr>
            <w:r w:rsidRPr="007236BF">
              <w:rPr>
                <w:lang w:val="en-CA"/>
              </w:rPr>
              <w:t>What level of detail is appropriate when screening 2050 needs and</w:t>
            </w:r>
          </w:p>
          <w:p w14:paraId="66324EA8" w14:textId="7642386C" w:rsidR="007236BF" w:rsidRPr="007236BF" w:rsidRDefault="007236BF" w:rsidP="007236BF">
            <w:pPr>
              <w:pStyle w:val="TableNumeralsLeftAlignment"/>
            </w:pPr>
            <w:r w:rsidRPr="007236BF">
              <w:rPr>
                <w:lang w:val="en-CA"/>
              </w:rPr>
              <w:t>identifying preferred solutions?</w:t>
            </w:r>
          </w:p>
        </w:tc>
        <w:tc>
          <w:tcPr>
            <w:tcW w:w="549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330060EB" w14:textId="77777777" w:rsidR="007236BF" w:rsidRDefault="007236BF" w:rsidP="00EF1F49">
            <w:pPr>
              <w:pStyle w:val="TableNumeralsLeftAlignment"/>
            </w:pPr>
          </w:p>
        </w:tc>
      </w:tr>
      <w:bookmarkEnd w:id="0"/>
    </w:tbl>
    <w:p w14:paraId="0EA7A0E8" w14:textId="342AFC10" w:rsidR="00D56CDF" w:rsidRDefault="00D56CDF" w:rsidP="007236BF">
      <w:pPr>
        <w:pStyle w:val="BodyText"/>
      </w:pPr>
    </w:p>
    <w:p w14:paraId="4E18D4C3" w14:textId="77777777" w:rsidR="00AF6970" w:rsidRDefault="00AF6970" w:rsidP="00AF6970">
      <w:pPr>
        <w:pStyle w:val="Heading3"/>
      </w:pPr>
      <w:r>
        <w:t>General Comments/Feedback</w:t>
      </w:r>
    </w:p>
    <w:p w14:paraId="6800C9C1" w14:textId="77777777" w:rsidR="007236BF" w:rsidRPr="003B554C" w:rsidRDefault="007236BF" w:rsidP="007236BF">
      <w:pPr>
        <w:pStyle w:val="BodyText"/>
      </w:pPr>
    </w:p>
    <w:sectPr w:rsidR="007236BF" w:rsidRPr="003B554C" w:rsidSect="003E040F">
      <w:footerReference w:type="default" r:id="rId11"/>
      <w:footerReference w:type="first" r:id="rId12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3CF19" w14:textId="77777777" w:rsidR="00FC6D0B" w:rsidRDefault="00FC6D0B" w:rsidP="00F83314">
      <w:r>
        <w:separator/>
      </w:r>
    </w:p>
    <w:p w14:paraId="61ECC45A" w14:textId="77777777" w:rsidR="00FC6D0B" w:rsidRDefault="00FC6D0B"/>
  </w:endnote>
  <w:endnote w:type="continuationSeparator" w:id="0">
    <w:p w14:paraId="4A9A1E37" w14:textId="77777777" w:rsidR="00FC6D0B" w:rsidRDefault="00FC6D0B" w:rsidP="00F83314">
      <w:r>
        <w:continuationSeparator/>
      </w:r>
    </w:p>
    <w:p w14:paraId="1585F2BC" w14:textId="77777777" w:rsidR="00FC6D0B" w:rsidRDefault="00FC6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Content>
      <w:p w14:paraId="3ABCA336" w14:textId="5F00F955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4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DBBCF0" w:rsidR="00C6016F" w:rsidRDefault="00F01D60" w:rsidP="00871E07">
    <w:pPr>
      <w:pStyle w:val="Footer"/>
      <w:ind w:right="360"/>
    </w:pPr>
    <w:r>
      <w:t>Bulk Studies Updates,</w:t>
    </w:r>
    <w:r w:rsidR="007236BF">
      <w:t xml:space="preserve"> South and Central, November 20</w:t>
    </w:r>
    <w:r w:rsidR="00F32452">
      <w:t xml:space="preserve">, </w:t>
    </w:r>
    <w:r w:rsidR="007E48AB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11FE" w14:textId="5004EB65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F32452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FB7A1" w14:textId="77777777" w:rsidR="00FC6D0B" w:rsidRDefault="00FC6D0B">
      <w:r>
        <w:separator/>
      </w:r>
    </w:p>
  </w:footnote>
  <w:footnote w:type="continuationSeparator" w:id="0">
    <w:p w14:paraId="05AD85A5" w14:textId="77777777" w:rsidR="00FC6D0B" w:rsidRDefault="00FC6D0B" w:rsidP="00F83314">
      <w:r>
        <w:continuationSeparator/>
      </w:r>
    </w:p>
    <w:p w14:paraId="6CECAFE1" w14:textId="77777777" w:rsidR="00FC6D0B" w:rsidRDefault="00FC6D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11C8A850"/>
    <w:lvl w:ilvl="0" w:tplc="B89E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09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47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9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C4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E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8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756267">
    <w:abstractNumId w:val="26"/>
  </w:num>
  <w:num w:numId="2" w16cid:durableId="469791895">
    <w:abstractNumId w:val="0"/>
  </w:num>
  <w:num w:numId="3" w16cid:durableId="612713191">
    <w:abstractNumId w:val="1"/>
  </w:num>
  <w:num w:numId="4" w16cid:durableId="99420928">
    <w:abstractNumId w:val="2"/>
  </w:num>
  <w:num w:numId="5" w16cid:durableId="1401368573">
    <w:abstractNumId w:val="3"/>
  </w:num>
  <w:num w:numId="6" w16cid:durableId="1629051087">
    <w:abstractNumId w:val="8"/>
  </w:num>
  <w:num w:numId="7" w16cid:durableId="1666938059">
    <w:abstractNumId w:val="4"/>
  </w:num>
  <w:num w:numId="8" w16cid:durableId="728916109">
    <w:abstractNumId w:val="5"/>
  </w:num>
  <w:num w:numId="9" w16cid:durableId="167451758">
    <w:abstractNumId w:val="6"/>
  </w:num>
  <w:num w:numId="10" w16cid:durableId="1780100818">
    <w:abstractNumId w:val="7"/>
  </w:num>
  <w:num w:numId="11" w16cid:durableId="1383942745">
    <w:abstractNumId w:val="11"/>
  </w:num>
  <w:num w:numId="12" w16cid:durableId="737746897">
    <w:abstractNumId w:val="34"/>
  </w:num>
  <w:num w:numId="13" w16cid:durableId="1723216641">
    <w:abstractNumId w:val="14"/>
  </w:num>
  <w:num w:numId="14" w16cid:durableId="341276121">
    <w:abstractNumId w:val="20"/>
  </w:num>
  <w:num w:numId="15" w16cid:durableId="2126997654">
    <w:abstractNumId w:val="22"/>
  </w:num>
  <w:num w:numId="16" w16cid:durableId="342443878">
    <w:abstractNumId w:val="19"/>
  </w:num>
  <w:num w:numId="17" w16cid:durableId="535235710">
    <w:abstractNumId w:val="25"/>
  </w:num>
  <w:num w:numId="18" w16cid:durableId="1515419155">
    <w:abstractNumId w:val="10"/>
  </w:num>
  <w:num w:numId="19" w16cid:durableId="808472618">
    <w:abstractNumId w:val="28"/>
  </w:num>
  <w:num w:numId="20" w16cid:durableId="964579175">
    <w:abstractNumId w:val="21"/>
  </w:num>
  <w:num w:numId="21" w16cid:durableId="972515020">
    <w:abstractNumId w:val="29"/>
  </w:num>
  <w:num w:numId="22" w16cid:durableId="2017070855">
    <w:abstractNumId w:val="27"/>
  </w:num>
  <w:num w:numId="23" w16cid:durableId="1934971212">
    <w:abstractNumId w:val="31"/>
  </w:num>
  <w:num w:numId="24" w16cid:durableId="55396001">
    <w:abstractNumId w:val="16"/>
  </w:num>
  <w:num w:numId="25" w16cid:durableId="564267672">
    <w:abstractNumId w:val="18"/>
  </w:num>
  <w:num w:numId="26" w16cid:durableId="1290012318">
    <w:abstractNumId w:val="33"/>
  </w:num>
  <w:num w:numId="27" w16cid:durableId="1982924222">
    <w:abstractNumId w:val="13"/>
  </w:num>
  <w:num w:numId="28" w16cid:durableId="1779909773">
    <w:abstractNumId w:val="35"/>
  </w:num>
  <w:num w:numId="29" w16cid:durableId="926964213">
    <w:abstractNumId w:val="17"/>
  </w:num>
  <w:num w:numId="30" w16cid:durableId="404885841">
    <w:abstractNumId w:val="32"/>
  </w:num>
  <w:num w:numId="31" w16cid:durableId="378211099">
    <w:abstractNumId w:val="15"/>
  </w:num>
  <w:num w:numId="32" w16cid:durableId="936404406">
    <w:abstractNumId w:val="23"/>
  </w:num>
  <w:num w:numId="33" w16cid:durableId="1162307108">
    <w:abstractNumId w:val="30"/>
  </w:num>
  <w:num w:numId="34" w16cid:durableId="2017454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2286914">
    <w:abstractNumId w:val="9"/>
  </w:num>
  <w:num w:numId="36" w16cid:durableId="1581209037">
    <w:abstractNumId w:val="12"/>
  </w:num>
  <w:num w:numId="37" w16cid:durableId="305087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90534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19DE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14E35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E59D0"/>
    <w:rsid w:val="004F115E"/>
    <w:rsid w:val="00502752"/>
    <w:rsid w:val="005066CE"/>
    <w:rsid w:val="0051197B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12F5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0643"/>
    <w:rsid w:val="006A5E35"/>
    <w:rsid w:val="006B7BD7"/>
    <w:rsid w:val="006C2D4F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236BF"/>
    <w:rsid w:val="00724DBE"/>
    <w:rsid w:val="00731340"/>
    <w:rsid w:val="007360E5"/>
    <w:rsid w:val="00740728"/>
    <w:rsid w:val="0074423B"/>
    <w:rsid w:val="00744FB4"/>
    <w:rsid w:val="00750BE5"/>
    <w:rsid w:val="00760655"/>
    <w:rsid w:val="0076220E"/>
    <w:rsid w:val="007637B3"/>
    <w:rsid w:val="00770B9D"/>
    <w:rsid w:val="007759BF"/>
    <w:rsid w:val="00781339"/>
    <w:rsid w:val="00787A1A"/>
    <w:rsid w:val="00792720"/>
    <w:rsid w:val="007A08A3"/>
    <w:rsid w:val="007A0FA5"/>
    <w:rsid w:val="007A1A30"/>
    <w:rsid w:val="007A6EC7"/>
    <w:rsid w:val="007B4815"/>
    <w:rsid w:val="007B538A"/>
    <w:rsid w:val="007D02FF"/>
    <w:rsid w:val="007D7593"/>
    <w:rsid w:val="007E2315"/>
    <w:rsid w:val="007E48AB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C666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AF6970"/>
    <w:rsid w:val="00B04816"/>
    <w:rsid w:val="00B141CC"/>
    <w:rsid w:val="00B15B1B"/>
    <w:rsid w:val="00B27004"/>
    <w:rsid w:val="00B44D93"/>
    <w:rsid w:val="00B45BE4"/>
    <w:rsid w:val="00B54E3D"/>
    <w:rsid w:val="00B55305"/>
    <w:rsid w:val="00B60733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5376"/>
    <w:rsid w:val="00CD06BE"/>
    <w:rsid w:val="00CD26E7"/>
    <w:rsid w:val="00CE0767"/>
    <w:rsid w:val="00CE3824"/>
    <w:rsid w:val="00CE3D01"/>
    <w:rsid w:val="00CF5EE0"/>
    <w:rsid w:val="00D10DA4"/>
    <w:rsid w:val="00D1195C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138A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01D60"/>
    <w:rsid w:val="00F12AD2"/>
    <w:rsid w:val="00F2143E"/>
    <w:rsid w:val="00F217AF"/>
    <w:rsid w:val="00F315A0"/>
    <w:rsid w:val="00F32452"/>
    <w:rsid w:val="00F36EF9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6D0B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BF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0E1A1B"/>
    <w:rsid w:val="001B5299"/>
    <w:rsid w:val="0021047A"/>
    <w:rsid w:val="003019DE"/>
    <w:rsid w:val="003B0B6F"/>
    <w:rsid w:val="00462F37"/>
    <w:rsid w:val="00525F43"/>
    <w:rsid w:val="00534343"/>
    <w:rsid w:val="006A0643"/>
    <w:rsid w:val="00731377"/>
    <w:rsid w:val="007E01B9"/>
    <w:rsid w:val="00966CA8"/>
    <w:rsid w:val="00A766C1"/>
    <w:rsid w:val="00B513C0"/>
    <w:rsid w:val="00C7617A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47A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5" ma:contentTypeDescription="Create a new document." ma:contentTypeScope="" ma:versionID="f39b45bebb27126ce7e2b53f5103261f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f95646a2f2d9ca4ee77cda47475724c6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77ADF-5453-46B8-93F6-169D2E648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3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49C79-C067-498D-85A1-07673709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Jason Grbavac</cp:lastModifiedBy>
  <cp:revision>3</cp:revision>
  <cp:lastPrinted>2020-04-17T18:00:00Z</cp:lastPrinted>
  <dcterms:created xsi:type="dcterms:W3CDTF">2024-11-15T17:21:00Z</dcterms:created>
  <dcterms:modified xsi:type="dcterms:W3CDTF">2024-11-15T17:22:00Z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