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460" w14:textId="4C9C165E" w:rsidR="005A5EF9" w:rsidRDefault="0035658F" w:rsidP="00D713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34634F8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1420" cy="1260475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260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0;width:494.6pt;height:9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29E3D193" w:rsidR="006F582B" w:rsidRDefault="00D7138A" w:rsidP="006F582B">
      <w:pPr>
        <w:pStyle w:val="Heading2"/>
      </w:pPr>
      <w:r w:rsidRPr="00D7138A">
        <w:t>Transmission Plan</w:t>
      </w:r>
      <w:r w:rsidR="007E48AB">
        <w:t>ning Bulk Study</w:t>
      </w:r>
      <w:r w:rsidRPr="00D7138A">
        <w:t xml:space="preserve"> Updates</w:t>
      </w:r>
      <w:r>
        <w:t xml:space="preserve"> </w:t>
      </w:r>
      <w:r w:rsidR="00F01D60">
        <w:t>(South Central and Norther</w:t>
      </w:r>
      <w:r w:rsidR="00F32452">
        <w:t>n</w:t>
      </w:r>
      <w:r w:rsidR="00F01D60">
        <w:t xml:space="preserve"> Ontario) </w:t>
      </w:r>
      <w:r w:rsidR="007A1A30">
        <w:t xml:space="preserve">– </w:t>
      </w:r>
      <w:r w:rsidR="00F01D60">
        <w:t>Ju</w:t>
      </w:r>
      <w:r w:rsidR="00774DAA">
        <w:t>ly 10</w:t>
      </w:r>
      <w:r w:rsidR="00F01D60">
        <w:t xml:space="preserve">, </w:t>
      </w:r>
      <w:r>
        <w:t>2024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082ABF4D" w14:textId="77777777" w:rsidR="00D7138A" w:rsidRDefault="00D7138A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6D448612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F01D60">
        <w:rPr>
          <w:rFonts w:eastAsiaTheme="minorEastAsia" w:cs="Tahoma"/>
          <w:szCs w:val="22"/>
          <w:lang w:val="en-US"/>
        </w:rPr>
        <w:t>Ju</w:t>
      </w:r>
      <w:r w:rsidR="00774DAA">
        <w:rPr>
          <w:rFonts w:eastAsiaTheme="minorEastAsia" w:cs="Tahoma"/>
          <w:szCs w:val="22"/>
          <w:lang w:val="en-US"/>
        </w:rPr>
        <w:t>ly 10</w:t>
      </w:r>
      <w:r w:rsidR="00D7138A">
        <w:rPr>
          <w:rFonts w:eastAsiaTheme="minorEastAsia" w:cs="Tahoma"/>
          <w:szCs w:val="22"/>
          <w:lang w:val="en-US"/>
        </w:rPr>
        <w:t xml:space="preserve">, </w:t>
      </w:r>
      <w:proofErr w:type="gramStart"/>
      <w:r w:rsidR="00D7138A">
        <w:rPr>
          <w:rFonts w:eastAsiaTheme="minorEastAsia" w:cs="Tahoma"/>
          <w:szCs w:val="22"/>
          <w:lang w:val="en-US"/>
        </w:rPr>
        <w:t>2024</w:t>
      </w:r>
      <w:proofErr w:type="gramEnd"/>
      <w:r>
        <w:rPr>
          <w:rFonts w:eastAsiaTheme="minorEastAsia" w:cs="Tahoma"/>
          <w:szCs w:val="22"/>
          <w:lang w:val="en-US"/>
        </w:rPr>
        <w:t xml:space="preserve"> </w:t>
      </w:r>
      <w:r w:rsidR="00774DAA">
        <w:rPr>
          <w:rFonts w:eastAsiaTheme="minorEastAsia" w:cs="Tahoma"/>
          <w:szCs w:val="22"/>
          <w:lang w:val="en-US"/>
        </w:rPr>
        <w:t>Indigenous Relations W</w:t>
      </w:r>
      <w:r w:rsidRPr="00555588">
        <w:rPr>
          <w:rFonts w:eastAsiaTheme="minorEastAsia" w:cs="Tahoma"/>
          <w:szCs w:val="22"/>
          <w:lang w:val="en-US"/>
        </w:rPr>
        <w:t xml:space="preserve">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</w:t>
      </w:r>
      <w:r w:rsidR="00774DAA">
        <w:rPr>
          <w:rFonts w:eastAsiaTheme="minorEastAsia" w:cs="Tahoma"/>
          <w:szCs w:val="22"/>
          <w:lang w:val="en-US"/>
        </w:rPr>
        <w:t>Indigenous communities</w:t>
      </w:r>
      <w:r w:rsidRPr="00555588">
        <w:rPr>
          <w:rFonts w:eastAsiaTheme="minorEastAsia" w:cs="Tahoma"/>
          <w:szCs w:val="22"/>
          <w:lang w:val="en-US"/>
        </w:rPr>
        <w:t xml:space="preserve"> on the items discussed during the webinar. The webinar presentation and recording can be accessed from the </w:t>
      </w:r>
      <w:r w:rsidRPr="00F01D60">
        <w:rPr>
          <w:noProof/>
          <w:u w:color="006B71" w:themeColor="accent4"/>
          <w:lang w:val="en-US"/>
        </w:rPr>
        <w:t>engagement web 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591F032F" w14:textId="77777777" w:rsidR="00F32452" w:rsidRDefault="00F32452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5C15A2B6" w14:textId="7656CDFC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F01D60">
        <w:rPr>
          <w:rFonts w:eastAsiaTheme="minorEastAsia" w:cs="Tahoma"/>
          <w:b/>
          <w:szCs w:val="22"/>
          <w:lang w:val="en-US"/>
        </w:rPr>
        <w:t xml:space="preserve">July </w:t>
      </w:r>
      <w:r w:rsidR="00774DAA">
        <w:rPr>
          <w:rFonts w:eastAsiaTheme="minorEastAsia" w:cs="Tahoma"/>
          <w:b/>
          <w:szCs w:val="22"/>
          <w:lang w:val="en-US"/>
        </w:rPr>
        <w:t>31</w:t>
      </w:r>
      <w:r w:rsidR="00D7138A">
        <w:rPr>
          <w:rFonts w:eastAsiaTheme="minorEastAsia" w:cs="Tahoma"/>
          <w:b/>
          <w:szCs w:val="22"/>
          <w:lang w:val="en-US"/>
        </w:rPr>
        <w:t>, 2024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21D8E712" w:rsidR="009B6BAE" w:rsidRDefault="009B6BAE">
      <w:pPr>
        <w:spacing w:after="0" w:line="240" w:lineRule="auto"/>
      </w:pPr>
      <w:r>
        <w:br w:type="page"/>
      </w:r>
    </w:p>
    <w:p w14:paraId="192552BE" w14:textId="79A6E15F" w:rsidR="00F32452" w:rsidRDefault="00F32452">
      <w:pPr>
        <w:spacing w:after="0" w:line="240" w:lineRule="auto"/>
      </w:pPr>
    </w:p>
    <w:p w14:paraId="122100D6" w14:textId="4855C0C9" w:rsidR="00F32452" w:rsidRDefault="00F32452">
      <w:pPr>
        <w:spacing w:after="0" w:line="240" w:lineRule="auto"/>
      </w:pPr>
    </w:p>
    <w:p w14:paraId="1CD1B723" w14:textId="77777777" w:rsidR="00F32452" w:rsidRDefault="00F32452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Feedback from Indigenous communities on the itesm discussed during the webinar"/>
      </w:tblPr>
      <w:tblGrid>
        <w:gridCol w:w="4500"/>
        <w:gridCol w:w="5490"/>
      </w:tblGrid>
      <w:tr w:rsidR="004200EA" w:rsidRPr="006B7128" w14:paraId="1F6F248C" w14:textId="77777777" w:rsidTr="00F32452">
        <w:trPr>
          <w:cantSplit/>
          <w:trHeight w:val="144"/>
          <w:tblHeader/>
        </w:trPr>
        <w:tc>
          <w:tcPr>
            <w:tcW w:w="450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bookmarkStart w:id="0" w:name="_Toc35868671"/>
            <w:r>
              <w:t>Topic</w:t>
            </w:r>
          </w:p>
        </w:tc>
        <w:tc>
          <w:tcPr>
            <w:tcW w:w="549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F32452">
        <w:trPr>
          <w:cantSplit/>
          <w:trHeight w:val="144"/>
        </w:trPr>
        <w:tc>
          <w:tcPr>
            <w:tcW w:w="450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0E9BF2E6" w:rsidR="004200EA" w:rsidRPr="006B7128" w:rsidRDefault="00F32452" w:rsidP="00EF1F49">
            <w:pPr>
              <w:pStyle w:val="TableNumeralsLeftAlignment"/>
            </w:pPr>
            <w:r>
              <w:t>What feedback do you have regarding the scope of work proposed?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49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2D8EF5C3" w:rsidR="00197EE4" w:rsidRDefault="00197EE4" w:rsidP="00456376">
      <w:pPr>
        <w:pStyle w:val="BodyText"/>
      </w:pPr>
    </w:p>
    <w:p w14:paraId="6076F40F" w14:textId="77777777" w:rsidR="00F32452" w:rsidRDefault="00F32452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500"/>
        <w:gridCol w:w="5490"/>
      </w:tblGrid>
      <w:tr w:rsidR="003D0BE4" w:rsidRPr="006B7128" w14:paraId="3C47BE88" w14:textId="77777777" w:rsidTr="00F32452">
        <w:trPr>
          <w:cantSplit/>
          <w:trHeight w:val="144"/>
          <w:tblHeader/>
        </w:trPr>
        <w:tc>
          <w:tcPr>
            <w:tcW w:w="450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49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F32452">
        <w:trPr>
          <w:cantSplit/>
          <w:trHeight w:val="144"/>
        </w:trPr>
        <w:tc>
          <w:tcPr>
            <w:tcW w:w="450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3EBBFF0C" w:rsidR="003D0BE4" w:rsidRPr="006B7128" w:rsidRDefault="00F32452" w:rsidP="00EF1F49">
            <w:pPr>
              <w:pStyle w:val="TableNumeralsLeftAlignment"/>
            </w:pPr>
            <w:r>
              <w:t>What other potential growth assumptions or resource scenarios should be considered as we quantify needs?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Content>
            <w:tc>
              <w:tcPr>
                <w:tcW w:w="549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71A671E9" w:rsidR="00915C81" w:rsidRDefault="00915C81" w:rsidP="00915C81">
      <w:pPr>
        <w:pStyle w:val="Heading3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500"/>
        <w:gridCol w:w="5490"/>
      </w:tblGrid>
      <w:tr w:rsidR="00915C81" w:rsidRPr="006B7128" w14:paraId="317848A2" w14:textId="77777777" w:rsidTr="00F32452">
        <w:trPr>
          <w:cantSplit/>
          <w:trHeight w:val="144"/>
          <w:tblHeader/>
        </w:trPr>
        <w:tc>
          <w:tcPr>
            <w:tcW w:w="450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49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F32452">
        <w:trPr>
          <w:cantSplit/>
          <w:trHeight w:val="144"/>
        </w:trPr>
        <w:tc>
          <w:tcPr>
            <w:tcW w:w="4500" w:type="dxa"/>
            <w:shd w:val="clear" w:color="auto" w:fill="auto"/>
            <w:tcMar>
              <w:top w:w="130" w:type="dxa"/>
              <w:bottom w:w="130" w:type="dxa"/>
            </w:tcMar>
          </w:tcPr>
          <w:sdt>
            <w:sdtPr>
              <w:id w:val="-946153268"/>
              <w:placeholder>
                <w:docPart w:val="C3B945EA2E5945AAAC3B16DC9C9F385C"/>
              </w:placeholder>
              <w:text/>
            </w:sdtPr>
            <w:sdtContent>
              <w:p w14:paraId="33FAFE16" w14:textId="4AF77C0C" w:rsidR="00F32452" w:rsidRDefault="00F32452" w:rsidP="00F32452">
                <w:pPr>
                  <w:pStyle w:val="BodyText"/>
                  <w:rPr>
                    <w:color w:val="auto"/>
                    <w:lang w:eastAsia="en-US"/>
                    <w14:numForm w14:val="default"/>
                    <w14:numSpacing w14:val="default"/>
                  </w:rPr>
                </w:pPr>
                <w:r>
                  <w:t xml:space="preserve">What additional information should be </w:t>
                </w:r>
                <w:proofErr w:type="gramStart"/>
                <w:r>
                  <w:t>taken into account</w:t>
                </w:r>
                <w:proofErr w:type="gramEnd"/>
                <w:r>
                  <w:t xml:space="preserve"> as we develop options?</w:t>
                </w:r>
              </w:p>
            </w:sdtContent>
          </w:sdt>
          <w:p w14:paraId="6E873E33" w14:textId="6783F192" w:rsidR="00915C81" w:rsidRPr="006B7128" w:rsidRDefault="00F32452" w:rsidP="00F32452">
            <w:pPr>
              <w:pStyle w:val="TableNumeralsLeftAlignment"/>
            </w:pPr>
            <w:r w:rsidRPr="006B7128">
              <w:t xml:space="preserve"> 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Content>
            <w:tc>
              <w:tcPr>
                <w:tcW w:w="549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C37949">
      <w:pPr>
        <w:pStyle w:val="BodyText"/>
      </w:pPr>
    </w:p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342AFC10" w:rsidR="00D56CDF" w:rsidRPr="003B554C" w:rsidRDefault="00D56CDF" w:rsidP="00F32452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7BA46" w14:textId="77777777" w:rsidR="00BB4296" w:rsidRDefault="00BB4296" w:rsidP="00F83314">
      <w:r>
        <w:separator/>
      </w:r>
    </w:p>
    <w:p w14:paraId="44F1B8F1" w14:textId="77777777" w:rsidR="00BB4296" w:rsidRDefault="00BB4296"/>
  </w:endnote>
  <w:endnote w:type="continuationSeparator" w:id="0">
    <w:p w14:paraId="1D0ED993" w14:textId="77777777" w:rsidR="00BB4296" w:rsidRDefault="00BB4296" w:rsidP="00F83314">
      <w:r>
        <w:continuationSeparator/>
      </w:r>
    </w:p>
    <w:p w14:paraId="5DBD9F29" w14:textId="77777777" w:rsidR="00BB4296" w:rsidRDefault="00BB4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Content>
      <w:p w14:paraId="3ABCA336" w14:textId="2EF84BAE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74DA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C1AA2E9" w:rsidR="00C6016F" w:rsidRDefault="00F01D60" w:rsidP="00871E07">
    <w:pPr>
      <w:pStyle w:val="Footer"/>
      <w:ind w:right="360"/>
    </w:pPr>
    <w:r>
      <w:t xml:space="preserve">South Central and Northern Ontario Planning Bulk Studies Updates, June </w:t>
    </w:r>
    <w:r w:rsidR="00F32452">
      <w:t xml:space="preserve">19, </w:t>
    </w:r>
    <w:r w:rsidR="007E48AB"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11FE" w14:textId="20184C34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774DAA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5531D" w14:textId="77777777" w:rsidR="00BB4296" w:rsidRDefault="00BB4296">
      <w:r>
        <w:separator/>
      </w:r>
    </w:p>
  </w:footnote>
  <w:footnote w:type="continuationSeparator" w:id="0">
    <w:p w14:paraId="52E36210" w14:textId="77777777" w:rsidR="00BB4296" w:rsidRDefault="00BB4296" w:rsidP="00F83314">
      <w:r>
        <w:continuationSeparator/>
      </w:r>
    </w:p>
    <w:p w14:paraId="7835D707" w14:textId="77777777" w:rsidR="00BB4296" w:rsidRDefault="00BB42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11C8A850"/>
    <w:lvl w:ilvl="0" w:tplc="B89E2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09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7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9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C4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E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C8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29305107">
    <w:abstractNumId w:val="26"/>
  </w:num>
  <w:num w:numId="2" w16cid:durableId="1900164786">
    <w:abstractNumId w:val="0"/>
  </w:num>
  <w:num w:numId="3" w16cid:durableId="373652654">
    <w:abstractNumId w:val="1"/>
  </w:num>
  <w:num w:numId="4" w16cid:durableId="1827823351">
    <w:abstractNumId w:val="2"/>
  </w:num>
  <w:num w:numId="5" w16cid:durableId="1335035124">
    <w:abstractNumId w:val="3"/>
  </w:num>
  <w:num w:numId="6" w16cid:durableId="64184615">
    <w:abstractNumId w:val="8"/>
  </w:num>
  <w:num w:numId="7" w16cid:durableId="1430200851">
    <w:abstractNumId w:val="4"/>
  </w:num>
  <w:num w:numId="8" w16cid:durableId="1400396743">
    <w:abstractNumId w:val="5"/>
  </w:num>
  <w:num w:numId="9" w16cid:durableId="861674816">
    <w:abstractNumId w:val="6"/>
  </w:num>
  <w:num w:numId="10" w16cid:durableId="1029067294">
    <w:abstractNumId w:val="7"/>
  </w:num>
  <w:num w:numId="11" w16cid:durableId="245577317">
    <w:abstractNumId w:val="11"/>
  </w:num>
  <w:num w:numId="12" w16cid:durableId="303783038">
    <w:abstractNumId w:val="34"/>
  </w:num>
  <w:num w:numId="13" w16cid:durableId="59640571">
    <w:abstractNumId w:val="14"/>
  </w:num>
  <w:num w:numId="14" w16cid:durableId="653919822">
    <w:abstractNumId w:val="20"/>
  </w:num>
  <w:num w:numId="15" w16cid:durableId="1901553142">
    <w:abstractNumId w:val="22"/>
  </w:num>
  <w:num w:numId="16" w16cid:durableId="1421365072">
    <w:abstractNumId w:val="19"/>
  </w:num>
  <w:num w:numId="17" w16cid:durableId="1662200610">
    <w:abstractNumId w:val="25"/>
  </w:num>
  <w:num w:numId="18" w16cid:durableId="1792044929">
    <w:abstractNumId w:val="10"/>
  </w:num>
  <w:num w:numId="19" w16cid:durableId="1311326220">
    <w:abstractNumId w:val="28"/>
  </w:num>
  <w:num w:numId="20" w16cid:durableId="725644310">
    <w:abstractNumId w:val="21"/>
  </w:num>
  <w:num w:numId="21" w16cid:durableId="1518232150">
    <w:abstractNumId w:val="29"/>
  </w:num>
  <w:num w:numId="22" w16cid:durableId="1929920070">
    <w:abstractNumId w:val="27"/>
  </w:num>
  <w:num w:numId="23" w16cid:durableId="1051418380">
    <w:abstractNumId w:val="31"/>
  </w:num>
  <w:num w:numId="24" w16cid:durableId="867180164">
    <w:abstractNumId w:val="16"/>
  </w:num>
  <w:num w:numId="25" w16cid:durableId="107505223">
    <w:abstractNumId w:val="18"/>
  </w:num>
  <w:num w:numId="26" w16cid:durableId="340669561">
    <w:abstractNumId w:val="33"/>
  </w:num>
  <w:num w:numId="27" w16cid:durableId="884637054">
    <w:abstractNumId w:val="13"/>
  </w:num>
  <w:num w:numId="28" w16cid:durableId="310256139">
    <w:abstractNumId w:val="35"/>
  </w:num>
  <w:num w:numId="29" w16cid:durableId="1496071910">
    <w:abstractNumId w:val="17"/>
  </w:num>
  <w:num w:numId="30" w16cid:durableId="1989090757">
    <w:abstractNumId w:val="32"/>
  </w:num>
  <w:num w:numId="31" w16cid:durableId="485707093">
    <w:abstractNumId w:val="15"/>
  </w:num>
  <w:num w:numId="32" w16cid:durableId="917254501">
    <w:abstractNumId w:val="23"/>
  </w:num>
  <w:num w:numId="33" w16cid:durableId="173225213">
    <w:abstractNumId w:val="30"/>
  </w:num>
  <w:num w:numId="34" w16cid:durableId="13674835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8629923">
    <w:abstractNumId w:val="9"/>
  </w:num>
  <w:num w:numId="36" w16cid:durableId="1063412205">
    <w:abstractNumId w:val="12"/>
  </w:num>
  <w:num w:numId="37" w16cid:durableId="13497233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460465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35FB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1197B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2D4F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24DBE"/>
    <w:rsid w:val="00731340"/>
    <w:rsid w:val="007360E5"/>
    <w:rsid w:val="00740728"/>
    <w:rsid w:val="0074423B"/>
    <w:rsid w:val="00744FB4"/>
    <w:rsid w:val="00750BE5"/>
    <w:rsid w:val="00760655"/>
    <w:rsid w:val="0076220E"/>
    <w:rsid w:val="00770B9D"/>
    <w:rsid w:val="00774DAA"/>
    <w:rsid w:val="007759BF"/>
    <w:rsid w:val="00781339"/>
    <w:rsid w:val="00787A1A"/>
    <w:rsid w:val="00792720"/>
    <w:rsid w:val="007A08A3"/>
    <w:rsid w:val="007A0FA5"/>
    <w:rsid w:val="007A1A30"/>
    <w:rsid w:val="007A6EC7"/>
    <w:rsid w:val="007B4815"/>
    <w:rsid w:val="007B538A"/>
    <w:rsid w:val="007D7593"/>
    <w:rsid w:val="007E2315"/>
    <w:rsid w:val="007E48AB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C666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0147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B4296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138A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DF5E3C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01D60"/>
    <w:rsid w:val="00F12AD2"/>
    <w:rsid w:val="00F2143E"/>
    <w:rsid w:val="00F217AF"/>
    <w:rsid w:val="00F315A0"/>
    <w:rsid w:val="00F32452"/>
    <w:rsid w:val="00F34CAA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945EA2E5945AAAC3B16DC9C9F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BA38-B2ED-4EAE-B016-51AC76315262}"/>
      </w:docPartPr>
      <w:docPartBody>
        <w:p w:rsidR="004057B3" w:rsidRDefault="0021047A" w:rsidP="0021047A">
          <w:pPr>
            <w:pStyle w:val="C3B945EA2E5945AAAC3B16DC9C9F385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21047A"/>
    <w:rsid w:val="004057B3"/>
    <w:rsid w:val="00525F43"/>
    <w:rsid w:val="00534343"/>
    <w:rsid w:val="00731377"/>
    <w:rsid w:val="007E01B9"/>
    <w:rsid w:val="008B39C5"/>
    <w:rsid w:val="00966CA8"/>
    <w:rsid w:val="00A766C1"/>
    <w:rsid w:val="00B00147"/>
    <w:rsid w:val="00B513C0"/>
    <w:rsid w:val="00C7617A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47A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C3B945EA2E5945AAAC3B16DC9C9F385C">
    <w:name w:val="C3B945EA2E5945AAAC3B16DC9C9F385C"/>
    <w:rsid w:val="00210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49C79-C067-498D-85A1-07673709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2C679D-0DDB-4020-9A08-2F24BC5A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Keir Johnston</cp:lastModifiedBy>
  <cp:revision>4</cp:revision>
  <cp:lastPrinted>2020-04-17T18:00:00Z</cp:lastPrinted>
  <dcterms:created xsi:type="dcterms:W3CDTF">2024-07-11T15:03:00Z</dcterms:created>
  <dcterms:modified xsi:type="dcterms:W3CDTF">2024-07-15T15:59:00Z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