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2629C9F5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4209E">
        <w:t>f</w:t>
      </w:r>
    </w:p>
    <w:p w14:paraId="1814FA20" w14:textId="62D7A54E" w:rsidR="005A5EF9" w:rsidRDefault="005A5EF9" w:rsidP="005A5EF9">
      <w:pPr>
        <w:pStyle w:val="YellowBarHeading2"/>
      </w:pPr>
    </w:p>
    <w:p w14:paraId="5DCE5DD0" w14:textId="2BBDE1E2" w:rsidR="006F582B" w:rsidRDefault="32649693" w:rsidP="006F582B">
      <w:pPr>
        <w:pStyle w:val="Heading2"/>
      </w:pPr>
      <w:r>
        <w:t>Capacity Auction</w:t>
      </w:r>
      <w:r w:rsidR="00B4209E">
        <w:t xml:space="preserve"> Enhancements</w:t>
      </w:r>
      <w:r>
        <w:t xml:space="preserve"> </w:t>
      </w:r>
      <w:r w:rsidR="007A1A30">
        <w:t xml:space="preserve">– </w:t>
      </w:r>
      <w:r w:rsidR="00861F85">
        <w:t>February, 22</w:t>
      </w:r>
      <w:r w:rsidR="007A1A30">
        <w:t xml:space="preserve">, </w:t>
      </w:r>
      <w:r w:rsidR="00861F85">
        <w:t>2023</w:t>
      </w:r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7AE986E5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6BE8F9C6" w14:textId="77777777" w:rsidR="00880AC3" w:rsidRDefault="00880AC3" w:rsidP="004C1610">
      <w:pPr>
        <w:pStyle w:val="BodyText"/>
      </w:pPr>
    </w:p>
    <w:p w14:paraId="1176730E" w14:textId="432486A7" w:rsidR="00880AC3" w:rsidRDefault="00880AC3" w:rsidP="00880AC3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the </w:t>
      </w:r>
      <w:hyperlink r:id="rId11" w:history="1">
        <w:r w:rsidR="00B4209E" w:rsidRPr="00B4209E">
          <w:rPr>
            <w:rStyle w:val="Hyperlink"/>
            <w:noProof w:val="0"/>
            <w:lang w:val="en-US" w:eastAsia="en-US"/>
            <w14:ligatures w14:val="standard"/>
          </w:rPr>
          <w:t>Capacity Auction Enhancements</w:t>
        </w:r>
      </w:hyperlink>
      <w:r w:rsidR="00B4209E">
        <w:rPr>
          <w:lang w:val="en-US"/>
        </w:rPr>
        <w:t xml:space="preserve"> web page</w:t>
      </w:r>
      <w:r w:rsidRPr="00740728">
        <w:rPr>
          <w:lang w:val="en-US"/>
        </w:rPr>
        <w:t xml:space="preserve"> unless otherwise requested by the sender.</w:t>
      </w:r>
    </w:p>
    <w:p w14:paraId="72EFAA0A" w14:textId="5C62B1ED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DD2E46">
        <w:rPr>
          <w:rFonts w:eastAsiaTheme="minorEastAsia" w:cs="Tahoma"/>
          <w:szCs w:val="22"/>
          <w:lang w:val="en-US"/>
        </w:rPr>
        <w:t>February 22, 2023,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DD2E46">
        <w:rPr>
          <w:rFonts w:eastAsiaTheme="minorEastAsia" w:cs="Tahoma"/>
          <w:szCs w:val="22"/>
          <w:lang w:val="en-US"/>
        </w:rPr>
        <w:t xml:space="preserve">eedback </w:t>
      </w:r>
      <w:r w:rsidRPr="00555588">
        <w:rPr>
          <w:rFonts w:eastAsiaTheme="minorEastAsia" w:cs="Tahoma"/>
          <w:szCs w:val="22"/>
          <w:lang w:val="en-US"/>
        </w:rPr>
        <w:t xml:space="preserve">on </w:t>
      </w:r>
      <w:r w:rsidR="00DD2E46">
        <w:rPr>
          <w:rFonts w:eastAsiaTheme="minorEastAsia" w:cs="Tahoma"/>
          <w:szCs w:val="22"/>
          <w:lang w:val="en-US"/>
        </w:rPr>
        <w:t>the updates to the implementation timelines for the Performance Adjustment Factor (PAF) design discussed during the webinar</w:t>
      </w:r>
      <w:r w:rsidRPr="00555588">
        <w:rPr>
          <w:rFonts w:eastAsiaTheme="minorEastAsia" w:cs="Tahoma"/>
          <w:szCs w:val="22"/>
          <w:lang w:val="en-US"/>
        </w:rPr>
        <w:t xml:space="preserve">. The webinar presentation and recording can be accessed from the </w:t>
      </w:r>
      <w:hyperlink r:id="rId12" w:history="1">
        <w:r w:rsidRPr="00B4209E">
          <w:rPr>
            <w:rStyle w:val="Hyperlink"/>
            <w:lang w:val="en-US"/>
          </w:rPr>
          <w:t>engagement web 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2E9890D7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hyperlink r:id="rId13" w:history="1">
        <w:r w:rsidR="00B4209E" w:rsidRPr="00B4209E">
          <w:rPr>
            <w:rStyle w:val="Hyperlink"/>
          </w:rPr>
          <w:t>engagement@ieso.ca</w:t>
        </w:r>
      </w:hyperlink>
      <w:r w:rsidR="00B4209E" w:rsidRPr="00B4209E">
        <w:rPr>
          <w:rStyle w:val="Hyperlink"/>
          <w:u w:val="none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by </w:t>
      </w:r>
      <w:r w:rsidR="0090718A" w:rsidRPr="0090718A">
        <w:rPr>
          <w:rFonts w:eastAsiaTheme="minorEastAsia" w:cs="Tahoma"/>
          <w:b/>
          <w:color w:val="auto"/>
          <w:szCs w:val="22"/>
          <w:lang w:val="en-US"/>
        </w:rPr>
        <w:t>M</w:t>
      </w:r>
      <w:r w:rsidR="00861F85">
        <w:rPr>
          <w:rFonts w:eastAsiaTheme="minorEastAsia" w:cs="Tahoma"/>
          <w:b/>
          <w:color w:val="auto"/>
          <w:szCs w:val="22"/>
          <w:lang w:val="en-US"/>
        </w:rPr>
        <w:t>arch 8</w:t>
      </w:r>
      <w:r w:rsidR="0090718A" w:rsidRPr="0090718A">
        <w:rPr>
          <w:rFonts w:eastAsiaTheme="minorEastAsia" w:cs="Tahoma"/>
          <w:b/>
          <w:color w:val="auto"/>
          <w:szCs w:val="22"/>
          <w:lang w:val="en-US"/>
        </w:rPr>
        <w:t>, 2023</w:t>
      </w:r>
      <w:r w:rsidRPr="00555588">
        <w:rPr>
          <w:rFonts w:eastAsiaTheme="minorEastAsia" w:cs="Tahoma"/>
          <w:szCs w:val="22"/>
          <w:lang w:val="en-US"/>
        </w:rPr>
        <w:t>. If you wish to provide confidential feedback, please submit as a separate document, marked “Confidential”. Otherwise, to promote transparency, feedback that is not marked “Confidential” will be posted on the engagement webpage.</w:t>
      </w:r>
    </w:p>
    <w:p w14:paraId="280CE50C" w14:textId="6A483B3A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4358B92E" w14:textId="7375F5E0" w:rsidR="00C04795" w:rsidRPr="004200EA" w:rsidRDefault="00C04795" w:rsidP="00EF1F49">
      <w:pPr>
        <w:pStyle w:val="Heading3"/>
      </w:pPr>
      <w:bookmarkStart w:id="0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4050"/>
        <w:gridCol w:w="5940"/>
      </w:tblGrid>
      <w:tr w:rsidR="004200EA" w:rsidRPr="006B7128" w14:paraId="1F6F248C" w14:textId="77777777" w:rsidTr="00FA1041">
        <w:trPr>
          <w:cantSplit/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A251F">
        <w:trPr>
          <w:cantSplit/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42D7DAE6" w:rsidR="004200EA" w:rsidRPr="006B7128" w:rsidRDefault="00DD2E46" w:rsidP="00152614">
            <w:r>
              <w:t>Does</w:t>
            </w:r>
            <w:r w:rsidR="0090718A">
              <w:t xml:space="preserve"> this update </w:t>
            </w:r>
            <w:r>
              <w:t>address</w:t>
            </w:r>
            <w:r w:rsidR="0090718A">
              <w:t xml:space="preserve"> the concern raised that the </w:t>
            </w:r>
            <w:r>
              <w:t>Performance Adjustment Factor (</w:t>
            </w:r>
            <w:r w:rsidR="0090718A">
              <w:t>PAF</w:t>
            </w:r>
            <w:r>
              <w:t>)</w:t>
            </w:r>
            <w:r w:rsidR="0090718A">
              <w:t xml:space="preserve"> would be applied to a significantly different aggregator portfolio in later years</w:t>
            </w:r>
            <w:r>
              <w:t xml:space="preserve">? </w:t>
            </w:r>
          </w:p>
        </w:tc>
        <w:tc>
          <w:tcPr>
            <w:tcW w:w="594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0DFE4F0C" w14:textId="45A9AD34" w:rsidR="004200EA" w:rsidRPr="006D7540" w:rsidRDefault="004200EA" w:rsidP="00CB05BA">
            <w:pPr>
              <w:pStyle w:val="TableNumeralsLeftAlignment"/>
            </w:pPr>
          </w:p>
        </w:tc>
      </w:tr>
    </w:tbl>
    <w:p w14:paraId="3BD88D50" w14:textId="61E26A10" w:rsidR="00D2041D" w:rsidRDefault="00D2041D" w:rsidP="00D2041D">
      <w:pPr>
        <w:pStyle w:val="Heading3"/>
      </w:pPr>
      <w:r>
        <w:t>General Comments/Feedback</w:t>
      </w:r>
    </w:p>
    <w:p w14:paraId="0EA7A0E8" w14:textId="3E252430" w:rsidR="00D56CDF" w:rsidRPr="003B554C" w:rsidRDefault="00D56CDF" w:rsidP="00456376">
      <w:pPr>
        <w:pStyle w:val="BodyText"/>
      </w:pPr>
      <w:bookmarkStart w:id="1" w:name="_GoBack"/>
      <w:bookmarkEnd w:id="0"/>
      <w:bookmarkEnd w:id="1"/>
    </w:p>
    <w:sectPr w:rsidR="00D56CDF" w:rsidRPr="003B554C" w:rsidSect="003E040F">
      <w:footerReference w:type="default" r:id="rId14"/>
      <w:footerReference w:type="first" r:id="rId15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7C46E1DE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627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1484558" w:rsidR="00C6016F" w:rsidRDefault="00861F85" w:rsidP="00871E07">
    <w:pPr>
      <w:pStyle w:val="Footer"/>
      <w:ind w:right="360"/>
    </w:pPr>
    <w:r>
      <w:t>Capacity Auction</w:t>
    </w:r>
    <w:r w:rsidR="00CB6270">
      <w:t xml:space="preserve"> Enhancements</w:t>
    </w:r>
    <w:r>
      <w:t xml:space="preserve">, </w:t>
    </w:r>
    <w:r w:rsidR="00152614">
      <w:t>22</w:t>
    </w:r>
    <w:r w:rsidR="00FC7434">
      <w:t>/</w:t>
    </w:r>
    <w:r>
      <w:t>February</w:t>
    </w:r>
    <w:r w:rsidR="00FC7434">
      <w:t>/</w:t>
    </w:r>
    <w:r w:rsidR="00152614">
      <w:t>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0163984F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CB6270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F361778"/>
    <w:multiLevelType w:val="multilevel"/>
    <w:tmpl w:val="0409001D"/>
    <w:numStyleLink w:val="1ai"/>
  </w:abstractNum>
  <w:abstractNum w:abstractNumId="20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3"/>
  </w:num>
  <w:num w:numId="12">
    <w:abstractNumId w:val="14"/>
  </w:num>
  <w:num w:numId="13">
    <w:abstractNumId w:val="20"/>
  </w:num>
  <w:num w:numId="14">
    <w:abstractNumId w:val="22"/>
  </w:num>
  <w:num w:numId="15">
    <w:abstractNumId w:val="19"/>
  </w:num>
  <w:num w:numId="16">
    <w:abstractNumId w:val="25"/>
  </w:num>
  <w:num w:numId="17">
    <w:abstractNumId w:val="10"/>
  </w:num>
  <w:num w:numId="18">
    <w:abstractNumId w:val="27"/>
  </w:num>
  <w:num w:numId="19">
    <w:abstractNumId w:val="21"/>
  </w:num>
  <w:num w:numId="20">
    <w:abstractNumId w:val="28"/>
  </w:num>
  <w:num w:numId="21">
    <w:abstractNumId w:val="26"/>
  </w:num>
  <w:num w:numId="22">
    <w:abstractNumId w:val="30"/>
  </w:num>
  <w:num w:numId="23">
    <w:abstractNumId w:val="16"/>
  </w:num>
  <w:num w:numId="24">
    <w:abstractNumId w:val="18"/>
  </w:num>
  <w:num w:numId="25">
    <w:abstractNumId w:val="32"/>
  </w:num>
  <w:num w:numId="26">
    <w:abstractNumId w:val="13"/>
  </w:num>
  <w:num w:numId="27">
    <w:abstractNumId w:val="34"/>
  </w:num>
  <w:num w:numId="28">
    <w:abstractNumId w:val="17"/>
  </w:num>
  <w:num w:numId="29">
    <w:abstractNumId w:val="31"/>
  </w:num>
  <w:num w:numId="30">
    <w:abstractNumId w:val="15"/>
  </w:num>
  <w:num w:numId="31">
    <w:abstractNumId w:val="23"/>
  </w:num>
  <w:num w:numId="32">
    <w:abstractNumId w:val="29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en-US" w:vendorID="64" w:dllVersion="131078" w:nlCheck="1" w:checkStyle="0"/>
  <w:activeWritingStyle w:appName="MSWord" w:lang="en-CA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EF6"/>
    <w:rsid w:val="000677EE"/>
    <w:rsid w:val="000713AE"/>
    <w:rsid w:val="00071568"/>
    <w:rsid w:val="000717C2"/>
    <w:rsid w:val="00075B8E"/>
    <w:rsid w:val="00075C0F"/>
    <w:rsid w:val="00081440"/>
    <w:rsid w:val="000817F3"/>
    <w:rsid w:val="00082BCB"/>
    <w:rsid w:val="00082C3C"/>
    <w:rsid w:val="000965B7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4223"/>
    <w:rsid w:val="00152614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B341A"/>
    <w:rsid w:val="005B38FB"/>
    <w:rsid w:val="005B7051"/>
    <w:rsid w:val="005C345A"/>
    <w:rsid w:val="005D0417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3AC9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21FD8"/>
    <w:rsid w:val="00823D2B"/>
    <w:rsid w:val="00831390"/>
    <w:rsid w:val="00836072"/>
    <w:rsid w:val="00855324"/>
    <w:rsid w:val="00861F85"/>
    <w:rsid w:val="00862CA0"/>
    <w:rsid w:val="00871A07"/>
    <w:rsid w:val="00871E07"/>
    <w:rsid w:val="00872FD8"/>
    <w:rsid w:val="00875A7E"/>
    <w:rsid w:val="00875E05"/>
    <w:rsid w:val="00880AC3"/>
    <w:rsid w:val="008823B2"/>
    <w:rsid w:val="008866FF"/>
    <w:rsid w:val="00895B5D"/>
    <w:rsid w:val="00897595"/>
    <w:rsid w:val="008B2095"/>
    <w:rsid w:val="008D6894"/>
    <w:rsid w:val="008E5E99"/>
    <w:rsid w:val="008F1EB5"/>
    <w:rsid w:val="008F5089"/>
    <w:rsid w:val="008F73C6"/>
    <w:rsid w:val="00902A0D"/>
    <w:rsid w:val="00906361"/>
    <w:rsid w:val="00906834"/>
    <w:rsid w:val="0090718A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7004"/>
    <w:rsid w:val="00B4209E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05BA"/>
    <w:rsid w:val="00CB6270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251F"/>
    <w:rsid w:val="00DA301F"/>
    <w:rsid w:val="00DA3F0F"/>
    <w:rsid w:val="00DA4168"/>
    <w:rsid w:val="00DA6AC8"/>
    <w:rsid w:val="00DB6BDE"/>
    <w:rsid w:val="00DC2622"/>
    <w:rsid w:val="00DC45E1"/>
    <w:rsid w:val="00DC5459"/>
    <w:rsid w:val="00DD2E46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731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  <w:rsid w:val="1BE41432"/>
    <w:rsid w:val="303CEA41"/>
    <w:rsid w:val="32649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gagement@ieso.ca?subject=CA%20Enhancements%20Feedbac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eso.ca/en/Sector-Participants/Engagement-Initiatives/Engagements/Capacity-Auction-Enhancement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eso.ca/en/Sector-Participants/Engagement-Initiatives/Engagements/Capacity-Auction-Enhancement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525F43"/>
    <w:rsid w:val="00731377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5C67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54379EC91AE428FDF186FBCB31CAD" ma:contentTypeVersion="4" ma:contentTypeDescription="Create a new document." ma:contentTypeScope="" ma:versionID="a2755bf53d7d4d53812b3388320afa85">
  <xsd:schema xmlns:xsd="http://www.w3.org/2001/XMLSchema" xmlns:xs="http://www.w3.org/2001/XMLSchema" xmlns:p="http://schemas.microsoft.com/office/2006/metadata/properties" xmlns:ns2="973cce62-d354-49ee-a291-01c731dc7929" targetNamespace="http://schemas.microsoft.com/office/2006/metadata/properties" ma:root="true" ma:fieldsID="43d956685fc620d7c75f882f629203af" ns2:_="">
    <xsd:import namespace="973cce62-d354-49ee-a291-01c731dc79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cce62-d354-49ee-a291-01c731dc7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934C92A-6686-4AF8-8C58-71CA92AC4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3cce62-d354-49ee-a291-01c731dc79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2BD0DC-259C-4487-98CB-A54E5A6512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C93A2-0BAB-459A-94C3-9E9C13EBC62C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73cce62-d354-49ee-a291-01c731dc7929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CD00924-A96B-47DE-AEF0-4B7E80A99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Capacity Auction Enhancements – February, 22, 2023 Feedback Form</dc:title>
  <dc:subject/>
  <dc:creator>Independent Electricity System Operator (IESO)</dc:creator>
  <cp:keywords/>
  <dc:description/>
  <cp:lastModifiedBy>Daniela Drazic</cp:lastModifiedBy>
  <cp:revision>5</cp:revision>
  <cp:lastPrinted>2020-04-17T18:00:00Z</cp:lastPrinted>
  <dcterms:created xsi:type="dcterms:W3CDTF">2023-02-17T16:26:00Z</dcterms:created>
  <dcterms:modified xsi:type="dcterms:W3CDTF">2023-02-17T16:59:00Z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0x01010082454379EC91AE428FDF186FBCB31CAD</vt:lpwstr>
  </property>
</Properties>
</file>