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36EB6576" w:rsidR="006F582B" w:rsidRDefault="005B779E" w:rsidP="006F582B">
      <w:pPr>
        <w:pStyle w:val="Heading2"/>
      </w:pPr>
      <w:r>
        <w:t xml:space="preserve">Congestion Management Settlement Credit Recovery for </w:t>
      </w:r>
      <w:proofErr w:type="spellStart"/>
      <w:r>
        <w:t>Dispatchable</w:t>
      </w:r>
      <w:proofErr w:type="spellEnd"/>
      <w:r>
        <w:t xml:space="preserve"> Loads</w:t>
      </w:r>
      <w:r w:rsidR="00635B4C">
        <w:t xml:space="preserve"> webinar</w:t>
      </w:r>
      <w:r w:rsidR="007A1A30">
        <w:t xml:space="preserve"> – October </w:t>
      </w:r>
      <w:r>
        <w:t>27</w:t>
      </w:r>
      <w:r w:rsidR="007A1A30">
        <w:t>, 2020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5C15A2B6" w14:textId="4F148AED" w:rsidR="006F582B" w:rsidRDefault="00B44D93" w:rsidP="006F582B">
      <w:pPr>
        <w:pStyle w:val="BodyText"/>
      </w:pPr>
      <w:r w:rsidRPr="005D1848">
        <w:rPr>
          <w:rFonts w:eastAsiaTheme="minorEastAsia" w:cs="Tahoma"/>
          <w:szCs w:val="22"/>
          <w:lang w:val="en-US"/>
        </w:rPr>
        <w:t xml:space="preserve">Following the </w:t>
      </w:r>
      <w:r>
        <w:rPr>
          <w:rFonts w:eastAsiaTheme="minorEastAsia" w:cs="Tahoma"/>
          <w:szCs w:val="22"/>
          <w:lang w:val="en-US"/>
        </w:rPr>
        <w:t xml:space="preserve">October </w:t>
      </w:r>
      <w:r w:rsidR="005B779E">
        <w:rPr>
          <w:rFonts w:eastAsiaTheme="minorEastAsia" w:cs="Tahoma"/>
          <w:szCs w:val="22"/>
          <w:lang w:val="en-US"/>
        </w:rPr>
        <w:t>27</w:t>
      </w:r>
      <w:r w:rsidRPr="005D1848">
        <w:rPr>
          <w:rFonts w:eastAsiaTheme="minorEastAsia" w:cs="Tahoma"/>
          <w:szCs w:val="22"/>
          <w:lang w:val="en-US"/>
        </w:rPr>
        <w:t xml:space="preserve">, 2020 </w:t>
      </w:r>
      <w:r w:rsidR="005B779E">
        <w:t>Congestion Management Settlement Credit Recovery for Dispatchable Loads webinar</w:t>
      </w:r>
      <w:r w:rsidRPr="005D1848">
        <w:rPr>
          <w:rFonts w:eastAsiaTheme="minorEastAsia" w:cs="Tahoma"/>
          <w:szCs w:val="22"/>
          <w:lang w:val="en-US"/>
        </w:rPr>
        <w:t xml:space="preserve">, the Independent Electricity System Operator (IESO) is seeking feedback from stakeholders on the </w:t>
      </w:r>
      <w:r w:rsidR="005B779E">
        <w:rPr>
          <w:rFonts w:eastAsiaTheme="minorEastAsia" w:cs="Tahoma"/>
          <w:szCs w:val="22"/>
          <w:lang w:val="en-US"/>
        </w:rPr>
        <w:t>proposal and proposed market rule amendments</w:t>
      </w:r>
      <w:r w:rsidRPr="005D1848">
        <w:rPr>
          <w:rFonts w:eastAsiaTheme="minorEastAsia" w:cs="Tahoma"/>
          <w:szCs w:val="22"/>
          <w:lang w:val="en-US"/>
        </w:rPr>
        <w:t xml:space="preserve"> discussed during the webinar. Background information related to these feedback requests can be found in the presentation, which can be accessed from the </w:t>
      </w:r>
      <w:hyperlink r:id="rId8" w:history="1">
        <w:r w:rsidRPr="00A515BA">
          <w:rPr>
            <w:rStyle w:val="Hyperlink"/>
            <w:rFonts w:eastAsiaTheme="minorEastAsia" w:cs="Tahoma"/>
            <w:szCs w:val="22"/>
            <w:lang w:val="en-US" w:eastAsia="en-US"/>
            <w14:numForm w14:val="default"/>
            <w14:numSpacing w14:val="default"/>
          </w:rPr>
          <w:t>engagement web page</w:t>
        </w:r>
      </w:hyperlink>
      <w:r w:rsidRPr="005D1848">
        <w:rPr>
          <w:rFonts w:eastAsiaTheme="minorEastAsia" w:cs="Tahoma"/>
          <w:szCs w:val="22"/>
          <w:lang w:val="en-US"/>
        </w:rPr>
        <w:t>.</w:t>
      </w:r>
    </w:p>
    <w:p w14:paraId="5A95E5DF" w14:textId="77D86817" w:rsidR="009B6BAE" w:rsidRDefault="00B44D93" w:rsidP="006F582B">
      <w:pPr>
        <w:pStyle w:val="BodyText"/>
      </w:pPr>
      <w:r w:rsidRPr="00717CD0">
        <w:rPr>
          <w:rFonts w:eastAsiaTheme="minorEastAsia" w:cs="Tahoma"/>
          <w:b/>
          <w:szCs w:val="22"/>
          <w:lang w:val="en-US"/>
        </w:rPr>
        <w:t>Please submit feedback to</w:t>
      </w:r>
      <w:r w:rsidRPr="005D1848">
        <w:rPr>
          <w:rFonts w:eastAsiaTheme="minorEastAsia" w:cs="Tahoma"/>
          <w:szCs w:val="22"/>
          <w:lang w:val="en-US"/>
        </w:rPr>
        <w:t xml:space="preserve"> </w:t>
      </w:r>
      <w:hyperlink r:id="rId9" w:history="1">
        <w:r w:rsidRPr="008810D0">
          <w:rPr>
            <w:rStyle w:val="Hyperlink"/>
            <w:rFonts w:eastAsiaTheme="minorEastAsia" w:cs="Tahoma"/>
            <w:szCs w:val="22"/>
            <w:lang w:val="en-US" w:eastAsia="en-US"/>
            <w14:numForm w14:val="default"/>
            <w14:numSpacing w14:val="default"/>
          </w:rPr>
          <w:t>engagement@ieso.ca</w:t>
        </w:r>
      </w:hyperlink>
      <w:r>
        <w:rPr>
          <w:rFonts w:eastAsiaTheme="minorEastAsia" w:cs="Tahoma"/>
          <w:szCs w:val="22"/>
          <w:lang w:val="en-US"/>
        </w:rPr>
        <w:t xml:space="preserve"> </w:t>
      </w:r>
      <w:r w:rsidRPr="00717CD0">
        <w:rPr>
          <w:rFonts w:eastAsiaTheme="minorEastAsia" w:cs="Tahoma"/>
          <w:b/>
          <w:szCs w:val="22"/>
          <w:lang w:val="en-US"/>
        </w:rPr>
        <w:t xml:space="preserve">by </w:t>
      </w:r>
      <w:r w:rsidR="005B779E">
        <w:rPr>
          <w:rFonts w:eastAsiaTheme="minorEastAsia" w:cs="Tahoma"/>
          <w:b/>
          <w:szCs w:val="22"/>
          <w:lang w:val="en-US"/>
        </w:rPr>
        <w:t>November 17</w:t>
      </w:r>
      <w:r w:rsidRPr="00717CD0">
        <w:rPr>
          <w:rFonts w:eastAsiaTheme="minorEastAsia" w:cs="Tahoma"/>
          <w:b/>
          <w:szCs w:val="22"/>
          <w:lang w:val="en-US"/>
        </w:rPr>
        <w:t>, 2020</w:t>
      </w:r>
      <w:r w:rsidRPr="005D184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4A9555B9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140"/>
        <w:gridCol w:w="5850"/>
      </w:tblGrid>
      <w:tr w:rsidR="004200EA" w:rsidRPr="006B7128" w14:paraId="1F6F248C" w14:textId="77777777" w:rsidTr="005B779E">
        <w:trPr>
          <w:cantSplit/>
          <w:trHeight w:val="144"/>
          <w:tblHeader/>
        </w:trPr>
        <w:tc>
          <w:tcPr>
            <w:tcW w:w="414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bookmarkStart w:id="0" w:name="_Toc35868671"/>
            <w:r>
              <w:lastRenderedPageBreak/>
              <w:t>Topic</w:t>
            </w:r>
          </w:p>
        </w:tc>
        <w:tc>
          <w:tcPr>
            <w:tcW w:w="585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5B779E">
        <w:trPr>
          <w:cantSplit/>
          <w:trHeight w:val="144"/>
        </w:trPr>
        <w:tc>
          <w:tcPr>
            <w:tcW w:w="414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16DA39A7" w:rsidR="004200EA" w:rsidRPr="006B7128" w:rsidRDefault="005B779E" w:rsidP="00EF1F49">
            <w:pPr>
              <w:pStyle w:val="TableNumeralsLeftAlignment"/>
            </w:pPr>
            <w:r w:rsidRPr="005B779E">
              <w:t>Do stakeholders understand the objective and approach of this proposal? Is further clarification required?</w:t>
            </w:r>
          </w:p>
        </w:tc>
        <w:tc>
          <w:tcPr>
            <w:tcW w:w="58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001F8336" w:rsidR="004200EA" w:rsidRPr="006D7540" w:rsidRDefault="004200EA" w:rsidP="00EF1F49">
            <w:pPr>
              <w:pStyle w:val="TableNumeralsLeftAlignment"/>
            </w:pPr>
          </w:p>
        </w:tc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140"/>
        <w:gridCol w:w="5850"/>
      </w:tblGrid>
      <w:tr w:rsidR="003D0BE4" w:rsidRPr="006B7128" w14:paraId="3C47BE88" w14:textId="77777777" w:rsidTr="005B779E">
        <w:trPr>
          <w:cantSplit/>
          <w:trHeight w:val="144"/>
          <w:tblHeader/>
        </w:trPr>
        <w:tc>
          <w:tcPr>
            <w:tcW w:w="414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85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5B779E">
        <w:trPr>
          <w:cantSplit/>
          <w:trHeight w:val="144"/>
        </w:trPr>
        <w:tc>
          <w:tcPr>
            <w:tcW w:w="414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0C468923" w:rsidR="003D0BE4" w:rsidRPr="006B7128" w:rsidRDefault="005B779E" w:rsidP="00EF1F49">
            <w:pPr>
              <w:pStyle w:val="TableNumeralsLeftAlignment"/>
            </w:pPr>
            <w:r w:rsidRPr="005B779E">
              <w:t>What modifications, if any, to the proposed market rule amendments should the IESO consider?</w:t>
            </w:r>
          </w:p>
        </w:tc>
        <w:tc>
          <w:tcPr>
            <w:tcW w:w="58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68B1E2E" w14:textId="165F86F7" w:rsidR="000D1B47" w:rsidRPr="006D7540" w:rsidRDefault="000D1B47" w:rsidP="00EF1F49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p w14:paraId="0EA7A0E8" w14:textId="77777777" w:rsidR="00D56CDF" w:rsidRPr="003B554C" w:rsidRDefault="00D56CDF" w:rsidP="00456376">
      <w:pPr>
        <w:pStyle w:val="BodyText"/>
      </w:pPr>
      <w:bookmarkStart w:id="1" w:name="_GoBack"/>
      <w:bookmarkEnd w:id="1"/>
    </w:p>
    <w:bookmarkEnd w:id="0"/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ECD2" w14:textId="77777777" w:rsidR="00EA1429" w:rsidRDefault="00EA1429" w:rsidP="00F83314">
      <w:r>
        <w:separator/>
      </w:r>
    </w:p>
    <w:p w14:paraId="1DF33C23" w14:textId="77777777" w:rsidR="00EA1429" w:rsidRDefault="00EA1429"/>
  </w:endnote>
  <w:endnote w:type="continuationSeparator" w:id="0">
    <w:p w14:paraId="779CDA85" w14:textId="77777777" w:rsidR="00EA1429" w:rsidRDefault="00EA1429" w:rsidP="00F83314">
      <w:r>
        <w:continuationSeparator/>
      </w:r>
    </w:p>
    <w:p w14:paraId="577810A2" w14:textId="77777777" w:rsidR="00EA1429" w:rsidRDefault="00EA1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10A3A07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C60B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24E7411C" w:rsidR="00C6016F" w:rsidRDefault="00CC60B7" w:rsidP="00871E07">
    <w:pPr>
      <w:pStyle w:val="Footer"/>
      <w:ind w:right="360"/>
    </w:pPr>
    <w:r>
      <w:t xml:space="preserve">CMSC Recovery for </w:t>
    </w:r>
    <w:proofErr w:type="spellStart"/>
    <w:r>
      <w:t>Dispatchable</w:t>
    </w:r>
    <w:proofErr w:type="spellEnd"/>
    <w:r>
      <w:t xml:space="preserve"> Loads</w:t>
    </w:r>
    <w:r w:rsidR="00FC7434">
      <w:t xml:space="preserve">, </w:t>
    </w:r>
    <w:r>
      <w:t>27</w:t>
    </w:r>
    <w:r w:rsidR="00FC7434">
      <w:t>/</w:t>
    </w:r>
    <w:r w:rsidR="00CD06BE">
      <w:t>October</w:t>
    </w:r>
    <w:r w:rsidR="00FC7434">
      <w:t>/</w:t>
    </w:r>
    <w:r w:rsidR="00575FBB"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08E68EBF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CC60B7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1C119" w14:textId="77777777" w:rsidR="00EA1429" w:rsidRDefault="00EA1429">
      <w:r>
        <w:separator/>
      </w:r>
    </w:p>
  </w:footnote>
  <w:footnote w:type="continuationSeparator" w:id="0">
    <w:p w14:paraId="6B33ED3E" w14:textId="77777777" w:rsidR="00EA1429" w:rsidRDefault="00EA1429" w:rsidP="00F83314">
      <w:r>
        <w:continuationSeparator/>
      </w:r>
    </w:p>
    <w:p w14:paraId="4221618E" w14:textId="77777777" w:rsidR="00EA1429" w:rsidRDefault="00EA14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5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4F4F"/>
    <w:rsid w:val="00027E00"/>
    <w:rsid w:val="00031023"/>
    <w:rsid w:val="00032FAC"/>
    <w:rsid w:val="0003386C"/>
    <w:rsid w:val="000424C0"/>
    <w:rsid w:val="00043811"/>
    <w:rsid w:val="00050A11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D1B47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56678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B779E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C60B7"/>
    <w:rsid w:val="00CD06BE"/>
    <w:rsid w:val="00CD26E7"/>
    <w:rsid w:val="00CE0767"/>
    <w:rsid w:val="00CE3824"/>
    <w:rsid w:val="00CE3D01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1EA8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0CA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4430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387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so.ca/Sector-Participants/Engagement-Initiatives/Overview/Public-Information-Session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B5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9B2E55-565E-4246-8EA2-09BA8DC7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Banner Title</dc:title>
  <dc:subject/>
  <dc:creator>Independent Electricity System Operator</dc:creator>
  <cp:keywords/>
  <dc:description/>
  <cp:lastModifiedBy>Daniela Drazic</cp:lastModifiedBy>
  <cp:revision>3</cp:revision>
  <cp:lastPrinted>2020-04-17T18:00:00Z</cp:lastPrinted>
  <dcterms:created xsi:type="dcterms:W3CDTF">2020-10-19T18:35:00Z</dcterms:created>
  <dcterms:modified xsi:type="dcterms:W3CDTF">2020-10-19T18:36:00Z</dcterms:modified>
  <cp:category/>
</cp:coreProperties>
</file>