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45B51B92" w:rsidR="006F582B" w:rsidRDefault="00526F69" w:rsidP="006F582B">
      <w:pPr>
        <w:pStyle w:val="Heading2"/>
      </w:pPr>
      <w:r>
        <w:t>OEB/IESO Joint Engagement on DER Integration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 w:rsidR="00857AA3">
        <w:t>November 27</w:t>
      </w:r>
      <w:r w:rsidR="00CF0207">
        <w:t>, 2</w:t>
      </w:r>
      <w:r>
        <w:t>02</w:t>
      </w:r>
      <w:r w:rsidR="002D237A">
        <w:t>3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3F9FB271" w14:textId="26F9BEE3" w:rsidR="00CF0207" w:rsidRDefault="00CF0207" w:rsidP="00F22E89">
      <w:pPr>
        <w:pStyle w:val="BodyText"/>
      </w:pPr>
      <w:r w:rsidRPr="00CF0207">
        <w:rPr>
          <w:lang w:val="en-CA"/>
        </w:rPr>
        <w:t>Following the</w:t>
      </w:r>
      <w:r w:rsidR="00526F69">
        <w:rPr>
          <w:lang w:val="en-CA"/>
        </w:rPr>
        <w:t xml:space="preserve"> </w:t>
      </w:r>
      <w:r w:rsidR="00857AA3">
        <w:rPr>
          <w:lang w:val="en-CA"/>
        </w:rPr>
        <w:t>November 27</w:t>
      </w:r>
      <w:r w:rsidR="00EA3106">
        <w:rPr>
          <w:lang w:val="en-CA"/>
        </w:rPr>
        <w:t>, 202</w:t>
      </w:r>
      <w:r w:rsidR="002D237A">
        <w:rPr>
          <w:lang w:val="en-CA"/>
        </w:rPr>
        <w:t>3</w:t>
      </w:r>
      <w:r w:rsidR="00EA3106">
        <w:rPr>
          <w:lang w:val="en-CA"/>
        </w:rPr>
        <w:t xml:space="preserve"> </w:t>
      </w:r>
      <w:r w:rsidR="00526F69">
        <w:rPr>
          <w:lang w:val="en-CA"/>
        </w:rPr>
        <w:t xml:space="preserve">OEB/IESO Joint Engagement session, </w:t>
      </w:r>
      <w:r w:rsidRPr="00CF0207">
        <w:rPr>
          <w:lang w:val="en-CA"/>
        </w:rPr>
        <w:t xml:space="preserve">the </w:t>
      </w:r>
      <w:r w:rsidR="00526F69">
        <w:rPr>
          <w:lang w:val="en-CA"/>
        </w:rPr>
        <w:t xml:space="preserve">Ontario Energy Board (OEB) and the </w:t>
      </w:r>
      <w:r w:rsidRPr="00CF0207">
        <w:rPr>
          <w:lang w:val="en-CA"/>
        </w:rPr>
        <w:t xml:space="preserve">Independent Electricity System Operator (IESO) </w:t>
      </w:r>
      <w:r w:rsidR="00526F69">
        <w:rPr>
          <w:lang w:val="en-CA"/>
        </w:rPr>
        <w:t xml:space="preserve">are </w:t>
      </w:r>
      <w:r w:rsidRPr="00CF0207">
        <w:rPr>
          <w:lang w:val="en-CA"/>
        </w:rPr>
        <w:t>seekin</w:t>
      </w:r>
      <w:r w:rsidR="00A91F80">
        <w:rPr>
          <w:lang w:val="en-CA"/>
        </w:rPr>
        <w:t>g feedback from participants on the</w:t>
      </w:r>
      <w:r w:rsidR="00526F69">
        <w:rPr>
          <w:lang w:val="en-CA"/>
        </w:rPr>
        <w:t xml:space="preserve"> joint engagement in general</w:t>
      </w:r>
      <w:r w:rsidR="00857AA3">
        <w:rPr>
          <w:lang w:val="en-CA"/>
        </w:rPr>
        <w:t>. The OEB and IESO are also seeking feedback on the Joint Study of DER Incentives. Please complete the sections below that are relevant to you.</w:t>
      </w:r>
    </w:p>
    <w:p w14:paraId="6C8D64BA" w14:textId="50A1BC3F" w:rsidR="00CF0207" w:rsidRPr="00CF0207" w:rsidRDefault="00857AA3" w:rsidP="00CF0207">
      <w:pPr>
        <w:pStyle w:val="BodyText"/>
        <w:rPr>
          <w:lang w:val="en-CA"/>
        </w:rPr>
      </w:pPr>
      <w:r>
        <w:rPr>
          <w:lang w:val="en-CA"/>
        </w:rPr>
        <w:t>All of the</w:t>
      </w:r>
      <w:r w:rsidR="00CF0207" w:rsidRPr="00CF0207">
        <w:rPr>
          <w:lang w:val="en-CA"/>
        </w:rPr>
        <w:t xml:space="preserve"> referenced presentation</w:t>
      </w:r>
      <w:r w:rsidR="001A100E">
        <w:rPr>
          <w:lang w:val="en-CA"/>
        </w:rPr>
        <w:t>s</w:t>
      </w:r>
      <w:r w:rsidR="006259BB">
        <w:rPr>
          <w:lang w:val="en-CA"/>
        </w:rPr>
        <w:t xml:space="preserve"> </w:t>
      </w:r>
      <w:r>
        <w:rPr>
          <w:lang w:val="en-CA"/>
        </w:rPr>
        <w:t xml:space="preserve">are posted </w:t>
      </w:r>
      <w:r w:rsidR="00CF0207" w:rsidRPr="00CF0207">
        <w:rPr>
          <w:lang w:val="en-CA"/>
        </w:rPr>
        <w:t xml:space="preserve">on the </w:t>
      </w:r>
      <w:hyperlink r:id="rId8" w:history="1">
        <w:r w:rsidR="00B87823" w:rsidRPr="00A84F79">
          <w:rPr>
            <w:rStyle w:val="Hyperlink"/>
          </w:rPr>
          <w:t>DER Roadmap webpage</w:t>
        </w:r>
      </w:hyperlink>
      <w:r w:rsidR="00B87823">
        <w:t>.</w:t>
      </w:r>
      <w:r>
        <w:t xml:space="preserve"> The Joint Study presentation is also posted on the dedicated </w:t>
      </w:r>
      <w:hyperlink r:id="rId9" w:history="1">
        <w:r w:rsidRPr="00810F8A">
          <w:rPr>
            <w:rStyle w:val="Hyperlink"/>
          </w:rPr>
          <w:t>Joint Study of DER Incentives webpage</w:t>
        </w:r>
      </w:hyperlink>
      <w:r>
        <w:t>.</w:t>
      </w:r>
    </w:p>
    <w:p w14:paraId="075E1EF2" w14:textId="60BDA917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</w:t>
      </w:r>
      <w:r w:rsidRPr="00686D94">
        <w:rPr>
          <w:b/>
          <w:color w:val="FF0000"/>
          <w:lang w:val="en-CA"/>
        </w:rPr>
        <w:t xml:space="preserve">by </w:t>
      </w:r>
      <w:r w:rsidR="00857AA3">
        <w:rPr>
          <w:b/>
          <w:color w:val="FF0000"/>
          <w:lang w:val="en-CA"/>
        </w:rPr>
        <w:t>December 18</w:t>
      </w:r>
      <w:r w:rsidR="00526F69" w:rsidRPr="00686D94">
        <w:rPr>
          <w:b/>
          <w:color w:val="FF0000"/>
          <w:lang w:val="en-CA"/>
        </w:rPr>
        <w:t>,</w:t>
      </w:r>
      <w:r w:rsidR="00526F69">
        <w:rPr>
          <w:b/>
          <w:color w:val="FF0000"/>
          <w:lang w:val="en-CA"/>
        </w:rPr>
        <w:t xml:space="preserve"> 202</w:t>
      </w:r>
      <w:r w:rsidR="002D237A">
        <w:rPr>
          <w:b/>
          <w:color w:val="FF0000"/>
          <w:lang w:val="en-CA"/>
        </w:rPr>
        <w:t>3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10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526F69">
        <w:rPr>
          <w:i/>
          <w:lang w:val="en-CA"/>
        </w:rPr>
        <w:t>OEB/IESO Joint Engagement</w:t>
      </w:r>
      <w:r w:rsidRPr="00CF0207">
        <w:rPr>
          <w:lang w:val="en-CA"/>
        </w:rPr>
        <w:t xml:space="preserve">. To promote transparency, this feedback will be posted on the </w:t>
      </w:r>
      <w:hyperlink r:id="rId11" w:history="1">
        <w:r w:rsidR="00B87823" w:rsidRPr="00A84F79">
          <w:rPr>
            <w:rStyle w:val="Hyperlink"/>
          </w:rPr>
          <w:t>DER Roadmap webpage</w:t>
        </w:r>
      </w:hyperlink>
      <w:r w:rsidR="009712B7">
        <w:rPr>
          <w:lang w:val="en-CA"/>
        </w:rPr>
        <w:t xml:space="preserve"> </w:t>
      </w:r>
      <w:r w:rsidR="00857AA3">
        <w:rPr>
          <w:lang w:val="en-CA"/>
        </w:rPr>
        <w:t xml:space="preserve">and </w:t>
      </w:r>
      <w:hyperlink r:id="rId12" w:history="1">
        <w:r w:rsidR="00857AA3" w:rsidRPr="00810F8A">
          <w:rPr>
            <w:rStyle w:val="Hyperlink"/>
          </w:rPr>
          <w:t>Joint Study of DER Incentives webpage</w:t>
        </w:r>
      </w:hyperlink>
      <w:r w:rsidR="00857AA3">
        <w:t xml:space="preserve">, </w:t>
      </w:r>
      <w:r w:rsidRPr="00CF0207">
        <w:rPr>
          <w:lang w:val="en-CA"/>
        </w:rPr>
        <w:t xml:space="preserve">unless otherwise requested by the sender.  </w:t>
      </w:r>
    </w:p>
    <w:p w14:paraId="40D5E8A1" w14:textId="7920756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</w:t>
      </w:r>
      <w:r w:rsidR="00526F69">
        <w:rPr>
          <w:lang w:val="en-CA"/>
        </w:rPr>
        <w:t xml:space="preserve">and OEB </w:t>
      </w:r>
      <w:r w:rsidRPr="00CF0207">
        <w:rPr>
          <w:lang w:val="en-CA"/>
        </w:rPr>
        <w:t>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5FFFCDEE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1723A5EA" w14:textId="1653A495" w:rsidR="00EA3106" w:rsidRPr="004200EA" w:rsidRDefault="00EA3106" w:rsidP="00EA3106">
      <w:pPr>
        <w:pStyle w:val="Heading3"/>
      </w:pPr>
      <w:r w:rsidRPr="00C30B76">
        <w:lastRenderedPageBreak/>
        <w:t xml:space="preserve">OEB/IESO Joint </w:t>
      </w:r>
      <w:r>
        <w:t>Engagement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21BF3914" w:rsidR="00F879DD" w:rsidRPr="00B15381" w:rsidRDefault="00857AA3" w:rsidP="00405B7C">
            <w:pPr>
              <w:spacing w:after="0" w:line="240" w:lineRule="auto"/>
              <w:ind w:right="72"/>
            </w:pPr>
            <w:r w:rsidRPr="00857AA3">
              <w:t>Are there any specific DER initiatives or concerns that should receive focused attention in the OEB/IESO Joint Engagement forum?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B87823" w:rsidRPr="006B7128" w14:paraId="67C03CAF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7D31E32" w14:textId="0490A7F5" w:rsidR="00B87823" w:rsidRPr="00B87823" w:rsidRDefault="00857AA3" w:rsidP="00B87823">
            <w:pPr>
              <w:spacing w:after="0" w:line="240" w:lineRule="auto"/>
              <w:ind w:right="72"/>
            </w:pPr>
            <w:r w:rsidRPr="00857AA3">
              <w:rPr>
                <w:lang w:val="en-US"/>
              </w:rPr>
              <w:t>Was today’s session useful? How can we improve the next session?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</w:tbl>
    <w:p w14:paraId="72E216AC" w14:textId="36250D7C" w:rsidR="00857AA3" w:rsidRPr="004200EA" w:rsidRDefault="00804055" w:rsidP="00857AA3">
      <w:pPr>
        <w:pStyle w:val="Heading3"/>
      </w:pPr>
      <w:r>
        <w:t>O</w:t>
      </w:r>
      <w:r w:rsidR="00857AA3" w:rsidRPr="00C30B76">
        <w:t xml:space="preserve">EB/IESO Joint </w:t>
      </w:r>
      <w:r>
        <w:t>Study of DER Incentives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857AA3" w:rsidRPr="006B7128" w14:paraId="366CCD54" w14:textId="77777777" w:rsidTr="0007668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68CAFDB" w14:textId="77777777" w:rsidR="00857AA3" w:rsidRPr="003A3754" w:rsidRDefault="00857AA3" w:rsidP="0007668D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E4349A3" w14:textId="77777777" w:rsidR="00857AA3" w:rsidRPr="006B7128" w:rsidRDefault="00857AA3" w:rsidP="0007668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857AA3" w:rsidRPr="006B7128" w14:paraId="75537B51" w14:textId="77777777" w:rsidTr="0007668D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70DE490" w14:textId="65F93426" w:rsidR="00857AA3" w:rsidRPr="00B15381" w:rsidRDefault="00857AA3" w:rsidP="0007668D">
            <w:pPr>
              <w:spacing w:after="0" w:line="240" w:lineRule="auto"/>
              <w:ind w:right="72"/>
            </w:pPr>
            <w:r>
              <w:t>What i</w:t>
            </w:r>
            <w:r w:rsidRPr="00857AA3">
              <w:t>s your perspective on the current state of DER incentives in Ontario?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B062202" w14:textId="77777777" w:rsidR="00857AA3" w:rsidRPr="006D7540" w:rsidRDefault="00857AA3" w:rsidP="0007668D">
            <w:pPr>
              <w:pStyle w:val="TableNumeralsLeftAlignment"/>
            </w:pPr>
          </w:p>
        </w:tc>
      </w:tr>
      <w:tr w:rsidR="00857AA3" w:rsidRPr="006B7128" w14:paraId="39E5183D" w14:textId="77777777" w:rsidTr="0007668D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EAED567" w14:textId="47451477" w:rsidR="00857AA3" w:rsidRPr="00B87823" w:rsidRDefault="00857AA3" w:rsidP="0007668D">
            <w:pPr>
              <w:spacing w:after="0" w:line="240" w:lineRule="auto"/>
              <w:ind w:right="72"/>
            </w:pPr>
            <w:r w:rsidRPr="00857AA3">
              <w:rPr>
                <w:lang w:val="en-US"/>
              </w:rPr>
              <w:t>What are the biggest challenges Ontario faces when aligning DER incentives?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43D9760" w14:textId="77777777" w:rsidR="00857AA3" w:rsidRPr="006D7540" w:rsidRDefault="00857AA3" w:rsidP="0007668D">
            <w:pPr>
              <w:pStyle w:val="TableNumeralsLeftAlignment"/>
            </w:pPr>
          </w:p>
        </w:tc>
      </w:tr>
      <w:tr w:rsidR="00857AA3" w:rsidRPr="006B7128" w14:paraId="2BFCD540" w14:textId="77777777" w:rsidTr="0007668D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19F2EC1" w14:textId="46DB8F22" w:rsidR="00857AA3" w:rsidRPr="00857AA3" w:rsidRDefault="00804055" w:rsidP="0007668D">
            <w:pPr>
              <w:spacing w:after="0" w:line="240" w:lineRule="auto"/>
              <w:ind w:right="72"/>
              <w:rPr>
                <w:lang w:val="en-US"/>
              </w:rPr>
            </w:pPr>
            <w:r w:rsidRPr="00804055">
              <w:rPr>
                <w:lang w:val="en-US"/>
              </w:rPr>
              <w:t>Which mechanisms (slide 7) hold the most promise for the practical and economically efficient deployment and operation of DERs?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2D18C36" w14:textId="77777777" w:rsidR="00857AA3" w:rsidRPr="006D7540" w:rsidRDefault="00857AA3" w:rsidP="0007668D">
            <w:pPr>
              <w:pStyle w:val="TableNumeralsLeftAlignment"/>
            </w:pPr>
          </w:p>
        </w:tc>
      </w:tr>
      <w:tr w:rsidR="00857AA3" w:rsidRPr="006B7128" w14:paraId="6EF26301" w14:textId="77777777" w:rsidTr="0007668D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1594498" w14:textId="4BB1C213" w:rsidR="00857AA3" w:rsidRPr="00857AA3" w:rsidRDefault="00804055" w:rsidP="00D2796C">
            <w:pPr>
              <w:spacing w:after="0" w:line="240" w:lineRule="auto"/>
              <w:ind w:right="72"/>
              <w:rPr>
                <w:lang w:val="en-US"/>
              </w:rPr>
            </w:pPr>
            <w:r w:rsidRPr="00804055">
              <w:rPr>
                <w:lang w:val="en-US"/>
              </w:rPr>
              <w:t xml:space="preserve">Do you see any unnecessary / inefficient overlap in existing DER incentives in Ontario (slide </w:t>
            </w:r>
            <w:r w:rsidR="00D2796C" w:rsidRPr="00804055">
              <w:rPr>
                <w:lang w:val="en-US"/>
              </w:rPr>
              <w:t>1</w:t>
            </w:r>
            <w:r w:rsidR="00D2796C">
              <w:rPr>
                <w:lang w:val="en-US"/>
              </w:rPr>
              <w:t>1</w:t>
            </w:r>
            <w:r w:rsidRPr="00804055">
              <w:rPr>
                <w:lang w:val="en-US"/>
              </w:rPr>
              <w:t>)?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8A938BC" w14:textId="77777777" w:rsidR="00857AA3" w:rsidRPr="006D7540" w:rsidRDefault="00857AA3" w:rsidP="0007668D">
            <w:pPr>
              <w:pStyle w:val="TableNumeralsLeftAlignment"/>
            </w:pPr>
          </w:p>
        </w:tc>
      </w:tr>
      <w:tr w:rsidR="00857AA3" w:rsidRPr="006B7128" w14:paraId="09C072EA" w14:textId="77777777" w:rsidTr="0007668D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7C083C8" w14:textId="2F366E20" w:rsidR="00857AA3" w:rsidRPr="00857AA3" w:rsidRDefault="00804055" w:rsidP="00D2796C">
            <w:pPr>
              <w:spacing w:after="0" w:line="240" w:lineRule="auto"/>
              <w:ind w:right="72"/>
              <w:rPr>
                <w:lang w:val="en-US"/>
              </w:rPr>
            </w:pPr>
            <w:r w:rsidRPr="00804055">
              <w:rPr>
                <w:lang w:val="en-US"/>
              </w:rPr>
              <w:t xml:space="preserve">Which principles are most critical for the success of the DER incentives (slide </w:t>
            </w:r>
            <w:r w:rsidR="00D2796C" w:rsidRPr="00804055">
              <w:rPr>
                <w:lang w:val="en-US"/>
              </w:rPr>
              <w:t>1</w:t>
            </w:r>
            <w:r w:rsidR="00D2796C">
              <w:rPr>
                <w:lang w:val="en-US"/>
              </w:rPr>
              <w:t>3</w:t>
            </w:r>
            <w:r w:rsidRPr="00804055">
              <w:rPr>
                <w:lang w:val="en-US"/>
              </w:rPr>
              <w:t>-</w:t>
            </w:r>
            <w:r w:rsidR="00D2796C" w:rsidRPr="00804055">
              <w:rPr>
                <w:lang w:val="en-US"/>
              </w:rPr>
              <w:t>1</w:t>
            </w:r>
            <w:r w:rsidR="00D2796C">
              <w:rPr>
                <w:lang w:val="en-US"/>
              </w:rPr>
              <w:t>8</w:t>
            </w:r>
            <w:r w:rsidRPr="00804055">
              <w:rPr>
                <w:lang w:val="en-US"/>
              </w:rPr>
              <w:t>)?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F8C7064" w14:textId="77777777" w:rsidR="00857AA3" w:rsidRPr="006D7540" w:rsidRDefault="00857AA3" w:rsidP="0007668D">
            <w:pPr>
              <w:pStyle w:val="TableNumeralsLeftAlignment"/>
            </w:pPr>
          </w:p>
        </w:tc>
      </w:tr>
      <w:tr w:rsidR="00857AA3" w:rsidRPr="006B7128" w14:paraId="2DE5DAB2" w14:textId="77777777" w:rsidTr="0007668D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4B093DC" w14:textId="562B8B47" w:rsidR="00857AA3" w:rsidRPr="00857AA3" w:rsidRDefault="00804055" w:rsidP="00D2796C">
            <w:pPr>
              <w:spacing w:after="0" w:line="240" w:lineRule="auto"/>
              <w:ind w:right="72"/>
              <w:rPr>
                <w:lang w:val="en-US"/>
              </w:rPr>
            </w:pPr>
            <w:r w:rsidRPr="00804055">
              <w:rPr>
                <w:lang w:val="en-US"/>
              </w:rPr>
              <w:t>Where are the most significant gaps in “value stacking” with DER</w:t>
            </w:r>
            <w:r>
              <w:rPr>
                <w:lang w:val="en-US"/>
              </w:rPr>
              <w:t>s</w:t>
            </w:r>
            <w:r w:rsidRPr="00804055">
              <w:rPr>
                <w:lang w:val="en-US"/>
              </w:rPr>
              <w:t xml:space="preserve"> in Ontario (slide </w:t>
            </w:r>
            <w:r w:rsidR="00D2796C" w:rsidRPr="00804055">
              <w:rPr>
                <w:lang w:val="en-US"/>
              </w:rPr>
              <w:t>1</w:t>
            </w:r>
            <w:r w:rsidR="00D2796C">
              <w:rPr>
                <w:lang w:val="en-US"/>
              </w:rPr>
              <w:t>4</w:t>
            </w:r>
            <w:r w:rsidRPr="00804055">
              <w:rPr>
                <w:lang w:val="en-US"/>
              </w:rPr>
              <w:t>)?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5252ABF" w14:textId="77777777" w:rsidR="00857AA3" w:rsidRPr="006D7540" w:rsidRDefault="00857AA3" w:rsidP="0007668D">
            <w:pPr>
              <w:pStyle w:val="TableNumeralsLeftAlignment"/>
            </w:pPr>
          </w:p>
        </w:tc>
      </w:tr>
      <w:tr w:rsidR="00804055" w:rsidRPr="006B7128" w14:paraId="03C27E12" w14:textId="77777777" w:rsidTr="0007668D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F57F484" w14:textId="7D9D9280" w:rsidR="00804055" w:rsidRPr="00804055" w:rsidRDefault="00804055" w:rsidP="0007668D">
            <w:pPr>
              <w:spacing w:after="0" w:line="240" w:lineRule="auto"/>
              <w:ind w:right="72"/>
              <w:rPr>
                <w:lang w:val="en-US"/>
              </w:rPr>
            </w:pPr>
            <w:r w:rsidRPr="00804055">
              <w:rPr>
                <w:lang w:val="en-US"/>
              </w:rPr>
              <w:t>Are there any specific DER technologies or applications that present unique challenges that may require more tailored incentives?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C4C3CBA" w14:textId="77777777" w:rsidR="00804055" w:rsidRPr="006D7540" w:rsidRDefault="00804055" w:rsidP="0007668D">
            <w:pPr>
              <w:pStyle w:val="TableNumeralsLeftAlignment"/>
            </w:pPr>
          </w:p>
        </w:tc>
      </w:tr>
    </w:tbl>
    <w:p w14:paraId="5ED98E5E" w14:textId="117450F4" w:rsidR="00D2041D" w:rsidRDefault="00D2041D" w:rsidP="00D2041D">
      <w:pPr>
        <w:pStyle w:val="Heading3"/>
      </w:pPr>
      <w:r>
        <w:t>General Comments/Feedback</w:t>
      </w:r>
      <w:r w:rsidR="005909C9">
        <w:t xml:space="preserve"> on Joint </w:t>
      </w:r>
      <w:r w:rsidR="00F711B7">
        <w:t>Initiatives</w:t>
      </w:r>
    </w:p>
    <w:p w14:paraId="37900303" w14:textId="77777777" w:rsidR="005909C9" w:rsidRPr="005909C9" w:rsidRDefault="005909C9" w:rsidP="005909C9">
      <w:pPr>
        <w:pStyle w:val="BodyText"/>
        <w:rPr>
          <w:lang w:val="en-CA" w:eastAsia="en-US"/>
        </w:rPr>
      </w:pPr>
    </w:p>
    <w:bookmarkEnd w:id="0"/>
    <w:p w14:paraId="7EA9E94D" w14:textId="27B63D86" w:rsidR="005909C9" w:rsidRDefault="005909C9" w:rsidP="005909C9">
      <w:pPr>
        <w:pStyle w:val="Heading3"/>
      </w:pPr>
      <w:r>
        <w:t>General Comments/Feedback on OEB DER Activities</w:t>
      </w:r>
    </w:p>
    <w:p w14:paraId="7368F2E7" w14:textId="77777777" w:rsidR="005909C9" w:rsidRPr="005909C9" w:rsidRDefault="005909C9" w:rsidP="005909C9">
      <w:pPr>
        <w:pStyle w:val="BodyText"/>
        <w:rPr>
          <w:lang w:val="en-CA" w:eastAsia="en-US"/>
        </w:rPr>
      </w:pPr>
      <w:bookmarkStart w:id="1" w:name="_GoBack"/>
      <w:bookmarkEnd w:id="1"/>
    </w:p>
    <w:p w14:paraId="282B28E8" w14:textId="3C80709B" w:rsidR="005909C9" w:rsidRDefault="005909C9" w:rsidP="005909C9">
      <w:pPr>
        <w:pStyle w:val="Heading3"/>
      </w:pPr>
      <w:r>
        <w:t>General Comments/Feedback for the IESO DER Activities</w:t>
      </w:r>
    </w:p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8D9A6" w14:textId="77777777" w:rsidR="00FC13A3" w:rsidRDefault="00FC13A3" w:rsidP="00F83314">
      <w:r>
        <w:separator/>
      </w:r>
    </w:p>
    <w:p w14:paraId="78F2906A" w14:textId="77777777" w:rsidR="00FC13A3" w:rsidRDefault="00FC13A3"/>
  </w:endnote>
  <w:endnote w:type="continuationSeparator" w:id="0">
    <w:p w14:paraId="383D4A24" w14:textId="77777777" w:rsidR="00FC13A3" w:rsidRDefault="00FC13A3" w:rsidP="00F83314">
      <w:r>
        <w:continuationSeparator/>
      </w:r>
    </w:p>
    <w:p w14:paraId="225222A5" w14:textId="77777777" w:rsidR="00FC13A3" w:rsidRDefault="00FC1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6E6B75C6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10F8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5DCA18F" w14:textId="43D72EEA" w:rsidR="00C6016F" w:rsidRDefault="00526F69" w:rsidP="00871E07">
    <w:pPr>
      <w:pStyle w:val="Footer"/>
      <w:ind w:right="360"/>
    </w:pPr>
    <w:r>
      <w:t>OEB/IESO Joint Engagement on DER Integration</w:t>
    </w:r>
    <w:r w:rsidR="00FC7434">
      <w:t xml:space="preserve">, </w:t>
    </w:r>
    <w:r w:rsidR="00857AA3">
      <w:t>27</w:t>
    </w:r>
    <w:r w:rsidR="00FC7434">
      <w:t>/</w:t>
    </w:r>
    <w:r w:rsidR="00857AA3">
      <w:t>November</w:t>
    </w:r>
    <w:r w:rsidR="00FC7434">
      <w:t>/</w:t>
    </w:r>
    <w:r w:rsidR="00686D94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0A6588FA" w:rsidR="00C6016F" w:rsidRDefault="00C01175" w:rsidP="00E24C84">
    <w:pPr>
      <w:pStyle w:val="Footer"/>
    </w:pPr>
    <w:r>
      <w:tab/>
    </w:r>
    <w:r w:rsidRPr="00A71F50">
      <w:t xml:space="preserve"> </w:t>
    </w:r>
    <w:r w:rsidRPr="00A71F50">
      <w:fldChar w:fldCharType="begin"/>
    </w:r>
    <w:r w:rsidRPr="00A71F50">
      <w:instrText xml:space="preserve"> PAGE  \* Arabic </w:instrText>
    </w:r>
    <w:r w:rsidRPr="00A71F50">
      <w:fldChar w:fldCharType="separate"/>
    </w:r>
    <w:r w:rsidR="00810F8A">
      <w:rPr>
        <w:noProof/>
      </w:rPr>
      <w:t>1</w:t>
    </w:r>
    <w:r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2BEF7" w14:textId="77777777" w:rsidR="00FC13A3" w:rsidRDefault="00FC13A3">
      <w:r>
        <w:separator/>
      </w:r>
    </w:p>
  </w:footnote>
  <w:footnote w:type="continuationSeparator" w:id="0">
    <w:p w14:paraId="4EFB14E8" w14:textId="77777777" w:rsidR="00FC13A3" w:rsidRDefault="00FC13A3" w:rsidP="00F83314">
      <w:r>
        <w:continuationSeparator/>
      </w:r>
    </w:p>
    <w:p w14:paraId="115DDD07" w14:textId="77777777" w:rsidR="00FC13A3" w:rsidRDefault="00FC13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26EC6"/>
    <w:rsid w:val="00134223"/>
    <w:rsid w:val="00164724"/>
    <w:rsid w:val="001708DC"/>
    <w:rsid w:val="00180C5F"/>
    <w:rsid w:val="00191D1F"/>
    <w:rsid w:val="00197EE4"/>
    <w:rsid w:val="001A100E"/>
    <w:rsid w:val="001B31FB"/>
    <w:rsid w:val="001B5068"/>
    <w:rsid w:val="001C122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237A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60CD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05B7C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1415"/>
    <w:rsid w:val="00502752"/>
    <w:rsid w:val="005066CE"/>
    <w:rsid w:val="005250E4"/>
    <w:rsid w:val="00526F69"/>
    <w:rsid w:val="00530C7D"/>
    <w:rsid w:val="00536D37"/>
    <w:rsid w:val="00540C81"/>
    <w:rsid w:val="00546F8B"/>
    <w:rsid w:val="00557062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09C9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E2900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615F"/>
    <w:rsid w:val="00676421"/>
    <w:rsid w:val="00683AC9"/>
    <w:rsid w:val="00686D94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04055"/>
    <w:rsid w:val="00810F8A"/>
    <w:rsid w:val="00821FD8"/>
    <w:rsid w:val="00823D2B"/>
    <w:rsid w:val="00831390"/>
    <w:rsid w:val="00836072"/>
    <w:rsid w:val="0084165E"/>
    <w:rsid w:val="00855324"/>
    <w:rsid w:val="00857AA3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FB7"/>
    <w:rsid w:val="008E572F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0C41"/>
    <w:rsid w:val="00966F34"/>
    <w:rsid w:val="009705C0"/>
    <w:rsid w:val="009712B7"/>
    <w:rsid w:val="00974D2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9F373B"/>
    <w:rsid w:val="00A0005D"/>
    <w:rsid w:val="00A00B71"/>
    <w:rsid w:val="00A047A0"/>
    <w:rsid w:val="00A12326"/>
    <w:rsid w:val="00A315B3"/>
    <w:rsid w:val="00A4096B"/>
    <w:rsid w:val="00A57C08"/>
    <w:rsid w:val="00A60FEE"/>
    <w:rsid w:val="00A63177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0E47"/>
    <w:rsid w:val="00B547BA"/>
    <w:rsid w:val="00B54E3D"/>
    <w:rsid w:val="00B55305"/>
    <w:rsid w:val="00B81E1D"/>
    <w:rsid w:val="00B87823"/>
    <w:rsid w:val="00B94249"/>
    <w:rsid w:val="00BC1CD2"/>
    <w:rsid w:val="00BC6DBE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2796C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29FA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A3106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1B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13A3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9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93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Distributed-Energy-Resources-Roadma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so.ca/en/Sector-Participants/Engagement-Initiatives/Engagements/OEB-IESO-Joint-Study-of-Distributed-Energy-Resources-DER-Incentiv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so.ca/en/Sector-Participants/Engagement-Initiatives/Engagements/Distributed-Energy-Resources-Roadma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gagement@ies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so.ca/en/Sector-Participants/Engagement-Initiatives/Engagements/OEB-IESO-Joint-Study-of-Distributed-Energy-Resources-DER-Incentive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290903"/>
    <w:rsid w:val="00451D0B"/>
    <w:rsid w:val="00525F43"/>
    <w:rsid w:val="0065742C"/>
    <w:rsid w:val="00814D37"/>
    <w:rsid w:val="00884744"/>
    <w:rsid w:val="00A3496D"/>
    <w:rsid w:val="00A56DEA"/>
    <w:rsid w:val="00A85B25"/>
    <w:rsid w:val="00B513C0"/>
    <w:rsid w:val="00CD5434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AC5DB1-E656-4DFF-B12F-75ADB2D7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OEB/IESO Joint Engagement on DER Integration – April 13, 2022 Feedback</vt:lpstr>
    </vt:vector>
  </TitlesOfParts>
  <Manager/>
  <Company>Independent Electricity System Operator</Company>
  <LinksUpToDate>false</LinksUpToDate>
  <CharactersWithSpaces>3056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OEB/IESO Joint Engagement on DER Integration – November 27, 2023 Feedback Form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2023-11-22T19:03:00Z</dcterms:created>
  <dcterms:modified xsi:type="dcterms:W3CDTF">2023-11-27T19:49:00Z</dcterms:modified>
  <cp:category/>
</cp:coreProperties>
</file>