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3109CD6F" w:rsidR="006F582B" w:rsidRDefault="7D835EAD" w:rsidP="006F582B">
      <w:pPr>
        <w:pStyle w:val="Heading2"/>
      </w:pPr>
      <w:r>
        <w:t>2026 Provincial eDSM Achievable Potential Study</w:t>
      </w:r>
      <w:r w:rsidR="32649693">
        <w:t xml:space="preserve"> </w:t>
      </w:r>
      <w:r w:rsidR="007A1A30">
        <w:t xml:space="preserve">– </w:t>
      </w:r>
      <w:r w:rsidR="2EBF3782">
        <w:t>December 9</w:t>
      </w:r>
      <w:r w:rsidR="007A1A30">
        <w:t xml:space="preserve">, </w:t>
      </w:r>
      <w:r w:rsidR="00D875C0">
        <w:t>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7AE986E5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6BE8F9C6" w14:textId="77777777" w:rsidR="00880AC3" w:rsidRDefault="00880AC3" w:rsidP="004C1610">
      <w:pPr>
        <w:pStyle w:val="BodyText"/>
      </w:pPr>
    </w:p>
    <w:p w14:paraId="1176730E" w14:textId="6CCEE811" w:rsidR="00880AC3" w:rsidRDefault="00880AC3" w:rsidP="00880AC3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r>
        <w:rPr>
          <w:lang w:val="en-US"/>
        </w:rPr>
        <w:t>“</w:t>
      </w:r>
      <w:r w:rsidR="0099567C" w:rsidRPr="0099567C">
        <w:rPr>
          <w:u w:val="single"/>
          <w:lang w:val="en-US"/>
        </w:rPr>
        <w:t>2026 Provincial eDSM Achievable Potential Study</w:t>
      </w:r>
      <w:r>
        <w:rPr>
          <w:lang w:val="en-US"/>
        </w:rPr>
        <w:t>”</w:t>
      </w:r>
      <w:r w:rsidRPr="00740728">
        <w:rPr>
          <w:lang w:val="en-US"/>
        </w:rPr>
        <w:t xml:space="preserve"> unless otherwise requested by the sender.</w:t>
      </w:r>
    </w:p>
    <w:p w14:paraId="72EFAA0A" w14:textId="39D324D0" w:rsidR="00555588" w:rsidRPr="00555588" w:rsidRDefault="00555588" w:rsidP="02132F59">
      <w:pPr>
        <w:pStyle w:val="BodyText"/>
        <w:rPr>
          <w:rFonts w:eastAsiaTheme="minorEastAsia" w:cs="Tahoma"/>
          <w:lang w:val="en-US"/>
        </w:rPr>
      </w:pPr>
      <w:r w:rsidRPr="162D836E">
        <w:rPr>
          <w:rFonts w:eastAsiaTheme="minorEastAsia" w:cs="Tahoma"/>
          <w:lang w:val="en-US"/>
        </w:rPr>
        <w:t>Following the</w:t>
      </w:r>
      <w:r w:rsidR="2F571BE8" w:rsidRPr="162D836E">
        <w:rPr>
          <w:rFonts w:eastAsiaTheme="minorEastAsia" w:cs="Tahoma"/>
          <w:lang w:val="en-US"/>
        </w:rPr>
        <w:t xml:space="preserve"> 2026 Provincial eDSM Achievable Potential Study</w:t>
      </w:r>
      <w:r w:rsidR="4467A279" w:rsidRPr="162D836E">
        <w:rPr>
          <w:rFonts w:eastAsiaTheme="minorEastAsia" w:cs="Tahoma"/>
          <w:lang w:val="en-US"/>
        </w:rPr>
        <w:t xml:space="preserve"> </w:t>
      </w:r>
      <w:r w:rsidR="2F571BE8" w:rsidRPr="162D836E">
        <w:rPr>
          <w:rFonts w:eastAsiaTheme="minorEastAsia" w:cs="Tahoma"/>
          <w:lang w:val="en-US"/>
        </w:rPr>
        <w:t xml:space="preserve">webinar held on </w:t>
      </w:r>
      <w:r w:rsidR="39BCCBA4" w:rsidRPr="162D836E">
        <w:rPr>
          <w:rFonts w:eastAsiaTheme="minorEastAsia" w:cs="Tahoma"/>
          <w:lang w:val="en-US"/>
        </w:rPr>
        <w:t>December 9</w:t>
      </w:r>
      <w:r w:rsidR="2F571BE8" w:rsidRPr="162D836E">
        <w:rPr>
          <w:rFonts w:eastAsiaTheme="minorEastAsia" w:cs="Tahoma"/>
          <w:lang w:val="en-US"/>
        </w:rPr>
        <w:t>,</w:t>
      </w:r>
      <w:r w:rsidR="78814697" w:rsidRPr="162D836E">
        <w:rPr>
          <w:rFonts w:eastAsiaTheme="minorEastAsia" w:cs="Tahoma"/>
          <w:lang w:val="en-US"/>
        </w:rPr>
        <w:t xml:space="preserve"> </w:t>
      </w:r>
      <w:r w:rsidR="2F571BE8" w:rsidRPr="162D836E">
        <w:rPr>
          <w:rFonts w:eastAsiaTheme="minorEastAsia" w:cs="Tahoma"/>
          <w:lang w:val="en-US"/>
        </w:rPr>
        <w:t>2025</w:t>
      </w:r>
      <w:r w:rsidRPr="162D836E">
        <w:rPr>
          <w:rFonts w:eastAsiaTheme="minorEastAsia" w:cs="Tahoma"/>
          <w:lang w:val="en-US"/>
        </w:rPr>
        <w:t xml:space="preserve">, the Independent Electricity System Operator (IESO) </w:t>
      </w:r>
      <w:r w:rsidR="2D4896F7" w:rsidRPr="4A22EB1A">
        <w:rPr>
          <w:rFonts w:eastAsiaTheme="minorEastAsia" w:cs="Tahoma"/>
          <w:lang w:val="en-US"/>
        </w:rPr>
        <w:t xml:space="preserve">and consultant Cadmus </w:t>
      </w:r>
      <w:r w:rsidR="00B21BD3" w:rsidRPr="162D836E">
        <w:rPr>
          <w:rFonts w:eastAsiaTheme="minorEastAsia" w:cs="Tahoma"/>
          <w:lang w:val="en-US"/>
        </w:rPr>
        <w:t>are</w:t>
      </w:r>
      <w:r w:rsidRPr="162D836E">
        <w:rPr>
          <w:rFonts w:eastAsiaTheme="minorEastAsia" w:cs="Tahoma"/>
          <w:lang w:val="en-US"/>
        </w:rPr>
        <w:t xml:space="preserve"> seeking feedback from stakeholders on</w:t>
      </w:r>
      <w:r w:rsidR="63C27155" w:rsidRPr="162D836E">
        <w:rPr>
          <w:rFonts w:eastAsiaTheme="minorEastAsia" w:cs="Tahoma"/>
          <w:lang w:val="en-US"/>
        </w:rPr>
        <w:t xml:space="preserve"> </w:t>
      </w:r>
      <w:r w:rsidR="346C0788" w:rsidRPr="4A22EB1A">
        <w:rPr>
          <w:rFonts w:eastAsiaTheme="minorEastAsia" w:cs="Tahoma"/>
          <w:lang w:val="en-US"/>
        </w:rPr>
        <w:t xml:space="preserve">the planned methodology, </w:t>
      </w:r>
      <w:r w:rsidR="63C27155" w:rsidRPr="162D836E">
        <w:rPr>
          <w:rFonts w:eastAsiaTheme="minorEastAsia" w:cs="Tahoma"/>
          <w:lang w:val="en-US"/>
        </w:rPr>
        <w:t>d</w:t>
      </w:r>
      <w:r w:rsidR="2333A2E4" w:rsidRPr="162D836E">
        <w:rPr>
          <w:rFonts w:eastAsiaTheme="minorEastAsia" w:cs="Tahoma"/>
          <w:lang w:val="en-US"/>
        </w:rPr>
        <w:t>ata input</w:t>
      </w:r>
      <w:r w:rsidR="5A41572B" w:rsidRPr="162D836E">
        <w:rPr>
          <w:rFonts w:eastAsiaTheme="minorEastAsia" w:cs="Tahoma"/>
          <w:lang w:val="en-US"/>
        </w:rPr>
        <w:t>s</w:t>
      </w:r>
      <w:r w:rsidR="2333A2E4" w:rsidRPr="162D836E">
        <w:rPr>
          <w:rFonts w:eastAsiaTheme="minorEastAsia" w:cs="Tahoma"/>
          <w:lang w:val="en-US"/>
        </w:rPr>
        <w:t xml:space="preserve"> and sources</w:t>
      </w:r>
      <w:r w:rsidR="5A41572B" w:rsidRPr="4A22EB1A">
        <w:rPr>
          <w:rFonts w:eastAsiaTheme="minorEastAsia" w:cs="Tahoma"/>
          <w:lang w:val="en-US"/>
        </w:rPr>
        <w:t>.</w:t>
      </w:r>
      <w:r w:rsidR="5A41572B" w:rsidRPr="162D836E">
        <w:rPr>
          <w:rFonts w:eastAsiaTheme="minorEastAsia" w:cs="Tahoma"/>
          <w:lang w:val="en-US"/>
        </w:rPr>
        <w:t xml:space="preserve"> </w:t>
      </w:r>
      <w:r w:rsidR="1FBC48CE" w:rsidRPr="162D836E">
        <w:rPr>
          <w:rFonts w:eastAsiaTheme="minorEastAsia" w:cs="Tahoma"/>
          <w:lang w:val="en-US"/>
        </w:rPr>
        <w:t>Broader f</w:t>
      </w:r>
      <w:r w:rsidR="12FAA96A" w:rsidRPr="162D836E">
        <w:rPr>
          <w:rFonts w:eastAsiaTheme="minorEastAsia" w:cs="Tahoma"/>
          <w:lang w:val="en-US"/>
        </w:rPr>
        <w:t>eedback is also welcome</w:t>
      </w:r>
      <w:r w:rsidRPr="162D836E">
        <w:rPr>
          <w:rFonts w:eastAsiaTheme="minorEastAsia" w:cs="Tahoma"/>
          <w:lang w:val="en-US"/>
        </w:rPr>
        <w:t xml:space="preserve">. The webinar presentation and recording can be accessed from the </w:t>
      </w:r>
      <w:hyperlink r:id="rId11">
        <w:r w:rsidRPr="162D836E">
          <w:rPr>
            <w:rStyle w:val="Hyperlink"/>
            <w:lang w:val="en-US"/>
          </w:rPr>
          <w:t>engagement</w:t>
        </w:r>
      </w:hyperlink>
      <w:r w:rsidRPr="162D836E">
        <w:rPr>
          <w:rStyle w:val="Hyperlink"/>
          <w:lang w:val="en-US"/>
        </w:rPr>
        <w:t xml:space="preserve"> web page</w:t>
      </w:r>
      <w:r w:rsidRPr="162D836E">
        <w:rPr>
          <w:rFonts w:eastAsiaTheme="minorEastAsia" w:cs="Tahoma"/>
          <w:lang w:val="en-US"/>
        </w:rPr>
        <w:t>.</w:t>
      </w:r>
    </w:p>
    <w:p w14:paraId="5C15A2B6" w14:textId="73D59225" w:rsidR="006F582B" w:rsidRDefault="00555588" w:rsidP="1FFEEA8E">
      <w:pPr>
        <w:pStyle w:val="BodyText"/>
        <w:rPr>
          <w:rFonts w:eastAsiaTheme="minorEastAsia" w:cs="Tahoma"/>
        </w:rPr>
      </w:pPr>
      <w:r w:rsidRPr="37546426">
        <w:rPr>
          <w:rFonts w:eastAsiaTheme="minorEastAsia" w:cs="Tahoma"/>
          <w:b/>
        </w:rPr>
        <w:t>Please submit feedback to</w:t>
      </w:r>
      <w:r w:rsidRPr="37546426">
        <w:rPr>
          <w:rFonts w:eastAsiaTheme="minorEastAsia" w:cs="Tahoma"/>
        </w:rPr>
        <w:t xml:space="preserve"> </w:t>
      </w:r>
      <w:r w:rsidRPr="37546426">
        <w:rPr>
          <w:rStyle w:val="Hyperlink"/>
        </w:rPr>
        <w:t>engagement@ieso.ca</w:t>
      </w:r>
      <w:r w:rsidRPr="37546426">
        <w:rPr>
          <w:rFonts w:eastAsiaTheme="minorEastAsia" w:cs="Tahoma"/>
        </w:rPr>
        <w:t xml:space="preserve"> by </w:t>
      </w:r>
      <w:r w:rsidR="00762090">
        <w:rPr>
          <w:rFonts w:eastAsiaTheme="minorEastAsia" w:cs="Tahoma"/>
          <w:b/>
          <w:color w:val="auto"/>
        </w:rPr>
        <w:t>January 9, 2025</w:t>
      </w:r>
      <w:r w:rsidRPr="37546426">
        <w:rPr>
          <w:rFonts w:eastAsiaTheme="minorEastAsia" w:cs="Tahoma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565024B7" w14:textId="5C2A904C" w:rsidR="07B2B947" w:rsidRDefault="07B2B947" w:rsidP="162D836E">
      <w:pPr>
        <w:pStyle w:val="Heading3"/>
      </w:pPr>
      <w:bookmarkStart w:id="0" w:name="_Toc35868671"/>
      <w:r>
        <w:lastRenderedPageBreak/>
        <w:t xml:space="preserve">Data </w:t>
      </w:r>
      <w:r w:rsidR="08E50B53">
        <w:t>I</w:t>
      </w:r>
      <w:r>
        <w:t xml:space="preserve">nputs and </w:t>
      </w:r>
      <w:r w:rsidR="7E013432">
        <w:t>S</w:t>
      </w:r>
      <w:r>
        <w:t>ources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4200EA" w:rsidRPr="006B7128" w14:paraId="1F6F248C" w14:textId="77777777" w:rsidTr="20313C63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20313C63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2D470D43" w14:textId="4E3F0F12" w:rsidR="004200EA" w:rsidRPr="006B7128" w:rsidRDefault="5C81A91A" w:rsidP="00EF1F49">
            <w:pPr>
              <w:pStyle w:val="TableNumeralsLeftAlignment"/>
            </w:pPr>
            <w:r>
              <w:t>Do you see any gaps</w:t>
            </w:r>
            <w:r w:rsidR="274DDEDF">
              <w:t xml:space="preserve"> in identified data inputs</w:t>
            </w:r>
            <w:r>
              <w:t xml:space="preserve"> or additional sources we should consider?</w:t>
            </w:r>
          </w:p>
          <w:p w14:paraId="7392EBB2" w14:textId="4794C776" w:rsidR="004200EA" w:rsidRPr="006B7128" w:rsidRDefault="004200EA" w:rsidP="00EF1F49">
            <w:pPr>
              <w:pStyle w:val="TableNumeralsLeftAlignment"/>
            </w:pPr>
          </w:p>
          <w:p w14:paraId="0A1EC458" w14:textId="2D00A3A6" w:rsidR="004200EA" w:rsidRPr="006B7128" w:rsidRDefault="05F24E8D" w:rsidP="00EF1F49">
            <w:pPr>
              <w:pStyle w:val="TableNumeralsLeftAlignment"/>
            </w:pPr>
            <w:r>
              <w:t>Do the assumptions behind the measures</w:t>
            </w:r>
            <w:r w:rsidR="015BAE28" w:rsidRPr="20313C63">
              <w:rPr>
                <w:rStyle w:val="FootnoteReference"/>
              </w:rPr>
              <w:footnoteReference w:id="2"/>
            </w:r>
            <w:r>
              <w:t xml:space="preserve"> seem reasonable and aligned with real-world conditions?</w:t>
            </w:r>
          </w:p>
          <w:p w14:paraId="521AF3DF" w14:textId="386E5D9B" w:rsidR="004200EA" w:rsidRPr="006B7128" w:rsidRDefault="004200EA" w:rsidP="00EF1F49">
            <w:pPr>
              <w:pStyle w:val="TableNumeralsLeftAlignment"/>
            </w:pPr>
          </w:p>
          <w:p w14:paraId="05D9C244" w14:textId="76FAC434" w:rsidR="004200EA" w:rsidRPr="006B7128" w:rsidRDefault="015BAE28" w:rsidP="00EF1F49">
            <w:pPr>
              <w:pStyle w:val="TableNumeralsLeftAlignment"/>
            </w:pPr>
            <w:r>
              <w:t>Do you suggest adding/removing any measures?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45A9AD34" w:rsidR="004200EA" w:rsidRPr="006D7540" w:rsidRDefault="004200EA" w:rsidP="00CB05BA">
            <w:pPr>
              <w:pStyle w:val="TableNumeralsLeftAlignment"/>
            </w:pPr>
          </w:p>
        </w:tc>
      </w:tr>
    </w:tbl>
    <w:p w14:paraId="0CB4D756" w14:textId="02E0EDD1" w:rsidR="00197EE4" w:rsidRDefault="00197EE4" w:rsidP="00456376">
      <w:pPr>
        <w:pStyle w:val="BodyText"/>
      </w:pPr>
    </w:p>
    <w:p w14:paraId="42FA9410" w14:textId="3E6566B9" w:rsidR="2264C378" w:rsidRDefault="2264C378" w:rsidP="162D836E">
      <w:pPr>
        <w:pStyle w:val="Heading3"/>
      </w:pPr>
      <w:r>
        <w:t>Methodology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915C81" w:rsidRPr="006B7128" w14:paraId="317848A2" w14:textId="77777777" w:rsidTr="20313C63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20313C63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873E33" w14:textId="0D197971" w:rsidR="00915C81" w:rsidRPr="006B7128" w:rsidRDefault="219FB3ED" w:rsidP="00050EB5">
            <w:pPr>
              <w:pStyle w:val="TableNumeralsLeftAlignment"/>
            </w:pPr>
            <w:r>
              <w:t>Are there any specific comments or suggestions for the methodology?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56A1214" w14:textId="132E1FF9" w:rsidR="00915C81" w:rsidRPr="006D7540" w:rsidRDefault="00915C81">
            <w:pPr>
              <w:pStyle w:val="TableNumeralsLeftAlignment"/>
            </w:pPr>
          </w:p>
        </w:tc>
      </w:tr>
    </w:tbl>
    <w:p w14:paraId="11E11424" w14:textId="25280CEA" w:rsidR="00C37949" w:rsidRDefault="00C37949" w:rsidP="00C37949">
      <w:pPr>
        <w:pStyle w:val="BodyText"/>
      </w:pPr>
    </w:p>
    <w:p w14:paraId="1EC17AB5" w14:textId="34A6286B" w:rsidR="78AF57AA" w:rsidRDefault="78AF57AA" w:rsidP="162D836E">
      <w:pPr>
        <w:pStyle w:val="Heading3"/>
      </w:pPr>
      <w:r>
        <w:t>Stakeholder Engagement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050EB5" w:rsidRPr="006B7128" w14:paraId="4BB1A448" w14:textId="77777777" w:rsidTr="20313C63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664DD216" w14:textId="77777777" w:rsidR="00050EB5" w:rsidRPr="003A3754" w:rsidRDefault="00050EB5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28176A6" w14:textId="77777777" w:rsidR="00050EB5" w:rsidRPr="006B7128" w:rsidRDefault="00050EB5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050EB5" w:rsidRPr="006B7128" w14:paraId="484BDD3F" w14:textId="77777777" w:rsidTr="20313C63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78F84029" w14:textId="55E0FDCA" w:rsidR="00050EB5" w:rsidRPr="006B7128" w:rsidRDefault="00F53719">
            <w:pPr>
              <w:pStyle w:val="TableNumeralsLeftAlignment"/>
            </w:pPr>
            <w:r>
              <w:t>Are there any topic areas of particular interest (inputs, assumptions or methods) to stakeholders for engagement?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6C25536" w14:textId="7F24E964" w:rsidR="00050EB5" w:rsidRPr="006D7540" w:rsidRDefault="00050EB5">
            <w:pPr>
              <w:pStyle w:val="TableNumeralsLeftAlignment"/>
            </w:pPr>
          </w:p>
        </w:tc>
      </w:tr>
      <w:tr w:rsidR="20313C63" w14:paraId="0317FF0D" w14:textId="77777777" w:rsidTr="20313C63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21555313" w14:textId="293D85E0" w:rsidR="1DD1D492" w:rsidRDefault="1DD1D492" w:rsidP="20313C63">
            <w:pPr>
              <w:pStyle w:val="TableNumeralsLeftAlignment"/>
            </w:pPr>
            <w:r>
              <w:t>Would DR and DER developers be interested in a focused meeting to discuss their insights in more detail?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A1B9E06" w14:textId="1ADB7B44" w:rsidR="20313C63" w:rsidRDefault="20313C63" w:rsidP="20313C63">
            <w:pPr>
              <w:pStyle w:val="TableNumeralsLeftAlignment"/>
            </w:pPr>
          </w:p>
        </w:tc>
      </w:tr>
    </w:tbl>
    <w:p w14:paraId="2173918E" w14:textId="59F4DDC2" w:rsidR="00050EB5" w:rsidRDefault="00050EB5" w:rsidP="00050EB5">
      <w:pPr>
        <w:pStyle w:val="BodyText"/>
      </w:pPr>
    </w:p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/>
    <w:p w14:paraId="0EA7A0E8" w14:textId="3E252430" w:rsidR="00D56CDF" w:rsidRPr="003B554C" w:rsidRDefault="00D56CDF" w:rsidP="00456376">
      <w:pPr>
        <w:pStyle w:val="BodyText"/>
      </w:pPr>
    </w:p>
    <w:sectPr w:rsidR="00D56CDF" w:rsidRPr="003B554C" w:rsidSect="003E040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02C2" w14:textId="77777777" w:rsidR="0072328A" w:rsidRDefault="0072328A" w:rsidP="00F83314">
      <w:r>
        <w:separator/>
      </w:r>
    </w:p>
    <w:p w14:paraId="5885B646" w14:textId="77777777" w:rsidR="0072328A" w:rsidRDefault="0072328A"/>
  </w:endnote>
  <w:endnote w:type="continuationSeparator" w:id="0">
    <w:p w14:paraId="6E930A2E" w14:textId="77777777" w:rsidR="0072328A" w:rsidRDefault="0072328A" w:rsidP="00F83314">
      <w:r>
        <w:continuationSeparator/>
      </w:r>
    </w:p>
    <w:p w14:paraId="19FA7E60" w14:textId="77777777" w:rsidR="0072328A" w:rsidRDefault="0072328A"/>
  </w:endnote>
  <w:endnote w:type="continuationNotice" w:id="1">
    <w:p w14:paraId="5060F4EF" w14:textId="77777777" w:rsidR="0072328A" w:rsidRDefault="00723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186E5C1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05B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2EC386" w14:textId="5225B3B6" w:rsidR="02132F59" w:rsidRDefault="20313C63" w:rsidP="02132F59">
    <w:pPr>
      <w:pStyle w:val="Footer"/>
      <w:ind w:right="360"/>
    </w:pPr>
    <w:r>
      <w:t>2026 Provincial eDSM Achievable Potential Study, 9/December/2025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2A9073A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CB05B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C3F6" w14:textId="77777777" w:rsidR="0072328A" w:rsidRDefault="0072328A">
      <w:r>
        <w:separator/>
      </w:r>
    </w:p>
  </w:footnote>
  <w:footnote w:type="continuationSeparator" w:id="0">
    <w:p w14:paraId="18F58DB2" w14:textId="77777777" w:rsidR="0072328A" w:rsidRDefault="0072328A" w:rsidP="00F83314">
      <w:r>
        <w:continuationSeparator/>
      </w:r>
    </w:p>
    <w:p w14:paraId="1F49A91A" w14:textId="77777777" w:rsidR="0072328A" w:rsidRDefault="0072328A"/>
  </w:footnote>
  <w:footnote w:type="continuationNotice" w:id="1">
    <w:p w14:paraId="731F78D9" w14:textId="77777777" w:rsidR="0072328A" w:rsidRDefault="0072328A">
      <w:pPr>
        <w:spacing w:after="0" w:line="240" w:lineRule="auto"/>
      </w:pPr>
    </w:p>
  </w:footnote>
  <w:footnote w:id="2">
    <w:p w14:paraId="410961B2" w14:textId="39E34DB1" w:rsidR="20313C63" w:rsidRDefault="20313C63" w:rsidP="20313C63">
      <w:pPr>
        <w:pStyle w:val="FootnoteText"/>
      </w:pPr>
      <w:r w:rsidRPr="20313C63">
        <w:rPr>
          <w:rStyle w:val="FootnoteReference"/>
        </w:rPr>
        <w:footnoteRef/>
      </w:r>
      <w:r>
        <w:t xml:space="preserve"> The full list of measures and assumptions is available in a set of Excel files posted on the </w:t>
      </w:r>
      <w:hyperlink r:id="rId1">
        <w:r w:rsidRPr="20313C63">
          <w:rPr>
            <w:rStyle w:val="Hyperlink"/>
            <w:sz w:val="16"/>
            <w:szCs w:val="16"/>
          </w:rPr>
          <w:t>study website</w:t>
        </w:r>
      </w:hyperlink>
      <w:r w:rsidRPr="20313C63">
        <w:rPr>
          <w:szCs w:val="16"/>
        </w:rPr>
        <w:t>. We encourage you to review those files for detailed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7C4925ED" w14:textId="77777777" w:rsidTr="02132F59">
      <w:trPr>
        <w:trHeight w:val="300"/>
      </w:trPr>
      <w:tc>
        <w:tcPr>
          <w:tcW w:w="3295" w:type="dxa"/>
        </w:tcPr>
        <w:p w14:paraId="23D3EFE7" w14:textId="084176B0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7EDBEDBE" w14:textId="3A4714DB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6B435DF" w14:textId="05B663A2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797A100E" w14:textId="55062CAF" w:rsidR="02132F59" w:rsidRDefault="02132F59" w:rsidP="02132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30202B69" w14:textId="77777777" w:rsidTr="02132F59">
      <w:trPr>
        <w:trHeight w:val="300"/>
      </w:trPr>
      <w:tc>
        <w:tcPr>
          <w:tcW w:w="3295" w:type="dxa"/>
        </w:tcPr>
        <w:p w14:paraId="58196673" w14:textId="3C85E9AA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2C9BA51F" w14:textId="4711F0E9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0E48A53" w14:textId="76D57A31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1F3F4014" w14:textId="51282F5C" w:rsidR="02132F59" w:rsidRDefault="02132F59" w:rsidP="0213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763220">
    <w:abstractNumId w:val="0"/>
  </w:num>
  <w:num w:numId="2" w16cid:durableId="690910135">
    <w:abstractNumId w:val="1"/>
  </w:num>
  <w:num w:numId="3" w16cid:durableId="766196019">
    <w:abstractNumId w:val="2"/>
  </w:num>
  <w:num w:numId="4" w16cid:durableId="1119497845">
    <w:abstractNumId w:val="3"/>
  </w:num>
  <w:num w:numId="5" w16cid:durableId="433745804">
    <w:abstractNumId w:val="8"/>
  </w:num>
  <w:num w:numId="6" w16cid:durableId="1897399019">
    <w:abstractNumId w:val="4"/>
  </w:num>
  <w:num w:numId="7" w16cid:durableId="1663318826">
    <w:abstractNumId w:val="5"/>
  </w:num>
  <w:num w:numId="8" w16cid:durableId="2081292362">
    <w:abstractNumId w:val="6"/>
  </w:num>
  <w:num w:numId="9" w16cid:durableId="1118524153">
    <w:abstractNumId w:val="7"/>
  </w:num>
  <w:num w:numId="10" w16cid:durableId="1165247764">
    <w:abstractNumId w:val="11"/>
  </w:num>
  <w:num w:numId="11" w16cid:durableId="875393714">
    <w:abstractNumId w:val="33"/>
  </w:num>
  <w:num w:numId="12" w16cid:durableId="1885018328">
    <w:abstractNumId w:val="14"/>
  </w:num>
  <w:num w:numId="13" w16cid:durableId="888539044">
    <w:abstractNumId w:val="20"/>
  </w:num>
  <w:num w:numId="14" w16cid:durableId="882593205">
    <w:abstractNumId w:val="22"/>
  </w:num>
  <w:num w:numId="15" w16cid:durableId="255066493">
    <w:abstractNumId w:val="19"/>
  </w:num>
  <w:num w:numId="16" w16cid:durableId="2141411296">
    <w:abstractNumId w:val="25"/>
  </w:num>
  <w:num w:numId="17" w16cid:durableId="573902406">
    <w:abstractNumId w:val="10"/>
  </w:num>
  <w:num w:numId="18" w16cid:durableId="690379926">
    <w:abstractNumId w:val="27"/>
  </w:num>
  <w:num w:numId="19" w16cid:durableId="1404447649">
    <w:abstractNumId w:val="21"/>
  </w:num>
  <w:num w:numId="20" w16cid:durableId="1391731478">
    <w:abstractNumId w:val="28"/>
  </w:num>
  <w:num w:numId="21" w16cid:durableId="1175415016">
    <w:abstractNumId w:val="26"/>
  </w:num>
  <w:num w:numId="22" w16cid:durableId="35158989">
    <w:abstractNumId w:val="30"/>
  </w:num>
  <w:num w:numId="23" w16cid:durableId="1259407875">
    <w:abstractNumId w:val="16"/>
  </w:num>
  <w:num w:numId="24" w16cid:durableId="1651255093">
    <w:abstractNumId w:val="18"/>
  </w:num>
  <w:num w:numId="25" w16cid:durableId="213808243">
    <w:abstractNumId w:val="32"/>
  </w:num>
  <w:num w:numId="26" w16cid:durableId="1419593270">
    <w:abstractNumId w:val="13"/>
  </w:num>
  <w:num w:numId="27" w16cid:durableId="479423256">
    <w:abstractNumId w:val="34"/>
  </w:num>
  <w:num w:numId="28" w16cid:durableId="1152023424">
    <w:abstractNumId w:val="17"/>
  </w:num>
  <w:num w:numId="29" w16cid:durableId="33388398">
    <w:abstractNumId w:val="31"/>
  </w:num>
  <w:num w:numId="30" w16cid:durableId="109280355">
    <w:abstractNumId w:val="15"/>
  </w:num>
  <w:num w:numId="31" w16cid:durableId="1720133414">
    <w:abstractNumId w:val="23"/>
  </w:num>
  <w:num w:numId="32" w16cid:durableId="1468817533">
    <w:abstractNumId w:val="29"/>
  </w:num>
  <w:num w:numId="33" w16cid:durableId="369304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4022290">
    <w:abstractNumId w:val="9"/>
  </w:num>
  <w:num w:numId="35" w16cid:durableId="322441396">
    <w:abstractNumId w:val="12"/>
  </w:num>
  <w:num w:numId="36" w16cid:durableId="665865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76786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3638A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67E7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96703"/>
    <w:rsid w:val="000A6034"/>
    <w:rsid w:val="000B0E48"/>
    <w:rsid w:val="000B0F9D"/>
    <w:rsid w:val="000B6A46"/>
    <w:rsid w:val="000C06F7"/>
    <w:rsid w:val="000C382A"/>
    <w:rsid w:val="000C4332"/>
    <w:rsid w:val="000D51E8"/>
    <w:rsid w:val="000F12F2"/>
    <w:rsid w:val="000F2178"/>
    <w:rsid w:val="000F55DA"/>
    <w:rsid w:val="001145FD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3D37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3057ED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84E49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2C52"/>
    <w:rsid w:val="004108F9"/>
    <w:rsid w:val="004200EA"/>
    <w:rsid w:val="0042208A"/>
    <w:rsid w:val="00424BA0"/>
    <w:rsid w:val="00426D11"/>
    <w:rsid w:val="00432F4A"/>
    <w:rsid w:val="00456376"/>
    <w:rsid w:val="00482219"/>
    <w:rsid w:val="00497849"/>
    <w:rsid w:val="004C1610"/>
    <w:rsid w:val="004D5A69"/>
    <w:rsid w:val="004D5D1E"/>
    <w:rsid w:val="004D7C5F"/>
    <w:rsid w:val="004E0F5C"/>
    <w:rsid w:val="004F115E"/>
    <w:rsid w:val="00502752"/>
    <w:rsid w:val="005066CE"/>
    <w:rsid w:val="0050734D"/>
    <w:rsid w:val="00511291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6502"/>
    <w:rsid w:val="00607A0B"/>
    <w:rsid w:val="00615CDC"/>
    <w:rsid w:val="00617A9E"/>
    <w:rsid w:val="006246D3"/>
    <w:rsid w:val="00624AEC"/>
    <w:rsid w:val="00625442"/>
    <w:rsid w:val="0063312A"/>
    <w:rsid w:val="00635B4C"/>
    <w:rsid w:val="00654BFD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307D"/>
    <w:rsid w:val="00704EFB"/>
    <w:rsid w:val="0071682C"/>
    <w:rsid w:val="0072328A"/>
    <w:rsid w:val="00731340"/>
    <w:rsid w:val="007360E5"/>
    <w:rsid w:val="00740728"/>
    <w:rsid w:val="0074423B"/>
    <w:rsid w:val="00750BE5"/>
    <w:rsid w:val="00760655"/>
    <w:rsid w:val="00762090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16294"/>
    <w:rsid w:val="00821FD8"/>
    <w:rsid w:val="00823D2B"/>
    <w:rsid w:val="00825D5F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06C7"/>
    <w:rsid w:val="00880AC3"/>
    <w:rsid w:val="008823B2"/>
    <w:rsid w:val="008866FF"/>
    <w:rsid w:val="00895B5D"/>
    <w:rsid w:val="00897595"/>
    <w:rsid w:val="008A06BF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CB3"/>
    <w:rsid w:val="00937211"/>
    <w:rsid w:val="00940A1F"/>
    <w:rsid w:val="00945BC3"/>
    <w:rsid w:val="00953E44"/>
    <w:rsid w:val="00956691"/>
    <w:rsid w:val="00956F20"/>
    <w:rsid w:val="00966F34"/>
    <w:rsid w:val="009705C0"/>
    <w:rsid w:val="009766FE"/>
    <w:rsid w:val="00991A11"/>
    <w:rsid w:val="00991B27"/>
    <w:rsid w:val="00991B46"/>
    <w:rsid w:val="009947CA"/>
    <w:rsid w:val="0099567C"/>
    <w:rsid w:val="009A702B"/>
    <w:rsid w:val="009B0889"/>
    <w:rsid w:val="009B09EE"/>
    <w:rsid w:val="009B626B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BD3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43"/>
    <w:rsid w:val="00C04795"/>
    <w:rsid w:val="00C16C48"/>
    <w:rsid w:val="00C2082F"/>
    <w:rsid w:val="00C31D32"/>
    <w:rsid w:val="00C36722"/>
    <w:rsid w:val="00C370C7"/>
    <w:rsid w:val="00C37949"/>
    <w:rsid w:val="00C41987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8139F"/>
    <w:rsid w:val="00CA56A3"/>
    <w:rsid w:val="00CB05BA"/>
    <w:rsid w:val="00CC4B10"/>
    <w:rsid w:val="00CC5376"/>
    <w:rsid w:val="00CD06BE"/>
    <w:rsid w:val="00CD26E7"/>
    <w:rsid w:val="00CE0767"/>
    <w:rsid w:val="00CE1DE9"/>
    <w:rsid w:val="00CE3824"/>
    <w:rsid w:val="00CE3D01"/>
    <w:rsid w:val="00CF5EE0"/>
    <w:rsid w:val="00D10DA4"/>
    <w:rsid w:val="00D1452A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875C0"/>
    <w:rsid w:val="00D907E6"/>
    <w:rsid w:val="00D91B48"/>
    <w:rsid w:val="00D93CA5"/>
    <w:rsid w:val="00DA251F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E3B49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D3CBC"/>
    <w:rsid w:val="00EF0A96"/>
    <w:rsid w:val="00EF1F49"/>
    <w:rsid w:val="00F12AD2"/>
    <w:rsid w:val="00F2143E"/>
    <w:rsid w:val="00F217AF"/>
    <w:rsid w:val="00F315A0"/>
    <w:rsid w:val="00F35FC5"/>
    <w:rsid w:val="00F367CE"/>
    <w:rsid w:val="00F40FD7"/>
    <w:rsid w:val="00F42555"/>
    <w:rsid w:val="00F4484E"/>
    <w:rsid w:val="00F44FFB"/>
    <w:rsid w:val="00F53719"/>
    <w:rsid w:val="00F54067"/>
    <w:rsid w:val="00F71CFB"/>
    <w:rsid w:val="00F73209"/>
    <w:rsid w:val="00F81023"/>
    <w:rsid w:val="00F832B8"/>
    <w:rsid w:val="00F83314"/>
    <w:rsid w:val="00F86E4D"/>
    <w:rsid w:val="00F87095"/>
    <w:rsid w:val="00F93731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15BAE28"/>
    <w:rsid w:val="02132F59"/>
    <w:rsid w:val="0423D34B"/>
    <w:rsid w:val="0433A32B"/>
    <w:rsid w:val="05F24E8D"/>
    <w:rsid w:val="06E04899"/>
    <w:rsid w:val="07B2B947"/>
    <w:rsid w:val="08E50B53"/>
    <w:rsid w:val="0C84608B"/>
    <w:rsid w:val="0D19FCAF"/>
    <w:rsid w:val="0DDD0120"/>
    <w:rsid w:val="0FB9E084"/>
    <w:rsid w:val="11C39E26"/>
    <w:rsid w:val="11E43EE3"/>
    <w:rsid w:val="11E4EF67"/>
    <w:rsid w:val="12FAA96A"/>
    <w:rsid w:val="13111D6A"/>
    <w:rsid w:val="13EA02A6"/>
    <w:rsid w:val="1579F632"/>
    <w:rsid w:val="15C1A8FC"/>
    <w:rsid w:val="162D836E"/>
    <w:rsid w:val="19C9C827"/>
    <w:rsid w:val="1BCC78AA"/>
    <w:rsid w:val="1BE41432"/>
    <w:rsid w:val="1DD1D492"/>
    <w:rsid w:val="1FBC48CE"/>
    <w:rsid w:val="1FFEEA8E"/>
    <w:rsid w:val="1FFF845E"/>
    <w:rsid w:val="20313C63"/>
    <w:rsid w:val="2198EA62"/>
    <w:rsid w:val="219FB3ED"/>
    <w:rsid w:val="21B41030"/>
    <w:rsid w:val="2264C378"/>
    <w:rsid w:val="2333A2E4"/>
    <w:rsid w:val="236F6919"/>
    <w:rsid w:val="23EA12CF"/>
    <w:rsid w:val="274DDEDF"/>
    <w:rsid w:val="27E84875"/>
    <w:rsid w:val="292576B3"/>
    <w:rsid w:val="29CA5F34"/>
    <w:rsid w:val="2D4896F7"/>
    <w:rsid w:val="2EBF3782"/>
    <w:rsid w:val="2F571BE8"/>
    <w:rsid w:val="2FA41DC0"/>
    <w:rsid w:val="303CEA41"/>
    <w:rsid w:val="32649693"/>
    <w:rsid w:val="33834DC5"/>
    <w:rsid w:val="343ABA3A"/>
    <w:rsid w:val="346C0788"/>
    <w:rsid w:val="37546426"/>
    <w:rsid w:val="38B7501A"/>
    <w:rsid w:val="39BCCBA4"/>
    <w:rsid w:val="3DB34B01"/>
    <w:rsid w:val="3EEFDD0D"/>
    <w:rsid w:val="43F215DE"/>
    <w:rsid w:val="4452CEFE"/>
    <w:rsid w:val="4467A279"/>
    <w:rsid w:val="4A22EB1A"/>
    <w:rsid w:val="4C34F5AA"/>
    <w:rsid w:val="4FD87FB7"/>
    <w:rsid w:val="50650DE9"/>
    <w:rsid w:val="51FF48D2"/>
    <w:rsid w:val="52368A20"/>
    <w:rsid w:val="525B79BA"/>
    <w:rsid w:val="5364032E"/>
    <w:rsid w:val="53726597"/>
    <w:rsid w:val="57FED29D"/>
    <w:rsid w:val="58507751"/>
    <w:rsid w:val="58E83A7A"/>
    <w:rsid w:val="5A41572B"/>
    <w:rsid w:val="5C81A91A"/>
    <w:rsid w:val="5DBB3DFA"/>
    <w:rsid w:val="5DEE9D67"/>
    <w:rsid w:val="5F4C395F"/>
    <w:rsid w:val="61C829E1"/>
    <w:rsid w:val="63C27155"/>
    <w:rsid w:val="642EB52B"/>
    <w:rsid w:val="6501AC86"/>
    <w:rsid w:val="655D256A"/>
    <w:rsid w:val="6598BF29"/>
    <w:rsid w:val="65DE7B03"/>
    <w:rsid w:val="674D9F41"/>
    <w:rsid w:val="67761527"/>
    <w:rsid w:val="684EE15B"/>
    <w:rsid w:val="6852286B"/>
    <w:rsid w:val="6AE2EE8B"/>
    <w:rsid w:val="6F3390B8"/>
    <w:rsid w:val="6FECE84F"/>
    <w:rsid w:val="73723C9A"/>
    <w:rsid w:val="74AC0131"/>
    <w:rsid w:val="75D50155"/>
    <w:rsid w:val="76CA0045"/>
    <w:rsid w:val="771D07EE"/>
    <w:rsid w:val="782B34DE"/>
    <w:rsid w:val="7845B851"/>
    <w:rsid w:val="785CB4A7"/>
    <w:rsid w:val="78814697"/>
    <w:rsid w:val="78AF57AA"/>
    <w:rsid w:val="790D33E2"/>
    <w:rsid w:val="7A5645B8"/>
    <w:rsid w:val="7B24B15D"/>
    <w:rsid w:val="7D07C5E1"/>
    <w:rsid w:val="7D4FAA1F"/>
    <w:rsid w:val="7D835EAD"/>
    <w:rsid w:val="7E01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20A8E9EC-559C-4152-8967-051D54D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39F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39F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367CE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2026-Provincial-eDSM-Achievable-Potential-Stud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eso.ca/Sector-Participants/Engagement-Initiatives/Engagements/2026-Provincial-eDSM-Achievable-Potential-Stud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638A"/>
    <w:rsid w:val="000608F2"/>
    <w:rsid w:val="000965B7"/>
    <w:rsid w:val="000F2178"/>
    <w:rsid w:val="001D6BF5"/>
    <w:rsid w:val="0050734D"/>
    <w:rsid w:val="00511291"/>
    <w:rsid w:val="00525F43"/>
    <w:rsid w:val="00731377"/>
    <w:rsid w:val="00A148F6"/>
    <w:rsid w:val="00B513C0"/>
    <w:rsid w:val="00C056E2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A44AD8858AF40A0AC4BE8564B3D41" ma:contentTypeVersion="3" ma:contentTypeDescription="Create a new document." ma:contentTypeScope="" ma:versionID="20de43641ba54e2b66a6b47d30592ab3">
  <xsd:schema xmlns:xsd="http://www.w3.org/2001/XMLSchema" xmlns:xs="http://www.w3.org/2001/XMLSchema" xmlns:p="http://schemas.microsoft.com/office/2006/metadata/properties" xmlns:ns2="9e76b9fb-1143-4733-a276-32693f5e66a2" targetNamespace="http://schemas.microsoft.com/office/2006/metadata/properties" ma:root="true" ma:fieldsID="1def4372222e83ee97959fc2889c9c3d" ns2:_="">
    <xsd:import namespace="9e76b9fb-1143-4733-a276-32693f5e6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6b9fb-1143-4733-a276-32693f5e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08E15-2EEF-4875-B408-ADAFA5E72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6b9fb-1143-4733-a276-32693f5e6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77659-50DB-40D5-AA51-9D45BEF73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C93A2-0BAB-459A-94C3-9E9C13EBC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BD0DC-259C-4487-98CB-A54E5A651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4</DocSecurity>
  <Lines>13</Lines>
  <Paragraphs>3</Paragraphs>
  <ScaleCrop>false</ScaleCrop>
  <Manager/>
  <Company>Independent Electricity System Operator</Company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Fatema Khatun</cp:lastModifiedBy>
  <cp:revision>2</cp:revision>
  <cp:lastPrinted>2020-04-18T00:00:00Z</cp:lastPrinted>
  <dcterms:created xsi:type="dcterms:W3CDTF">2025-12-09T19:58:00Z</dcterms:created>
  <dcterms:modified xsi:type="dcterms:W3CDTF">2025-12-09T19:58:00Z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0x010100D77A44AD8858AF40A0AC4BE8564B3D41</vt:lpwstr>
  </property>
</Properties>
</file>