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783DE80F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40BCBB6" w:rsidR="006F582B" w:rsidRDefault="00744F86" w:rsidP="006F582B">
      <w:pPr>
        <w:pStyle w:val="Heading2"/>
      </w:pPr>
      <w:r>
        <w:t>Enabling Resources</w:t>
      </w:r>
      <w:r w:rsidR="007A1A30">
        <w:t xml:space="preserve"> – </w:t>
      </w:r>
      <w:r w:rsidR="00C4483B">
        <w:t>October 19, 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151A49A9" w:rsidR="0040480E" w:rsidRPr="00744F86" w:rsidRDefault="009362BC" w:rsidP="00744F86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C4483B">
        <w:rPr>
          <w:rFonts w:eastAsiaTheme="minorEastAsia" w:cs="Tahoma"/>
          <w:szCs w:val="22"/>
          <w:lang w:val="en-US"/>
        </w:rPr>
        <w:t>October 19, 2023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744F86">
        <w:rPr>
          <w:rFonts w:eastAsiaTheme="minorEastAsia" w:cs="Tahoma"/>
          <w:szCs w:val="22"/>
          <w:lang w:val="en-US"/>
        </w:rPr>
        <w:t>Enabling Resources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>edback from participants on</w:t>
      </w:r>
      <w:r w:rsidR="00C4483B">
        <w:rPr>
          <w:rFonts w:eastAsiaTheme="minorEastAsia" w:cs="Tahoma"/>
          <w:szCs w:val="22"/>
          <w:lang w:val="en-US"/>
        </w:rPr>
        <w:t xml:space="preserve"> considerations for IESO</w:t>
      </w:r>
      <w:r w:rsidR="00F43A30">
        <w:rPr>
          <w:rFonts w:eastAsiaTheme="minorEastAsia" w:cs="Tahoma"/>
          <w:szCs w:val="22"/>
          <w:lang w:val="en-US"/>
        </w:rPr>
        <w:t xml:space="preserve"> </w:t>
      </w:r>
      <w:r w:rsidR="00C4483B" w:rsidRPr="00C4483B">
        <w:rPr>
          <w:rFonts w:eastAsiaTheme="minorEastAsia" w:cs="Tahoma"/>
          <w:szCs w:val="22"/>
          <w:lang w:val="en-US"/>
        </w:rPr>
        <w:t>as it establishes timelines for both the implementation of foundational and enhanced models</w:t>
      </w:r>
      <w:r w:rsidR="00C4483B">
        <w:rPr>
          <w:rFonts w:eastAsiaTheme="minorEastAsia" w:cs="Tahoma"/>
          <w:szCs w:val="22"/>
          <w:lang w:val="en-US"/>
        </w:rPr>
        <w:t>.</w:t>
      </w:r>
      <w:r w:rsidRPr="009362BC">
        <w:rPr>
          <w:rFonts w:eastAsiaTheme="minorEastAsia" w:cs="Tahoma"/>
          <w:szCs w:val="22"/>
          <w:lang w:val="en-US"/>
        </w:rPr>
        <w:t xml:space="preserve"> IESO will work to consider feedback and incorporate comments as appropriate and post responses on the engagement webpage.</w:t>
      </w:r>
    </w:p>
    <w:p w14:paraId="29F8BE83" w14:textId="77777777" w:rsidR="00744F86" w:rsidRDefault="00744F86" w:rsidP="009362BC">
      <w:pPr>
        <w:rPr>
          <w:rFonts w:cs="Tahoma"/>
          <w:szCs w:val="22"/>
        </w:rPr>
      </w:pPr>
    </w:p>
    <w:p w14:paraId="6D31DC2B" w14:textId="3A8734DB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C4483B">
        <w:rPr>
          <w:rFonts w:cs="Tahoma"/>
          <w:szCs w:val="22"/>
        </w:rPr>
        <w:t>October 19</w:t>
      </w:r>
      <w:r w:rsidR="00F43A30">
        <w:rPr>
          <w:rFonts w:cs="Tahoma"/>
          <w:szCs w:val="22"/>
        </w:rPr>
        <w:t>, 20</w:t>
      </w:r>
      <w:r w:rsidR="00C4483B">
        <w:rPr>
          <w:rFonts w:cs="Tahoma"/>
          <w:szCs w:val="22"/>
        </w:rPr>
        <w:t>23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744F86" w:rsidRPr="00744F86">
          <w:rPr>
            <w:rStyle w:val="Hyperlink"/>
            <w:noProof w:val="0"/>
            <w:lang w:eastAsia="en-US"/>
            <w14:numForm w14:val="default"/>
            <w14:numSpacing w14:val="default"/>
          </w:rPr>
          <w:t>Enabling Resources webpage</w:t>
        </w:r>
      </w:hyperlink>
      <w:r w:rsidR="00744F86">
        <w:t>.</w:t>
      </w:r>
    </w:p>
    <w:p w14:paraId="2CD8483F" w14:textId="6309ABF6" w:rsidR="009362BC" w:rsidRPr="009362BC" w:rsidRDefault="009362BC" w:rsidP="009362BC">
      <w:pPr>
        <w:rPr>
          <w:rFonts w:cs="Tahoma"/>
          <w:szCs w:val="22"/>
        </w:rPr>
      </w:pPr>
    </w:p>
    <w:p w14:paraId="00585EA6" w14:textId="4D7AE403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C4483B">
        <w:rPr>
          <w:rFonts w:cs="Tahoma"/>
          <w:b/>
          <w:color w:val="FF0000"/>
          <w:szCs w:val="22"/>
        </w:rPr>
        <w:t>November 9,</w:t>
      </w:r>
      <w:r w:rsidR="0040480E">
        <w:rPr>
          <w:rFonts w:cs="Tahoma"/>
          <w:b/>
          <w:color w:val="FF0000"/>
          <w:szCs w:val="22"/>
        </w:rPr>
        <w:t xml:space="preserve"> 202</w:t>
      </w:r>
      <w:r w:rsidR="00C4483B">
        <w:rPr>
          <w:rFonts w:cs="Tahoma"/>
          <w:b/>
          <w:color w:val="FF0000"/>
          <w:szCs w:val="22"/>
        </w:rPr>
        <w:t>3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744F86">
        <w:rPr>
          <w:rFonts w:cs="Tahoma"/>
          <w:i/>
          <w:szCs w:val="22"/>
        </w:rPr>
        <w:t>Enabling Resources.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744F86" w:rsidRPr="00744F86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Enabling Resources w</w:t>
        </w:r>
        <w:r w:rsidR="00744F86" w:rsidRPr="00744F86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e</w:t>
        </w:r>
        <w:r w:rsidR="00744F86" w:rsidRPr="00744F86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bpage</w:t>
        </w:r>
      </w:hyperlink>
      <w:bookmarkStart w:id="0" w:name="_GoBack"/>
      <w:bookmarkEnd w:id="0"/>
      <w:r w:rsidRPr="009362BC">
        <w:rPr>
          <w:rFonts w:cs="Tahoma"/>
          <w:szCs w:val="22"/>
        </w:rPr>
        <w:t xml:space="preserve"> unless otherwise requested by the sender.  </w:t>
      </w:r>
    </w:p>
    <w:p w14:paraId="5933BDE6" w14:textId="77777777" w:rsidR="009362BC" w:rsidRPr="009362BC" w:rsidRDefault="009362BC" w:rsidP="009362BC">
      <w:pPr>
        <w:rPr>
          <w:rFonts w:cs="Tahoma"/>
          <w:szCs w:val="22"/>
        </w:rPr>
      </w:pP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28E4DE99" w14:textId="3F5C8260" w:rsidR="0048094F" w:rsidRDefault="0048094F">
      <w:pPr>
        <w:spacing w:after="0" w:line="240" w:lineRule="auto"/>
        <w:rPr>
          <w:rFonts w:cs="Tahoma"/>
          <w:noProof/>
          <w:color w:val="000000" w:themeColor="text1"/>
          <w:szCs w:val="22"/>
          <w:u w:color="8CD2F3" w:themeColor="background2"/>
          <w:lang w:eastAsia="en-CA"/>
          <w14:numForm w14:val="lining"/>
          <w14:numSpacing w14:val="tabular"/>
        </w:rPr>
      </w:pPr>
      <w:r>
        <w:rPr>
          <w:rFonts w:cs="Tahoma"/>
          <w:szCs w:val="22"/>
        </w:rPr>
        <w:br w:type="page"/>
      </w:r>
    </w:p>
    <w:p w14:paraId="4358B92E" w14:textId="6E4971A2" w:rsidR="00C04795" w:rsidRPr="004200EA" w:rsidRDefault="00C4483B" w:rsidP="00EF1F49">
      <w:pPr>
        <w:pStyle w:val="Heading3"/>
      </w:pPr>
      <w:bookmarkStart w:id="1" w:name="_Toc35868671"/>
      <w:r>
        <w:lastRenderedPageBreak/>
        <w:t>Implementation Timelines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E0178C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66816457" w:rsidR="004200EA" w:rsidRPr="006B7128" w:rsidRDefault="00C4483B" w:rsidP="00C4483B">
            <w:pPr>
              <w:spacing w:after="0" w:line="240" w:lineRule="auto"/>
            </w:pPr>
            <w:r w:rsidRPr="00C4483B">
              <w:rPr>
                <w:lang w:val="en-US"/>
              </w:rPr>
              <w:t xml:space="preserve">Given the updates </w:t>
            </w:r>
            <w:r>
              <w:rPr>
                <w:lang w:val="en-US"/>
              </w:rPr>
              <w:t>the IESO presented in the meeting</w:t>
            </w:r>
            <w:r w:rsidRPr="00C4483B">
              <w:rPr>
                <w:lang w:val="en-US"/>
              </w:rPr>
              <w:t>, what would you like the IESO to consider as it establishes timelines for both the implementation of foundational and enhanced models?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BE31898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8094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4D95C68" w:rsidR="00C6016F" w:rsidRDefault="00744F86" w:rsidP="00871E07">
    <w:pPr>
      <w:pStyle w:val="Footer"/>
      <w:ind w:right="360"/>
    </w:pPr>
    <w:r>
      <w:t>Enabling Resources</w:t>
    </w:r>
    <w:r w:rsidR="00FC7434">
      <w:t xml:space="preserve">, </w:t>
    </w:r>
    <w:r w:rsidR="00C4483B">
      <w:t>19</w:t>
    </w:r>
    <w:r w:rsidR="00FC7434">
      <w:t>/</w:t>
    </w:r>
    <w:r w:rsidR="00C4483B">
      <w:t>10</w:t>
    </w:r>
    <w:r w:rsidR="00FC7434">
      <w:t>/</w:t>
    </w:r>
    <w:r w:rsidR="00C4483B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FD39457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48094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2D8432C"/>
    <w:multiLevelType w:val="hybridMultilevel"/>
    <w:tmpl w:val="876CDFEE"/>
    <w:lvl w:ilvl="0" w:tplc="3002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28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61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A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2B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A7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E1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A9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47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1261B3"/>
    <w:multiLevelType w:val="hybridMultilevel"/>
    <w:tmpl w:val="BE52F376"/>
    <w:lvl w:ilvl="0" w:tplc="B35EC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40B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2B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61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67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08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C7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24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C4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AC74D5"/>
    <w:multiLevelType w:val="hybridMultilevel"/>
    <w:tmpl w:val="E25EDDF8"/>
    <w:lvl w:ilvl="0" w:tplc="2356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64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21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E0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6F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28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EB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E2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01C60B3"/>
    <w:multiLevelType w:val="hybridMultilevel"/>
    <w:tmpl w:val="ECE829D6"/>
    <w:lvl w:ilvl="0" w:tplc="8362A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3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09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0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46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01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C4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0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4A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CD91215"/>
    <w:multiLevelType w:val="hybridMultilevel"/>
    <w:tmpl w:val="A5FC61DE"/>
    <w:lvl w:ilvl="0" w:tplc="0574A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F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21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4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6E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6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C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0F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E2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2591A54"/>
    <w:multiLevelType w:val="hybridMultilevel"/>
    <w:tmpl w:val="6BF89344"/>
    <w:lvl w:ilvl="0" w:tplc="2650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C7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4F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22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3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4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C9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A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4A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40"/>
  </w:num>
  <w:num w:numId="12">
    <w:abstractNumId w:val="17"/>
  </w:num>
  <w:num w:numId="13">
    <w:abstractNumId w:val="23"/>
  </w:num>
  <w:num w:numId="14">
    <w:abstractNumId w:val="25"/>
  </w:num>
  <w:num w:numId="15">
    <w:abstractNumId w:val="22"/>
  </w:num>
  <w:num w:numId="16">
    <w:abstractNumId w:val="30"/>
  </w:num>
  <w:num w:numId="17">
    <w:abstractNumId w:val="13"/>
  </w:num>
  <w:num w:numId="18">
    <w:abstractNumId w:val="33"/>
  </w:num>
  <w:num w:numId="19">
    <w:abstractNumId w:val="24"/>
  </w:num>
  <w:num w:numId="20">
    <w:abstractNumId w:val="35"/>
  </w:num>
  <w:num w:numId="21">
    <w:abstractNumId w:val="32"/>
  </w:num>
  <w:num w:numId="22">
    <w:abstractNumId w:val="37"/>
  </w:num>
  <w:num w:numId="23">
    <w:abstractNumId w:val="19"/>
  </w:num>
  <w:num w:numId="24">
    <w:abstractNumId w:val="21"/>
  </w:num>
  <w:num w:numId="25">
    <w:abstractNumId w:val="39"/>
  </w:num>
  <w:num w:numId="26">
    <w:abstractNumId w:val="16"/>
  </w:num>
  <w:num w:numId="27">
    <w:abstractNumId w:val="41"/>
  </w:num>
  <w:num w:numId="28">
    <w:abstractNumId w:val="20"/>
  </w:num>
  <w:num w:numId="29">
    <w:abstractNumId w:val="38"/>
  </w:num>
  <w:num w:numId="30">
    <w:abstractNumId w:val="18"/>
  </w:num>
  <w:num w:numId="31">
    <w:abstractNumId w:val="26"/>
  </w:num>
  <w:num w:numId="32">
    <w:abstractNumId w:val="36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8"/>
  </w:num>
  <w:num w:numId="39">
    <w:abstractNumId w:val="31"/>
  </w:num>
  <w:num w:numId="40">
    <w:abstractNumId w:val="27"/>
  </w:num>
  <w:num w:numId="41">
    <w:abstractNumId w:val="12"/>
  </w:num>
  <w:num w:numId="42">
    <w:abstractNumId w:val="34"/>
  </w:num>
  <w:num w:numId="43">
    <w:abstractNumId w:val="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1123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094F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3E8C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1D32"/>
    <w:rsid w:val="00C36722"/>
    <w:rsid w:val="00C370C7"/>
    <w:rsid w:val="00C37949"/>
    <w:rsid w:val="00C41FBE"/>
    <w:rsid w:val="00C439AF"/>
    <w:rsid w:val="00C4483B"/>
    <w:rsid w:val="00C44BC7"/>
    <w:rsid w:val="00C51A91"/>
    <w:rsid w:val="00C536BB"/>
    <w:rsid w:val="00C57D67"/>
    <w:rsid w:val="00C6016F"/>
    <w:rsid w:val="00C65893"/>
    <w:rsid w:val="00C7071C"/>
    <w:rsid w:val="00C76B1E"/>
    <w:rsid w:val="00C9251D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o.ca/en/Sector-Participants/Engagement-Initiatives/Engagements/Enabling-Resources-Progr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so.ca/en/Sector-Participants/Engagement-Initiatives/Engagements/Enabling-Resources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3BB5B-4605-48B4-B30D-1FCA0610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Enabling Resources – October 19, 2023 Feedback Form</dc:title>
  <dc:subject/>
  <dc:creator>Independent Electricity System Operator (IESO)</dc:creator>
  <cp:keywords/>
  <dc:description/>
  <cp:lastModifiedBy>Daniela Drazic</cp:lastModifiedBy>
  <cp:revision>29</cp:revision>
  <cp:lastPrinted>2020-04-17T18:00:00Z</cp:lastPrinted>
  <dcterms:created xsi:type="dcterms:W3CDTF">2020-10-09T15:56:00Z</dcterms:created>
  <dcterms:modified xsi:type="dcterms:W3CDTF">2023-10-16T15:26:00Z</dcterms:modified>
  <cp:category/>
</cp:coreProperties>
</file>