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3953EC" w14:textId="09628B61" w:rsidR="00D56AEC" w:rsidRDefault="0035658F" w:rsidP="008570AB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313D357B" w:rsidR="0035658F" w:rsidRPr="006F582B" w:rsidRDefault="00BD7CBE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Market and Planning Data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313D357B" w:rsidR="0035658F" w:rsidRPr="006F582B" w:rsidRDefault="00BD7CBE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rFonts w:cs="Tahoma"/>
                        </w:rPr>
                        <w:t>Market and Planning Data Questionnaire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26724B9F" w14:textId="7738BEA9" w:rsidR="009B6BAE" w:rsidRDefault="009B6BAE" w:rsidP="00B40316">
      <w:pPr>
        <w:pStyle w:val="Heading3"/>
      </w:pPr>
      <w:r>
        <w:t>Feedback Provided by:</w:t>
      </w:r>
    </w:p>
    <w:p w14:paraId="59EED144" w14:textId="37BA0EAA" w:rsidR="009B6BAE" w:rsidRDefault="009B6BAE" w:rsidP="008570A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8570A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8570A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8570AB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8570AB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02777C6" w14:textId="77777777" w:rsidR="00E56B4E" w:rsidRDefault="00E56B4E" w:rsidP="008570AB">
      <w:pPr>
        <w:pStyle w:val="BodyText"/>
      </w:pPr>
    </w:p>
    <w:p w14:paraId="53BA7D04" w14:textId="3B74FCEF" w:rsidR="008570AB" w:rsidRPr="008570AB" w:rsidRDefault="008570AB" w:rsidP="008570AB">
      <w:pPr>
        <w:pStyle w:val="BodyText"/>
      </w:pPr>
      <w:r w:rsidRPr="008570AB">
        <w:t xml:space="preserve">Building on the ISO jurisdictional scan, the Independent Electricity System Operator (IESO) will initiate this engagement by presenting specific questions to participants. </w:t>
      </w:r>
    </w:p>
    <w:p w14:paraId="3EE1A993" w14:textId="77777777" w:rsidR="008570AB" w:rsidRDefault="008570AB" w:rsidP="008570AB">
      <w:pPr>
        <w:pStyle w:val="BodyText"/>
      </w:pPr>
    </w:p>
    <w:p w14:paraId="5C15A2B6" w14:textId="090DA414" w:rsidR="006F582B" w:rsidRDefault="00555588" w:rsidP="008570AB">
      <w:pPr>
        <w:pStyle w:val="BodyText"/>
      </w:pPr>
      <w:r w:rsidRPr="00555588">
        <w:rPr>
          <w:b/>
        </w:rPr>
        <w:t>Please submit feedback to</w:t>
      </w:r>
      <w:r w:rsidRPr="00555588">
        <w:t xml:space="preserve"> </w:t>
      </w:r>
      <w:hyperlink r:id="rId11" w:history="1">
        <w:r w:rsidR="00053D8F" w:rsidRPr="002B216B">
          <w:rPr>
            <w:rStyle w:val="Hyperlink"/>
          </w:rPr>
          <w:t>engagement@ieso.ca</w:t>
        </w:r>
      </w:hyperlink>
      <w:r w:rsidR="00053D8F">
        <w:rPr>
          <w:color w:val="FF0000"/>
        </w:rPr>
        <w:t xml:space="preserve"> </w:t>
      </w:r>
      <w:r w:rsidR="00A943D1" w:rsidRPr="00901E68">
        <w:rPr>
          <w:b/>
          <w:color w:val="FF0000"/>
        </w:rPr>
        <w:t>by January 15, 2024</w:t>
      </w:r>
      <w:r w:rsidR="00A943D1" w:rsidRPr="00901E68">
        <w:rPr>
          <w:color w:val="auto"/>
        </w:rPr>
        <w:t xml:space="preserve">.  </w:t>
      </w:r>
      <w:r w:rsidRPr="00555588">
        <w:t>If you wish to provide confidential feedback, please submit as a separate document, marked “Confidential</w:t>
      </w:r>
      <w:r w:rsidR="00FA3A4D">
        <w:t>.</w:t>
      </w:r>
      <w:r w:rsidRPr="00555588">
        <w:t>”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bookmarkStart w:id="1" w:name="_Toc35868671"/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40316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518622E5" w:rsidR="00B40316" w:rsidRPr="005810B5" w:rsidRDefault="000D7256" w:rsidP="005810B5">
            <w:pPr>
              <w:pStyle w:val="TableNumeralsLeftAlignment"/>
            </w:pPr>
            <w:r w:rsidRPr="005810B5">
              <w:t>What organization/stakeholder group do you represent and what is your key interest in this engagement</w:t>
            </w:r>
            <w:r w:rsidR="00CC371F" w:rsidRPr="005810B5">
              <w:t>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6CF14187" w:rsidR="00B40316" w:rsidRPr="006D7540" w:rsidRDefault="00B40316" w:rsidP="005810B5">
            <w:pPr>
              <w:pStyle w:val="TableNumeralsLeftAlignment"/>
            </w:pPr>
          </w:p>
        </w:tc>
      </w:tr>
    </w:tbl>
    <w:p w14:paraId="0CB4D756" w14:textId="02E0EDD1" w:rsidR="00197EE4" w:rsidRDefault="00197EE4" w:rsidP="008570AB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70C96FCD" w:rsidR="003D0BE4" w:rsidRPr="006B7128" w:rsidRDefault="000D7256" w:rsidP="005810B5">
            <w:pPr>
              <w:pStyle w:val="TableNumeralsLeftAlignment"/>
            </w:pPr>
            <w:r>
              <w:t>Can you comment on the type or types of Planning and</w:t>
            </w:r>
            <w:r w:rsidR="00FA3A4D">
              <w:t>/or</w:t>
            </w:r>
            <w:r>
              <w:t xml:space="preserve"> Market dat</w:t>
            </w:r>
            <w:r w:rsidR="006677D6">
              <w:t>a</w:t>
            </w:r>
            <w:r w:rsidR="003F25EC">
              <w:t xml:space="preserve"> that </w:t>
            </w:r>
            <w:r>
              <w:t xml:space="preserve">you access from the IESO?  Do you have any feedback for the IESO about the Planning and/or Market data that </w:t>
            </w:r>
            <w:r w:rsidR="002B0852">
              <w:t xml:space="preserve">is currently </w:t>
            </w:r>
            <w:r>
              <w:t>made available to stakeholders?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5810B5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19D94FF6" w:rsidR="00915C81" w:rsidRDefault="00915C81" w:rsidP="00692D3E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0D7256">
        <w:trPr>
          <w:cantSplit/>
          <w:trHeight w:val="62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7AD2F245" w:rsidR="00915C81" w:rsidRPr="006B7128" w:rsidRDefault="000D7256" w:rsidP="005810B5">
            <w:pPr>
              <w:pStyle w:val="TableNumeralsLeftAlignment"/>
            </w:pPr>
            <w:r>
              <w:t xml:space="preserve">What additional Planning and/or Market data is your organization seeking to access?  If possible, provide the data sets of interest including specifics details in terms </w:t>
            </w:r>
            <w:r w:rsidR="00FA3A4D">
              <w:t xml:space="preserve">of </w:t>
            </w:r>
            <w:r>
              <w:t>granularity, format, etc.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5810B5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8570AB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765CD77E" w:rsidR="00050EB5" w:rsidRPr="006B7128" w:rsidRDefault="002B0852" w:rsidP="005810B5">
            <w:pPr>
              <w:pStyle w:val="TableNumeralsLeftAlignment"/>
            </w:pPr>
            <w:r>
              <w:t xml:space="preserve">Please elaborate </w:t>
            </w:r>
            <w:r w:rsidR="003F25EC">
              <w:t>on the need for and</w:t>
            </w:r>
            <w:r w:rsidR="00FA3A4D">
              <w:t>/or</w:t>
            </w:r>
            <w:r w:rsidR="003F25EC">
              <w:t xml:space="preserve"> your intended use of the data.</w:t>
            </w:r>
            <w:r w:rsidR="000D7256">
              <w:t xml:space="preserve"> (e.g., use cases, etc.)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5810B5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7256" w:rsidRPr="006B7128" w14:paraId="038B447A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052CDD3" w14:textId="1AF5FF19" w:rsidR="000D7256" w:rsidRDefault="000D7256" w:rsidP="005810B5">
            <w:pPr>
              <w:pStyle w:val="TableNumeralsLeftAlignment"/>
            </w:pPr>
            <w:r>
              <w:t xml:space="preserve">If applicable, is there </w:t>
            </w:r>
            <w:r w:rsidR="003F25EC">
              <w:t xml:space="preserve">specific </w:t>
            </w:r>
            <w:r>
              <w:t xml:space="preserve">Planning and/or Market data that is currently not </w:t>
            </w:r>
            <w:r w:rsidR="00FA3A4D">
              <w:t xml:space="preserve">made available </w:t>
            </w:r>
            <w:r>
              <w:t xml:space="preserve">by the IESO that should continue to remain private or confidential?  Please tell us the impact on your organization if such data is made available. </w:t>
            </w:r>
          </w:p>
        </w:tc>
        <w:sdt>
          <w:sdtPr>
            <w:id w:val="1248621246"/>
            <w:placeholder>
              <w:docPart w:val="1026972914884A6F9567432A614063D9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3AECA15" w14:textId="17328125" w:rsidR="000D7256" w:rsidRDefault="008E43CF" w:rsidP="005810B5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195D826C" w:rsidR="00D2041D" w:rsidRDefault="00D2041D" w:rsidP="00B40316">
      <w:pPr>
        <w:pStyle w:val="Heading3"/>
      </w:pPr>
      <w:r>
        <w:t>General Comments/Feedback</w:t>
      </w:r>
    </w:p>
    <w:bookmarkEnd w:id="1"/>
    <w:p w14:paraId="0EA7A0E8" w14:textId="7AF76E10" w:rsidR="00D56CDF" w:rsidRPr="003B554C" w:rsidRDefault="00D56CDF" w:rsidP="008570AB">
      <w:pPr>
        <w:pStyle w:val="BodyText"/>
      </w:pPr>
    </w:p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E926" w14:textId="77777777" w:rsidR="003057FE" w:rsidRDefault="003057FE" w:rsidP="00F83314">
      <w:r>
        <w:separator/>
      </w:r>
    </w:p>
    <w:p w14:paraId="452D37E9" w14:textId="77777777" w:rsidR="003057FE" w:rsidRDefault="003057FE"/>
  </w:endnote>
  <w:endnote w:type="continuationSeparator" w:id="0">
    <w:p w14:paraId="5002AED1" w14:textId="77777777" w:rsidR="003057FE" w:rsidRDefault="003057FE" w:rsidP="00F83314">
      <w:r>
        <w:continuationSeparator/>
      </w:r>
    </w:p>
    <w:p w14:paraId="11F97AA5" w14:textId="77777777" w:rsidR="003057FE" w:rsidRDefault="00305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05EC56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F77C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E66F728" w:rsidR="00C6016F" w:rsidRDefault="008570AB" w:rsidP="00871E07">
    <w:pPr>
      <w:pStyle w:val="Footer"/>
      <w:ind w:right="360"/>
    </w:pPr>
    <w:r>
      <w:t xml:space="preserve">IESO </w:t>
    </w:r>
    <w:r w:rsidR="005810B5">
      <w:t xml:space="preserve">Market and </w:t>
    </w:r>
    <w:r>
      <w:t>Planning Data</w:t>
    </w:r>
    <w:r w:rsidR="005810B5">
      <w:t>, 23/</w:t>
    </w:r>
    <w:r>
      <w:t>November</w:t>
    </w:r>
    <w:r w:rsidR="005810B5">
      <w:t>/</w:t>
    </w:r>
    <w: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226106A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F77C8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18113" w14:textId="77777777" w:rsidR="003057FE" w:rsidRDefault="003057FE">
      <w:r>
        <w:separator/>
      </w:r>
    </w:p>
  </w:footnote>
  <w:footnote w:type="continuationSeparator" w:id="0">
    <w:p w14:paraId="19D437B2" w14:textId="77777777" w:rsidR="003057FE" w:rsidRDefault="003057FE" w:rsidP="00F83314">
      <w:r>
        <w:continuationSeparator/>
      </w:r>
    </w:p>
    <w:p w14:paraId="7D697489" w14:textId="77777777" w:rsidR="003057FE" w:rsidRDefault="003057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D50E34F6"/>
    <w:lvl w:ilvl="0" w:tplc="2D44E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8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20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0B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0B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8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A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2F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3D8F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D7256"/>
    <w:rsid w:val="000F12F2"/>
    <w:rsid w:val="000F55DA"/>
    <w:rsid w:val="00122D98"/>
    <w:rsid w:val="00123B6F"/>
    <w:rsid w:val="00127D2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0852"/>
    <w:rsid w:val="002C11A0"/>
    <w:rsid w:val="002C1201"/>
    <w:rsid w:val="002D3238"/>
    <w:rsid w:val="002D4EB9"/>
    <w:rsid w:val="002E4651"/>
    <w:rsid w:val="002F3357"/>
    <w:rsid w:val="003057FE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3F25EC"/>
    <w:rsid w:val="00401A13"/>
    <w:rsid w:val="004108F9"/>
    <w:rsid w:val="004200EA"/>
    <w:rsid w:val="0042208A"/>
    <w:rsid w:val="00424BA0"/>
    <w:rsid w:val="00426D11"/>
    <w:rsid w:val="00456376"/>
    <w:rsid w:val="00477321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0B5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7C8"/>
    <w:rsid w:val="00603F19"/>
    <w:rsid w:val="00607A0B"/>
    <w:rsid w:val="00615CDC"/>
    <w:rsid w:val="00617A9E"/>
    <w:rsid w:val="006246D3"/>
    <w:rsid w:val="00624AEC"/>
    <w:rsid w:val="00625442"/>
    <w:rsid w:val="006264C4"/>
    <w:rsid w:val="0063312A"/>
    <w:rsid w:val="00635B4C"/>
    <w:rsid w:val="006635D9"/>
    <w:rsid w:val="0066614A"/>
    <w:rsid w:val="006677D6"/>
    <w:rsid w:val="00670DE1"/>
    <w:rsid w:val="0067615F"/>
    <w:rsid w:val="00676421"/>
    <w:rsid w:val="00683AC9"/>
    <w:rsid w:val="00692D3E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2C19"/>
    <w:rsid w:val="0071682C"/>
    <w:rsid w:val="00731340"/>
    <w:rsid w:val="007360E5"/>
    <w:rsid w:val="00740728"/>
    <w:rsid w:val="0074423B"/>
    <w:rsid w:val="00750BE5"/>
    <w:rsid w:val="00755EE0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36D3C"/>
    <w:rsid w:val="00855324"/>
    <w:rsid w:val="008570AB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43CF"/>
    <w:rsid w:val="008E5E99"/>
    <w:rsid w:val="008F1EB5"/>
    <w:rsid w:val="008F5089"/>
    <w:rsid w:val="008F73C6"/>
    <w:rsid w:val="00901E68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F2FF1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943D1"/>
    <w:rsid w:val="00AA365E"/>
    <w:rsid w:val="00AA44D1"/>
    <w:rsid w:val="00AA7455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3DB2"/>
    <w:rsid w:val="00B04816"/>
    <w:rsid w:val="00B141CC"/>
    <w:rsid w:val="00B15B1B"/>
    <w:rsid w:val="00B27004"/>
    <w:rsid w:val="00B40316"/>
    <w:rsid w:val="00B44D93"/>
    <w:rsid w:val="00B45BE4"/>
    <w:rsid w:val="00B54E3D"/>
    <w:rsid w:val="00B55305"/>
    <w:rsid w:val="00B81E1D"/>
    <w:rsid w:val="00B94249"/>
    <w:rsid w:val="00BC1CD2"/>
    <w:rsid w:val="00BC73F3"/>
    <w:rsid w:val="00BD7CBE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371F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2460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A6F11"/>
    <w:rsid w:val="00DB6BDE"/>
    <w:rsid w:val="00DC2622"/>
    <w:rsid w:val="00DC45E1"/>
    <w:rsid w:val="00DC5459"/>
    <w:rsid w:val="00DD3947"/>
    <w:rsid w:val="00DD5A3D"/>
    <w:rsid w:val="00DE026B"/>
    <w:rsid w:val="00DF2962"/>
    <w:rsid w:val="00E01D54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56B4E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686B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A3A4D"/>
    <w:rsid w:val="00FB7E99"/>
    <w:rsid w:val="00FC3FA2"/>
    <w:rsid w:val="00FC7434"/>
    <w:rsid w:val="00FD45D6"/>
    <w:rsid w:val="00FD78F2"/>
    <w:rsid w:val="00FE0969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B40316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b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8570AB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8570AB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B40316"/>
    <w:rPr>
      <w:rFonts w:ascii="Tahoma" w:eastAsiaTheme="majorEastAsia" w:hAnsi="Tahoma" w:cs="Times New Roman (Headings CS)"/>
      <w:b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810B5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5EC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5EC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agement@ieso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6972914884A6F9567432A6140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D88D-A21E-4B33-AAE5-16C26F882691}"/>
      </w:docPartPr>
      <w:docPartBody>
        <w:p w:rsidR="003B15A6" w:rsidRDefault="00F772B6" w:rsidP="00F772B6">
          <w:pPr>
            <w:pStyle w:val="1026972914884A6F9567432A614063D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36E7F"/>
    <w:rsid w:val="000608F2"/>
    <w:rsid w:val="000965B7"/>
    <w:rsid w:val="001441D8"/>
    <w:rsid w:val="0020585A"/>
    <w:rsid w:val="00254A14"/>
    <w:rsid w:val="00317241"/>
    <w:rsid w:val="003B15A6"/>
    <w:rsid w:val="00525F43"/>
    <w:rsid w:val="00531E04"/>
    <w:rsid w:val="005C0FF1"/>
    <w:rsid w:val="00731377"/>
    <w:rsid w:val="00824E71"/>
    <w:rsid w:val="008E4F1D"/>
    <w:rsid w:val="00966CA8"/>
    <w:rsid w:val="00B513C0"/>
    <w:rsid w:val="00CB5C67"/>
    <w:rsid w:val="00E53F49"/>
    <w:rsid w:val="00F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2B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1026972914884A6F9567432A614063D9">
    <w:name w:val="1026972914884A6F9567432A614063D9"/>
    <w:rsid w:val="00F772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8cdfa92-5fbc-415b-802d-96b25a68403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75950E-CE41-419E-A2A0-481438CD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and Planning Data Questionnaire</vt:lpstr>
    </vt:vector>
  </TitlesOfParts>
  <Manager/>
  <Company>Independent Electricity System Operator</Company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and Planning Data Questionnaire</dc:title>
  <dc:subject/>
  <dc:creator>Independent Electricity System Operator (IESO)</dc:creator>
  <cp:keywords/>
  <dc:description/>
  <cp:lastModifiedBy>Jamie Jang</cp:lastModifiedBy>
  <cp:revision>2</cp:revision>
  <cp:lastPrinted>2020-04-17T18:00:00Z</cp:lastPrinted>
  <dcterms:created xsi:type="dcterms:W3CDTF">2023-11-22T18:54:00Z</dcterms:created>
  <dcterms:modified xsi:type="dcterms:W3CDTF">2023-11-22T18:54:00Z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