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78AF2F70" w:rsidR="00834980" w:rsidRPr="00866227" w:rsidRDefault="00303744" w:rsidP="00BD74AD">
      <w:pPr>
        <w:pStyle w:val="Heading2"/>
        <w:rPr>
          <w:color w:val="200B70" w:themeColor="accent2"/>
        </w:rPr>
      </w:pPr>
      <w:r w:rsidRPr="00866227">
        <w:rPr>
          <w:color w:val="200B70" w:themeColor="accent2"/>
        </w:rPr>
        <w:t>Technical Requirements for Large Computational Load</w:t>
      </w:r>
      <w:r w:rsidR="00866227">
        <w:rPr>
          <w:color w:val="200B70" w:themeColor="accent2"/>
        </w:rPr>
        <w:t>s</w:t>
      </w:r>
      <w:r w:rsidRPr="00866227">
        <w:rPr>
          <w:color w:val="200B70" w:themeColor="accent2"/>
        </w:rPr>
        <w:t xml:space="preserve"> Connecting to the Ontario Power System </w:t>
      </w:r>
      <w:r w:rsidR="00D12111" w:rsidRPr="00866227">
        <w:rPr>
          <w:color w:val="200B70" w:themeColor="accent2"/>
        </w:rPr>
        <w:t xml:space="preserve">– </w:t>
      </w:r>
      <w:r w:rsidR="0018568E">
        <w:rPr>
          <w:color w:val="200B70" w:themeColor="accent2"/>
        </w:rPr>
        <w:t>May 1st</w:t>
      </w:r>
      <w:r w:rsidR="00BD74AD" w:rsidRPr="00866227">
        <w:rPr>
          <w:color w:val="200B70" w:themeColor="accent2"/>
        </w:rPr>
        <w:t xml:space="preserve">, </w:t>
      </w:r>
      <w:r w:rsidR="00D12111" w:rsidRPr="00866227">
        <w:rPr>
          <w:color w:val="200B70" w:themeColor="accent2"/>
        </w:rPr>
        <w:t>202</w:t>
      </w:r>
      <w:r w:rsidRPr="00866227">
        <w:rPr>
          <w:color w:val="200B70" w:themeColor="accent2"/>
        </w:rPr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5AC568EC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</w:t>
                            </w:r>
                            <w:r w:rsidR="0086622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5AC568EC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>To promote transparency, feedback submitted will be posted on th</w:t>
                      </w:r>
                      <w:r w:rsidR="0086622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is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CB200" w14:textId="77777777" w:rsidR="007A1E31" w:rsidRDefault="007A1E31" w:rsidP="0CACAB1F">
      <w:pPr>
        <w:pStyle w:val="BodyText"/>
        <w:rPr>
          <w:color w:val="auto"/>
        </w:rPr>
      </w:pPr>
    </w:p>
    <w:p w14:paraId="4821C840" w14:textId="3D9F6D20" w:rsidR="00996FA9" w:rsidRDefault="00D12111" w:rsidP="0CACAB1F">
      <w:pPr>
        <w:pStyle w:val="BodyText"/>
      </w:pPr>
      <w:r w:rsidRPr="00996FA9">
        <w:rPr>
          <w:color w:val="auto"/>
        </w:rPr>
        <w:t xml:space="preserve">Following the </w:t>
      </w:r>
      <w:r w:rsidR="00996FA9" w:rsidRPr="00996FA9">
        <w:rPr>
          <w:color w:val="auto"/>
        </w:rPr>
        <w:t xml:space="preserve">posting of </w:t>
      </w:r>
      <w:r w:rsidR="005A72D0" w:rsidRPr="00996FA9">
        <w:rPr>
          <w:color w:val="auto"/>
        </w:rPr>
        <w:t>Technical Requirements for Large Computational Loads Connecting to the Ontario Power System,</w:t>
      </w:r>
      <w:r w:rsidRPr="00996FA9">
        <w:rPr>
          <w:color w:val="auto"/>
        </w:rPr>
        <w:t xml:space="preserve"> the Independent </w:t>
      </w:r>
      <w:r>
        <w:t xml:space="preserve">Electricity System Operator (IESO) is seeking feedback from stakeholders on the </w:t>
      </w:r>
      <w:r w:rsidR="00996FA9">
        <w:t>requirements</w:t>
      </w:r>
      <w:r>
        <w:t xml:space="preserve">. </w:t>
      </w:r>
      <w:r w:rsidR="00996FA9">
        <w:t xml:space="preserve">The stakeholders can request one-on-one sessions with the IESO for clarification </w:t>
      </w:r>
      <w:r w:rsidR="005322FD">
        <w:t>and discussion if</w:t>
      </w:r>
      <w:r w:rsidR="00996FA9">
        <w:t xml:space="preserve"> needed before submitting feedback. Please submit the </w:t>
      </w:r>
      <w:r w:rsidR="005322FD">
        <w:t xml:space="preserve">meeting </w:t>
      </w:r>
      <w:r w:rsidR="00996FA9">
        <w:t xml:space="preserve">request to </w:t>
      </w:r>
      <w:hyperlink r:id="rId10" w:history="1">
        <w:r w:rsidR="00996FA9">
          <w:rPr>
            <w:rStyle w:val="Hyperlink0"/>
          </w:rPr>
          <w:t>engagement@ieso.ca</w:t>
        </w:r>
      </w:hyperlink>
      <w:r w:rsidR="00996FA9">
        <w:t xml:space="preserve">.  </w:t>
      </w:r>
    </w:p>
    <w:p w14:paraId="31CC78D8" w14:textId="77777777" w:rsidR="00996FA9" w:rsidRDefault="00996FA9" w:rsidP="00996FA9">
      <w:pPr>
        <w:pStyle w:val="BodyText"/>
        <w:rPr>
          <w:b/>
          <w:bCs/>
        </w:rPr>
      </w:pPr>
      <w:r>
        <w:rPr>
          <w:b/>
          <w:bCs/>
        </w:rPr>
        <w:t>Please submit feedback to</w:t>
      </w:r>
      <w:r>
        <w:t xml:space="preserve"> </w:t>
      </w:r>
      <w:hyperlink r:id="rId11" w:history="1">
        <w:r>
          <w:rPr>
            <w:rStyle w:val="Hyperlink0"/>
          </w:rPr>
          <w:t>engagement@ieso.ca</w:t>
        </w:r>
      </w:hyperlink>
      <w:r>
        <w:t xml:space="preserve"> </w:t>
      </w:r>
      <w:r>
        <w:rPr>
          <w:b/>
          <w:bCs/>
        </w:rPr>
        <w:t xml:space="preserve">by </w:t>
      </w:r>
      <w:r>
        <w:rPr>
          <w:b/>
          <w:bCs/>
          <w:color w:val="FF0000"/>
        </w:rPr>
        <w:t>May 28</w:t>
      </w:r>
      <w:r w:rsidRPr="002E0A89">
        <w:rPr>
          <w:b/>
          <w:bCs/>
          <w:color w:val="FF0000"/>
          <w:vertAlign w:val="superscript"/>
        </w:rPr>
        <w:t>th</w:t>
      </w:r>
      <w:r>
        <w:rPr>
          <w:b/>
          <w:bCs/>
          <w:color w:val="FF0000"/>
        </w:rPr>
        <w:t>, 2026</w:t>
      </w:r>
      <w:r>
        <w:rPr>
          <w:b/>
          <w:bCs/>
        </w:rPr>
        <w:t>.</w:t>
      </w:r>
    </w:p>
    <w:p w14:paraId="15DFAA00" w14:textId="77777777" w:rsidR="00F266A5" w:rsidRDefault="00F266A5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4089818A" w:rsidR="00834980" w:rsidRPr="007D713D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2B7D49D4" w14:textId="2443663E" w:rsidR="001F3091" w:rsidRPr="001F3091" w:rsidRDefault="001F3091" w:rsidP="001F3091">
      <w:pPr>
        <w:pStyle w:val="BodyText"/>
      </w:pPr>
    </w:p>
    <w:sectPr w:rsidR="001F3091" w:rsidRPr="001F3091" w:rsidSect="005322FD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F59E" w14:textId="77777777" w:rsidR="009A28A7" w:rsidRDefault="009A28A7">
      <w:r>
        <w:separator/>
      </w:r>
    </w:p>
  </w:endnote>
  <w:endnote w:type="continuationSeparator" w:id="0">
    <w:p w14:paraId="32C37CC2" w14:textId="77777777" w:rsidR="009A28A7" w:rsidRDefault="009A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741D5121" w:rsidR="00834980" w:rsidRPr="003D1211" w:rsidRDefault="003D1211" w:rsidP="00682EBB">
    <w:pPr>
      <w:pStyle w:val="Footer"/>
      <w:tabs>
        <w:tab w:val="clear" w:pos="11333"/>
        <w:tab w:val="right" w:pos="9873"/>
      </w:tabs>
      <w:rPr>
        <w:color w:val="auto"/>
      </w:rPr>
    </w:pPr>
    <w:r w:rsidRPr="003D1211">
      <w:rPr>
        <w:color w:val="auto"/>
      </w:rPr>
      <w:t xml:space="preserve">Technical Requirements for Large Computational Loads Connecting to the Ontario Power System – </w:t>
    </w:r>
    <w:r w:rsidR="00AD5DCF">
      <w:rPr>
        <w:color w:val="auto"/>
      </w:rPr>
      <w:t>May 1</w:t>
    </w:r>
    <w:r w:rsidR="00AD5DCF" w:rsidRPr="00AD5DCF">
      <w:rPr>
        <w:color w:val="auto"/>
        <w:vertAlign w:val="superscript"/>
      </w:rPr>
      <w:t>st</w:t>
    </w:r>
    <w:r w:rsidRPr="003D1211">
      <w:rPr>
        <w:color w:val="auto"/>
      </w:rPr>
      <w:t>, 2026</w:t>
    </w:r>
    <w:r w:rsidR="00B5724B" w:rsidRPr="003D1211">
      <w:rPr>
        <w:color w:val="auto"/>
      </w:rPr>
      <w:t>- Public</w:t>
    </w:r>
    <w:r w:rsidR="00682EBB" w:rsidRPr="003D1211">
      <w:rPr>
        <w:color w:val="auto"/>
      </w:rPr>
      <w:ptab w:relativeTo="margin" w:alignment="center" w:leader="none"/>
    </w:r>
    <w:r w:rsidR="00682EBB" w:rsidRPr="003D1211">
      <w:rPr>
        <w:color w:val="auto"/>
      </w:rPr>
      <w:ptab w:relativeTo="margin" w:alignment="right" w:leader="none"/>
    </w:r>
    <w:r w:rsidR="00682EBB" w:rsidRPr="003D1211">
      <w:rPr>
        <w:color w:val="auto"/>
      </w:rPr>
      <w:fldChar w:fldCharType="begin"/>
    </w:r>
    <w:r w:rsidR="00682EBB" w:rsidRPr="003D1211">
      <w:rPr>
        <w:color w:val="auto"/>
      </w:rPr>
      <w:instrText xml:space="preserve"> PAGE   \* MERGEFORMAT </w:instrText>
    </w:r>
    <w:r w:rsidR="00682EBB" w:rsidRPr="003D1211">
      <w:rPr>
        <w:color w:val="auto"/>
      </w:rPr>
      <w:fldChar w:fldCharType="separate"/>
    </w:r>
    <w:r w:rsidR="00682EBB" w:rsidRPr="003D1211">
      <w:rPr>
        <w:noProof/>
        <w:color w:val="auto"/>
      </w:rPr>
      <w:t>1</w:t>
    </w:r>
    <w:r w:rsidR="00682EBB" w:rsidRPr="003D1211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3F6C" w14:textId="77777777" w:rsidR="009A28A7" w:rsidRDefault="009A28A7">
      <w:r>
        <w:separator/>
      </w:r>
    </w:p>
  </w:footnote>
  <w:footnote w:type="continuationSeparator" w:id="0">
    <w:p w14:paraId="1CBAB764" w14:textId="77777777" w:rsidR="009A28A7" w:rsidRDefault="009A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39052">
    <w:abstractNumId w:val="1"/>
  </w:num>
  <w:num w:numId="2" w16cid:durableId="484516302">
    <w:abstractNumId w:val="0"/>
  </w:num>
  <w:num w:numId="3" w16cid:durableId="132173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033F09"/>
    <w:rsid w:val="00102B98"/>
    <w:rsid w:val="0011027F"/>
    <w:rsid w:val="001763AA"/>
    <w:rsid w:val="0018568E"/>
    <w:rsid w:val="001A1041"/>
    <w:rsid w:val="001A6850"/>
    <w:rsid w:val="001B4AF2"/>
    <w:rsid w:val="001D2D3B"/>
    <w:rsid w:val="001F3091"/>
    <w:rsid w:val="00252E3B"/>
    <w:rsid w:val="002E0A89"/>
    <w:rsid w:val="003020F1"/>
    <w:rsid w:val="00303744"/>
    <w:rsid w:val="003642DA"/>
    <w:rsid w:val="003D1211"/>
    <w:rsid w:val="004608C7"/>
    <w:rsid w:val="004B0953"/>
    <w:rsid w:val="004D4FA8"/>
    <w:rsid w:val="0052753C"/>
    <w:rsid w:val="005322FD"/>
    <w:rsid w:val="005420E7"/>
    <w:rsid w:val="005635C8"/>
    <w:rsid w:val="00577993"/>
    <w:rsid w:val="005A72D0"/>
    <w:rsid w:val="005E7E77"/>
    <w:rsid w:val="00682EBB"/>
    <w:rsid w:val="00727991"/>
    <w:rsid w:val="00735E87"/>
    <w:rsid w:val="00737D35"/>
    <w:rsid w:val="00794821"/>
    <w:rsid w:val="007A1E31"/>
    <w:rsid w:val="007D713D"/>
    <w:rsid w:val="00834980"/>
    <w:rsid w:val="008366C0"/>
    <w:rsid w:val="00857CB4"/>
    <w:rsid w:val="00866227"/>
    <w:rsid w:val="00873674"/>
    <w:rsid w:val="008842D1"/>
    <w:rsid w:val="009306A3"/>
    <w:rsid w:val="009457A3"/>
    <w:rsid w:val="009851A6"/>
    <w:rsid w:val="00996FA9"/>
    <w:rsid w:val="009A28A7"/>
    <w:rsid w:val="009E1BE3"/>
    <w:rsid w:val="00A03A04"/>
    <w:rsid w:val="00A26DEA"/>
    <w:rsid w:val="00A2DC7A"/>
    <w:rsid w:val="00A82073"/>
    <w:rsid w:val="00AD5DCF"/>
    <w:rsid w:val="00B5724B"/>
    <w:rsid w:val="00B61210"/>
    <w:rsid w:val="00BD5FEE"/>
    <w:rsid w:val="00BD74AD"/>
    <w:rsid w:val="00BF54BB"/>
    <w:rsid w:val="00C00D91"/>
    <w:rsid w:val="00C20FDE"/>
    <w:rsid w:val="00C53C5D"/>
    <w:rsid w:val="00CA33AB"/>
    <w:rsid w:val="00CB17F0"/>
    <w:rsid w:val="00D00916"/>
    <w:rsid w:val="00D12111"/>
    <w:rsid w:val="00D43313"/>
    <w:rsid w:val="00D47F0E"/>
    <w:rsid w:val="00DB6313"/>
    <w:rsid w:val="00E566E5"/>
    <w:rsid w:val="00EC143F"/>
    <w:rsid w:val="00EC27D0"/>
    <w:rsid w:val="00F02804"/>
    <w:rsid w:val="00F21557"/>
    <w:rsid w:val="00F265E2"/>
    <w:rsid w:val="00F266A5"/>
    <w:rsid w:val="00F51F38"/>
    <w:rsid w:val="00F83F5A"/>
    <w:rsid w:val="00F91B98"/>
    <w:rsid w:val="00FE0D1B"/>
    <w:rsid w:val="070CA3B3"/>
    <w:rsid w:val="0CACAB1F"/>
    <w:rsid w:val="0EDA0C7D"/>
    <w:rsid w:val="1347D4A2"/>
    <w:rsid w:val="1645E668"/>
    <w:rsid w:val="187BE759"/>
    <w:rsid w:val="1A071DAF"/>
    <w:rsid w:val="20A703EF"/>
    <w:rsid w:val="2356297B"/>
    <w:rsid w:val="2C181BE1"/>
    <w:rsid w:val="3148FEE9"/>
    <w:rsid w:val="396DF03B"/>
    <w:rsid w:val="3A954A6A"/>
    <w:rsid w:val="3E8EE0C1"/>
    <w:rsid w:val="41227255"/>
    <w:rsid w:val="42189ACC"/>
    <w:rsid w:val="44FE18FF"/>
    <w:rsid w:val="47C52616"/>
    <w:rsid w:val="4941FC36"/>
    <w:rsid w:val="4C57106D"/>
    <w:rsid w:val="4D383400"/>
    <w:rsid w:val="4F55BD03"/>
    <w:rsid w:val="51DD60D5"/>
    <w:rsid w:val="55EEE4F2"/>
    <w:rsid w:val="5D1B9D28"/>
    <w:rsid w:val="5EC62F46"/>
    <w:rsid w:val="638F66BA"/>
    <w:rsid w:val="6BBF1C18"/>
    <w:rsid w:val="6F1E3FE1"/>
    <w:rsid w:val="73361B24"/>
    <w:rsid w:val="74D2351C"/>
    <w:rsid w:val="74D45DF0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qFormat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qFormat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qFormat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96FA9"/>
    <w:rPr>
      <w:color w:val="808080"/>
    </w:rPr>
  </w:style>
  <w:style w:type="table" w:styleId="TableGrid">
    <w:name w:val="Table Grid"/>
    <w:basedOn w:val="TableNormal"/>
    <w:rsid w:val="00996F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ngagement@ies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8cdfa92-5fbc-415b-802d-96b25a684034">A required document to collect stakeholder feedback. Will be publicly posted on the website.</Not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1B0A3337E54387A2A4346AB2B014" ma:contentTypeVersion="5" ma:contentTypeDescription="Create a new document." ma:contentTypeScope="" ma:versionID="f39b45bebb27126ce7e2b53f5103261f">
  <xsd:schema xmlns:xsd="http://www.w3.org/2001/XMLSchema" xmlns:xs="http://www.w3.org/2001/XMLSchema" xmlns:p="http://schemas.microsoft.com/office/2006/metadata/properties" xmlns:ns2="e8cdfa92-5fbc-415b-802d-96b25a684034" targetNamespace="http://schemas.microsoft.com/office/2006/metadata/properties" ma:root="true" ma:fieldsID="f95646a2f2d9ca4ee77cda47475724c6" ns2:_="">
    <xsd:import namespace="e8cdfa92-5fbc-415b-802d-96b25a684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fa92-5fbc-415b-802d-96b25a684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e8cdfa92-5fbc-415b-802d-96b25a684034"/>
  </ds:schemaRefs>
</ds:datastoreItem>
</file>

<file path=customXml/itemProps2.xml><?xml version="1.0" encoding="utf-8"?>
<ds:datastoreItem xmlns:ds="http://schemas.openxmlformats.org/officeDocument/2006/customXml" ds:itemID="{32889D5C-922D-418B-858F-F4A731C9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fa92-5fbc-415b-802d-96b25a6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IESO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Zhaoda Qu</dc:creator>
  <cp:lastModifiedBy>Joshua Acosta</cp:lastModifiedBy>
  <cp:revision>2</cp:revision>
  <dcterms:created xsi:type="dcterms:W3CDTF">2026-05-02T22:05:00Z</dcterms:created>
  <dcterms:modified xsi:type="dcterms:W3CDTF">2026-05-02T22:05:00Z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0x010100F1111B0A3337E54387A2A4346AB2B014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