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34980" w:rsidRDefault="00D12111" w14:paraId="65CFE8D1" w14:textId="77777777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34980" w:rsidRDefault="00D12111" w14:paraId="6321587B" w14:textId="77777777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6321587B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:rsidR="00834980" w:rsidRDefault="00834980" w14:paraId="74237569" w14:textId="77777777">
      <w:pPr>
        <w:pStyle w:val="YellowBarHeading2"/>
      </w:pPr>
    </w:p>
    <w:p w:rsidR="00834980" w:rsidP="00BD74AD" w:rsidRDefault="00EB17A5" w14:paraId="0F5C3508" w14:textId="3137D1DC">
      <w:pPr>
        <w:pStyle w:val="Heading2"/>
      </w:pPr>
      <w:r>
        <w:t xml:space="preserve">Long Lead-Time </w:t>
      </w:r>
      <w:r w:rsidR="007877FE">
        <w:t>RFP</w:t>
      </w:r>
      <w:r w:rsidR="51DD60D5">
        <w:t xml:space="preserve"> </w:t>
      </w:r>
      <w:r w:rsidR="00D12111">
        <w:t xml:space="preserve">– </w:t>
      </w:r>
      <w:r w:rsidR="44966804">
        <w:t>February</w:t>
      </w:r>
      <w:r w:rsidR="004767BF">
        <w:t xml:space="preserve"> </w:t>
      </w:r>
      <w:r w:rsidR="66E744FC">
        <w:t>2</w:t>
      </w:r>
      <w:r>
        <w:t>6</w:t>
      </w:r>
      <w:r w:rsidR="00BD74AD">
        <w:t xml:space="preserve">, </w:t>
      </w:r>
      <w:r w:rsidR="00D12111">
        <w:t>202</w:t>
      </w:r>
      <w:r w:rsidR="004767BF">
        <w:t>6</w:t>
      </w:r>
    </w:p>
    <w:p w:rsidR="00834980" w:rsidP="00BD74AD" w:rsidRDefault="00D12111" w14:paraId="5F6B3F5C" w14:textId="77777777">
      <w:pPr>
        <w:pStyle w:val="Heading3"/>
      </w:pPr>
      <w:r>
        <w:t>Feedback Provided by:</w:t>
      </w:r>
    </w:p>
    <w:p w:rsidR="00834980" w:rsidP="00BD74AD" w:rsidRDefault="00D12111" w14:paraId="306A82E4" w14:textId="05EFC32B">
      <w:pPr>
        <w:pStyle w:val="BodyText"/>
      </w:pPr>
      <w:r>
        <w:rPr>
          <w:rFonts w:eastAsia="Arial Unicode MS" w:cs="Arial Unicode MS"/>
        </w:rPr>
        <w:t xml:space="preserve">Name: </w:t>
      </w:r>
    </w:p>
    <w:p w:rsidR="00834980" w:rsidP="00BD74AD" w:rsidRDefault="00D12111" w14:paraId="012C2FD6" w14:textId="5A1F0F0D">
      <w:pPr>
        <w:pStyle w:val="BodyText"/>
      </w:pPr>
      <w:r>
        <w:rPr>
          <w:rFonts w:eastAsia="Arial Unicode MS" w:cs="Arial Unicode MS"/>
        </w:rPr>
        <w:t xml:space="preserve">Title: </w:t>
      </w:r>
    </w:p>
    <w:p w:rsidR="00834980" w:rsidP="00BD74AD" w:rsidRDefault="00D12111" w14:paraId="1733D167" w14:textId="74915C08">
      <w:pPr>
        <w:pStyle w:val="BodyText"/>
      </w:pPr>
      <w:r>
        <w:rPr>
          <w:rFonts w:eastAsia="Arial Unicode MS" w:cs="Arial Unicode MS"/>
        </w:rPr>
        <w:t xml:space="preserve">Organization: </w:t>
      </w:r>
    </w:p>
    <w:p w:rsidR="00834980" w:rsidP="00BD74AD" w:rsidRDefault="00D12111" w14:paraId="39F519C9" w14:textId="078497D8">
      <w:pPr>
        <w:pStyle w:val="BodyText"/>
      </w:pPr>
      <w:r>
        <w:rPr>
          <w:rFonts w:eastAsia="Arial Unicode MS" w:cs="Arial Unicode MS"/>
        </w:rPr>
        <w:t xml:space="preserve">Email: </w:t>
      </w:r>
    </w:p>
    <w:p w:rsidR="00834980" w:rsidP="00BD74AD" w:rsidRDefault="00D12111" w14:paraId="0AEB104C" w14:textId="04C1F38B">
      <w:pPr>
        <w:pStyle w:val="BodyText"/>
      </w:pPr>
      <w:r>
        <w:rPr>
          <w:rFonts w:eastAsia="Arial Unicode MS" w:cs="Arial Unicode MS"/>
        </w:rPr>
        <w:t xml:space="preserve">Date: </w:t>
      </w:r>
    </w:p>
    <w:p w:rsidR="00BD74AD" w:rsidRDefault="00BD74AD" w14:paraId="62D7A55D" w14:textId="08B2D6C7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AE2F72" w:rsidP="00AE2F72" w:rsidRDefault="00AE2F72" w14:paraId="5FCE1A5B" w14:textId="1CBCA00A">
                            <w:pPr>
                              <w:spacing w:line="276" w:lineRule="auto"/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EB17A5"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>Long Lead-Time</w:t>
                            </w:r>
                            <w:r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  <w:t xml:space="preserve"> RFP engagement page unless otherwise requested by the sender.  </w:t>
                            </w:r>
                          </w:p>
                          <w:p w:rsidR="00DC47DA" w:rsidP="00AE2F72" w:rsidRDefault="00DC47DA" w14:paraId="1894B944" w14:textId="77777777">
                            <w:pPr>
                              <w:spacing w:line="276" w:lineRule="auto"/>
                              <w:rPr>
                                <w:rFonts w:ascii="Tahoma" w:hAnsi="Tahoma" w:eastAsia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AE2F72" w:rsidP="00AE2F72" w:rsidRDefault="00AE2F72" w14:paraId="00D5FE30" w14:textId="77777777">
                            <w:pPr>
                              <w:spacing w:line="276" w:lineRule="auto"/>
                              <w:ind w:firstLine="720"/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hAnsi="Helvetica Neue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:rsidR="00AE2F72" w:rsidP="00AE2F72" w:rsidRDefault="00AE2F72" w14:paraId="2C8524D8" w14:textId="77777777">
                            <w:pPr>
                              <w:spacing w:line="276" w:lineRule="auto"/>
                              <w:ind w:firstLine="720"/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hAnsi="Segoe UI Symbol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hAnsi="Helvetica Neue" w:eastAsia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w14:anchorId="3DF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:rsidR="00AE2F72" w:rsidP="00AE2F72" w:rsidRDefault="00AE2F72" w14:paraId="5FCE1A5B" w14:textId="1CBCA00A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EB17A5"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Long Lead-Time</w:t>
                      </w: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 RFP engagement page unless otherwise requested by the sender.  </w:t>
                      </w:r>
                    </w:p>
                    <w:p w:rsidR="00DC47DA" w:rsidP="00AE2F72" w:rsidRDefault="00DC47DA" w14:paraId="1894B944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</w:p>
                    <w:p w:rsidR="00AE2F72" w:rsidP="00AE2F72" w:rsidRDefault="00AE2F72" w14:paraId="00D5FE30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:rsidR="00AE2F72" w:rsidP="00AE2F72" w:rsidRDefault="00AE2F72" w14:paraId="2C8524D8" w14:textId="7777777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C47DA" w:rsidP="4CD1F493" w:rsidRDefault="00DC47DA" w14:paraId="7AA1F3D8" w14:textId="77777777">
      <w:pPr>
        <w:pStyle w:val="BodyText"/>
      </w:pPr>
    </w:p>
    <w:p w:rsidRPr="00D227CA" w:rsidR="00834980" w:rsidP="4CD1F493" w:rsidRDefault="00D12111" w14:paraId="5FF95A9D" w14:textId="50A177DE">
      <w:pPr>
        <w:pStyle w:val="BodyText"/>
        <w:rPr>
          <w:color w:val="0070C0"/>
        </w:rPr>
      </w:pPr>
      <w:r>
        <w:t xml:space="preserve">Following the </w:t>
      </w:r>
      <w:r w:rsidR="12E77F3B">
        <w:t>February 2</w:t>
      </w:r>
      <w:r w:rsidR="00EB17A5">
        <w:t>6</w:t>
      </w:r>
      <w:r w:rsidRPr="4CD1F493" w:rsidR="006B5BFA">
        <w:rPr>
          <w:vertAlign w:val="superscript"/>
        </w:rPr>
        <w:t>th</w:t>
      </w:r>
      <w:r w:rsidR="006B5BFA">
        <w:t xml:space="preserve"> </w:t>
      </w:r>
      <w:r w:rsidR="00EB17A5">
        <w:rPr>
          <w:color w:val="auto"/>
        </w:rPr>
        <w:t>Long Lead-Time</w:t>
      </w:r>
      <w:r w:rsidRPr="4CD1F493" w:rsidR="007877FE">
        <w:rPr>
          <w:color w:val="auto"/>
        </w:rPr>
        <w:t xml:space="preserve"> RFP </w:t>
      </w:r>
      <w:r w:rsidRPr="4CD1F493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r w:rsidR="00EB17A5">
        <w:t xml:space="preserve">Long Lead-Time RFP engagement webpage. </w:t>
      </w:r>
    </w:p>
    <w:p w:rsidRPr="007D713D" w:rsidR="007D713D" w:rsidP="007D713D" w:rsidRDefault="34FB4CA1" w14:paraId="5D90A437" w14:textId="1738B511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Pr="33C109CD" w:rsidR="7A38BDEB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:rsidR="00834980" w:rsidRDefault="40CB7343" w14:paraId="7A9ED657" w14:textId="3882E238">
      <w:pPr>
        <w:pStyle w:val="BodyText"/>
      </w:pPr>
      <w:r w:rsidRPr="58828BF1" w:rsidR="40CB7343">
        <w:rPr>
          <w:b w:val="1"/>
          <w:bCs w:val="1"/>
        </w:rPr>
        <w:t>Please submit feedback to</w:t>
      </w:r>
      <w:r w:rsidR="40CB7343">
        <w:rPr/>
        <w:t xml:space="preserve"> </w:t>
      </w:r>
      <w:hyperlink r:id="Ra7a7414836704ac7">
        <w:r w:rsidRPr="58828BF1" w:rsidR="4C5B0EC3">
          <w:rPr>
            <w:rStyle w:val="Hyperlink0"/>
          </w:rPr>
          <w:t>engagement@ieso.ca</w:t>
        </w:r>
      </w:hyperlink>
      <w:r w:rsidR="40CB7343">
        <w:rPr/>
        <w:t xml:space="preserve"> </w:t>
      </w:r>
      <w:r w:rsidRPr="58828BF1" w:rsidR="40CB7343">
        <w:rPr>
          <w:b w:val="1"/>
          <w:bCs w:val="1"/>
        </w:rPr>
        <w:t xml:space="preserve">by </w:t>
      </w:r>
      <w:r w:rsidRPr="58828BF1" w:rsidR="611A4C56">
        <w:rPr>
          <w:b w:val="1"/>
          <w:bCs w:val="1"/>
          <w:color w:val="000000" w:themeColor="text1" w:themeTint="FF" w:themeShade="FF"/>
        </w:rPr>
        <w:t>March</w:t>
      </w:r>
      <w:r w:rsidRPr="58828BF1" w:rsidR="004767BF">
        <w:rPr>
          <w:b w:val="1"/>
          <w:bCs w:val="1"/>
          <w:color w:val="000000" w:themeColor="text1" w:themeTint="FF" w:themeShade="FF"/>
        </w:rPr>
        <w:t xml:space="preserve"> </w:t>
      </w:r>
      <w:r w:rsidRPr="58828BF1" w:rsidR="611A4C56">
        <w:rPr>
          <w:b w:val="1"/>
          <w:bCs w:val="1"/>
          <w:color w:val="000000" w:themeColor="text1" w:themeTint="FF" w:themeShade="FF"/>
        </w:rPr>
        <w:t>1</w:t>
      </w:r>
      <w:r w:rsidRPr="58828BF1" w:rsidR="1305E1F5">
        <w:rPr>
          <w:b w:val="1"/>
          <w:bCs w:val="1"/>
          <w:color w:val="000000" w:themeColor="text1" w:themeTint="FF" w:themeShade="FF"/>
        </w:rPr>
        <w:t>2</w:t>
      </w:r>
      <w:r w:rsidRPr="58828BF1" w:rsidR="611A4C56">
        <w:rPr>
          <w:b w:val="1"/>
          <w:bCs w:val="1"/>
          <w:color w:val="000000" w:themeColor="text1" w:themeTint="FF" w:themeShade="FF"/>
        </w:rPr>
        <w:t xml:space="preserve">, </w:t>
      </w:r>
      <w:r w:rsidRPr="58828BF1" w:rsidR="7FED13B3">
        <w:rPr>
          <w:b w:val="1"/>
          <w:bCs w:val="1"/>
          <w:color w:val="000000" w:themeColor="text1" w:themeTint="FF" w:themeShade="FF"/>
        </w:rPr>
        <w:t>2026</w:t>
      </w:r>
      <w:r w:rsidRPr="58828BF1" w:rsidR="7BC0DA9B">
        <w:rPr>
          <w:b w:val="1"/>
          <w:bCs w:val="1"/>
          <w:color w:val="000000" w:themeColor="text1" w:themeTint="FF" w:themeShade="FF"/>
        </w:rPr>
        <w:t>.</w:t>
      </w:r>
      <w:r w:rsidRPr="58828BF1" w:rsidR="40CB7343">
        <w:rPr>
          <w:color w:val="000000" w:themeColor="text1" w:themeTint="FF" w:themeShade="FF"/>
        </w:rPr>
        <w:t xml:space="preserve"> </w:t>
      </w:r>
    </w:p>
    <w:p w:rsidR="00834980" w:rsidRDefault="00D12111" w14:paraId="3A91B693" w14:textId="77777777">
      <w:pPr>
        <w:pStyle w:val="Body"/>
        <w:spacing w:after="0" w:line="240" w:lineRule="auto"/>
      </w:pPr>
      <w:r>
        <w:rPr>
          <w:rFonts w:ascii="Arial Unicode MS" w:hAnsi="Arial Unicode MS" w:eastAsia="Arial Unicode MS" w:cs="Arial Unicode MS"/>
        </w:rPr>
        <w:br w:type="page"/>
      </w:r>
    </w:p>
    <w:p w:rsidR="007D713D" w:rsidP="00BF54BB" w:rsidRDefault="007D713D" w14:paraId="3A89F456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="647AC122" w:rsidP="4CD1F493" w:rsidRDefault="00BC2ACF" w14:paraId="1ABE87F7" w14:textId="31BE8D4E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00022C87">
        <w:rPr>
          <w:rFonts w:eastAsia="Arial Unicode MS" w:cs="Arial Unicode MS"/>
          <w:color w:val="003366"/>
          <w:sz w:val="28"/>
          <w:szCs w:val="28"/>
        </w:rPr>
        <w:t>Access Rights</w:t>
      </w:r>
      <w:r w:rsidRPr="00022C87" w:rsidR="00022C87">
        <w:rPr>
          <w:rFonts w:eastAsia="Arial Unicode MS" w:cs="Arial Unicode MS"/>
          <w:color w:val="003366"/>
          <w:sz w:val="28"/>
          <w:szCs w:val="28"/>
        </w:rPr>
        <w:t xml:space="preserve"> -</w:t>
      </w:r>
      <w:r w:rsidR="00022C87">
        <w:rPr>
          <w:rFonts w:eastAsia="Arial Unicode MS" w:cs="Arial Unicode MS"/>
          <w:b/>
          <w:bCs/>
          <w:color w:val="003366"/>
          <w:sz w:val="28"/>
          <w:szCs w:val="28"/>
        </w:rPr>
        <w:t xml:space="preserve"> </w:t>
      </w:r>
      <w:r w:rsidRPr="00BC2ACF">
        <w:rPr>
          <w:rFonts w:eastAsia="Arial Unicode MS" w:cs="Arial Unicode MS"/>
          <w:color w:val="003366"/>
          <w:sz w:val="28"/>
          <w:szCs w:val="28"/>
        </w:rPr>
        <w:t xml:space="preserve">Federal Crown Lands </w:t>
      </w:r>
    </w:p>
    <w:p w:rsidR="4CD1F493" w:rsidP="4CD1F493" w:rsidRDefault="00BC2ACF" w14:paraId="28876106" w14:textId="3AE6C882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58828BF1" w:rsidR="00BC2ACF">
        <w:rPr>
          <w:rFonts w:eastAsia="Arial Unicode MS" w:cs="Arial Unicode MS"/>
          <w:color w:val="000000" w:themeColor="text1" w:themeTint="FF" w:themeShade="FF"/>
        </w:rPr>
        <w:t>Please inform the IESO if you intend to site your projects on federal</w:t>
      </w:r>
      <w:r w:rsidRPr="58828BF1" w:rsidR="00BC2ACF">
        <w:rPr>
          <w:rFonts w:eastAsia="Arial Unicode MS" w:cs="Arial Unicode MS"/>
          <w:color w:val="000000" w:themeColor="text1" w:themeTint="FF" w:themeShade="FF"/>
        </w:rPr>
        <w:t xml:space="preserve"> </w:t>
      </w:r>
      <w:r w:rsidRPr="58828BF1" w:rsidR="00BC2ACF">
        <w:rPr>
          <w:rFonts w:eastAsia="Arial Unicode MS" w:cs="Arial Unicode MS"/>
          <w:color w:val="000000" w:themeColor="text1" w:themeTint="FF" w:themeShade="FF"/>
        </w:rPr>
        <w:t>crown lands that are not currently managed by Parks Canada</w:t>
      </w:r>
      <w:r w:rsidRPr="58828BF1" w:rsidR="41E3661F">
        <w:rPr>
          <w:rFonts w:eastAsia="Arial Unicode MS" w:cs="Arial Unicode MS"/>
          <w:color w:val="000000" w:themeColor="text1" w:themeTint="FF" w:themeShade="FF"/>
        </w:rPr>
        <w:t>.</w:t>
      </w:r>
      <w:r w:rsidRPr="58828BF1" w:rsidR="65977E06">
        <w:rPr>
          <w:rFonts w:eastAsia="Arial Unicode MS" w:cs="Arial Unicode MS"/>
          <w:color w:val="000000" w:themeColor="text1" w:themeTint="FF" w:themeShade="FF"/>
        </w:rPr>
        <w:t xml:space="preserve"> If so, please inform the IESO as to the feasibility of obtaining access rights for those properties</w:t>
      </w:r>
      <w:r w:rsidRPr="58828BF1" w:rsidR="65977E06">
        <w:rPr>
          <w:rFonts w:eastAsia="Arial Unicode MS" w:cs="Arial Unicode MS"/>
          <w:color w:val="000000" w:themeColor="text1" w:themeTint="FF" w:themeShade="FF"/>
        </w:rPr>
        <w:t xml:space="preserve">, and </w:t>
      </w:r>
      <w:r w:rsidRPr="58828BF1" w:rsidR="53A06447">
        <w:rPr>
          <w:rFonts w:eastAsia="Arial Unicode MS" w:cs="Arial Unicode MS"/>
          <w:color w:val="000000" w:themeColor="text1" w:themeTint="FF" w:themeShade="FF"/>
        </w:rPr>
        <w:t xml:space="preserve">the </w:t>
      </w:r>
      <w:r w:rsidRPr="58828BF1" w:rsidR="53A06447">
        <w:rPr>
          <w:rFonts w:eastAsia="Arial Unicode MS" w:cs="Arial Unicode MS"/>
          <w:color w:val="000000" w:themeColor="text1" w:themeTint="FF" w:themeShade="FF"/>
        </w:rPr>
        <w:t>appropriate document</w:t>
      </w:r>
      <w:r w:rsidRPr="58828BF1" w:rsidR="53A06447">
        <w:rPr>
          <w:rFonts w:eastAsia="Arial Unicode MS" w:cs="Arial Unicode MS"/>
          <w:color w:val="000000" w:themeColor="text1" w:themeTint="FF" w:themeShade="FF"/>
        </w:rPr>
        <w:t xml:space="preserve"> that can be used to </w:t>
      </w:r>
      <w:r w:rsidRPr="58828BF1" w:rsidR="53A06447">
        <w:rPr>
          <w:rFonts w:eastAsia="Arial Unicode MS" w:cs="Arial Unicode MS"/>
          <w:color w:val="000000" w:themeColor="text1" w:themeTint="FF" w:themeShade="FF"/>
        </w:rPr>
        <w:t>demonstrate</w:t>
      </w:r>
      <w:r w:rsidRPr="58828BF1" w:rsidR="65977E06">
        <w:rPr>
          <w:rFonts w:eastAsia="Arial Unicode MS" w:cs="Arial Unicode MS"/>
          <w:color w:val="000000" w:themeColor="text1" w:themeTint="FF" w:themeShade="FF"/>
        </w:rPr>
        <w:t xml:space="preserve"> access rights</w:t>
      </w:r>
      <w:r w:rsidRPr="58828BF1" w:rsidR="3A32CA4F">
        <w:rPr>
          <w:rFonts w:eastAsia="Arial Unicode MS" w:cs="Arial Unicode MS"/>
          <w:color w:val="000000" w:themeColor="text1" w:themeTint="FF" w:themeShade="FF"/>
        </w:rPr>
        <w:t xml:space="preserve"> for the purpose of the Proposal</w:t>
      </w:r>
      <w:r w:rsidRPr="58828BF1" w:rsidR="3A32CA4F">
        <w:rPr>
          <w:rFonts w:eastAsia="Arial Unicode MS" w:cs="Arial Unicode MS"/>
          <w:color w:val="000000" w:themeColor="text1" w:themeTint="FF" w:themeShade="FF"/>
        </w:rPr>
        <w:t>.</w:t>
      </w:r>
    </w:p>
    <w:p w:rsidR="00022C87" w:rsidP="4CD1F493" w:rsidRDefault="00022C87" w14:paraId="5980E7FE" w14:textId="7777777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:rsidRPr="00022C87" w:rsidR="00022C87" w:rsidP="4CD1F493" w:rsidRDefault="00022C87" w14:paraId="38D7F118" w14:textId="4DA1F6AB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22C87">
        <w:rPr>
          <w:rFonts w:eastAsia="Arial Unicode MS" w:cs="Arial Unicode MS"/>
          <w:color w:val="003366"/>
          <w:sz w:val="28"/>
          <w:szCs w:val="28"/>
        </w:rPr>
        <w:t>Regulation Services Readiness Requirements</w:t>
      </w:r>
    </w:p>
    <w:p w:rsidRPr="00022C87" w:rsidR="00022C87" w:rsidP="4CD1F493" w:rsidRDefault="00022C87" w14:paraId="48CB64E5" w14:textId="3BCA8DEE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58828BF1" w:rsidR="00022C87">
        <w:rPr>
          <w:rFonts w:eastAsia="Arial Unicode MS" w:cs="Arial Unicode MS"/>
          <w:color w:val="000000" w:themeColor="text1" w:themeTint="FF" w:themeShade="FF"/>
        </w:rPr>
        <w:t>Do you have any feedback on the requirements outlined</w:t>
      </w:r>
      <w:r w:rsidRPr="58828BF1" w:rsidR="00022C87">
        <w:rPr>
          <w:rFonts w:eastAsia="Arial Unicode MS" w:cs="Arial Unicode MS"/>
          <w:color w:val="000000" w:themeColor="text1" w:themeTint="FF" w:themeShade="FF"/>
        </w:rPr>
        <w:t xml:space="preserve"> </w:t>
      </w:r>
      <w:r w:rsidRPr="58828BF1" w:rsidR="00BEC592">
        <w:rPr>
          <w:rFonts w:eastAsia="Arial Unicode MS" w:cs="Arial Unicode MS"/>
          <w:color w:val="000000" w:themeColor="text1" w:themeTint="FF" w:themeShade="FF"/>
        </w:rPr>
        <w:t>under the RFP and/or Contract</w:t>
      </w:r>
      <w:r w:rsidRPr="58828BF1" w:rsidR="00022C87">
        <w:rPr>
          <w:rFonts w:eastAsia="Arial Unicode MS" w:cs="Arial Unicode MS"/>
          <w:color w:val="000000" w:themeColor="text1" w:themeTint="FF" w:themeShade="FF"/>
        </w:rPr>
        <w:t xml:space="preserve">? </w:t>
      </w:r>
    </w:p>
    <w:p w:rsidR="00022C87" w:rsidP="00022C87" w:rsidRDefault="00022C87" w14:paraId="58D53F9F" w14:textId="7777777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:rsidRPr="00022C87" w:rsidR="00022C87" w:rsidP="00022C87" w:rsidRDefault="00022C87" w14:paraId="01AF4E04" w14:textId="4150EE5D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22C87">
        <w:rPr>
          <w:rFonts w:eastAsia="Arial Unicode MS" w:cs="Arial Unicode MS"/>
          <w:color w:val="003366"/>
          <w:sz w:val="28"/>
          <w:szCs w:val="28"/>
        </w:rPr>
        <w:t>Timelines</w:t>
      </w:r>
    </w:p>
    <w:p w:rsidR="00022C87" w:rsidP="00022C87" w:rsidRDefault="00022C87" w14:paraId="26A97D29" w14:textId="55F53FB7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  <w:r w:rsidRPr="58828BF1" w:rsidR="00022C87">
        <w:rPr>
          <w:rFonts w:cs="Arial Unicode MS"/>
          <w:color w:val="000000" w:themeColor="text1" w:themeTint="FF" w:themeShade="FF"/>
          <w:lang w:val="en-CA"/>
        </w:rPr>
        <w:t xml:space="preserve">Do you have any </w:t>
      </w:r>
      <w:r w:rsidRPr="58828BF1" w:rsidR="0735DB87">
        <w:rPr>
          <w:rFonts w:cs="Arial Unicode MS"/>
          <w:color w:val="000000" w:themeColor="text1" w:themeTint="FF" w:themeShade="FF"/>
          <w:lang w:val="en-CA"/>
        </w:rPr>
        <w:t>feedback on</w:t>
      </w:r>
      <w:r w:rsidRPr="58828BF1" w:rsidR="00022C87">
        <w:rPr>
          <w:rFonts w:cs="Arial Unicode MS"/>
          <w:color w:val="000000" w:themeColor="text1" w:themeTint="FF" w:themeShade="FF"/>
          <w:lang w:val="en-CA"/>
        </w:rPr>
        <w:t xml:space="preserve"> the procurement timelines and milestones? </w:t>
      </w:r>
    </w:p>
    <w:p w:rsidR="00022C87" w:rsidP="00022C87" w:rsidRDefault="00022C87" w14:paraId="35AEF814" w14:textId="77777777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</w:p>
    <w:p w:rsidRPr="00022C87" w:rsidR="00022C87" w:rsidP="00022C87" w:rsidRDefault="00022C87" w14:paraId="34D49F0B" w14:textId="77777777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22C87">
        <w:rPr>
          <w:rFonts w:eastAsia="Arial Unicode MS" w:cs="Arial Unicode MS"/>
          <w:color w:val="003366"/>
          <w:sz w:val="28"/>
          <w:szCs w:val="28"/>
        </w:rPr>
        <w:t xml:space="preserve">Draft RFP and Contract </w:t>
      </w:r>
    </w:p>
    <w:p w:rsidRPr="00022C87" w:rsidR="00022C87" w:rsidP="00022C87" w:rsidRDefault="00022C87" w14:paraId="5BE63BA4" w14:textId="77777777">
      <w:pPr>
        <w:pStyle w:val="BodyText"/>
        <w:rPr>
          <w:rFonts w:cs="Arial Unicode MS"/>
          <w:color w:val="000000" w:themeColor="text1"/>
        </w:rPr>
      </w:pPr>
      <w:r w:rsidRPr="00022C87">
        <w:rPr>
          <w:rFonts w:cs="Arial Unicode MS"/>
          <w:color w:val="000000" w:themeColor="text1"/>
        </w:rPr>
        <w:t xml:space="preserve">Do you have additional feedback to share on the </w:t>
      </w:r>
      <w:hyperlink w:history="1" w:anchor=":~:text=LLT%20RFP%20Procurement%20Documents" r:id="rId11">
        <w:r w:rsidRPr="00022C87">
          <w:rPr>
            <w:rStyle w:val="Hyperlink"/>
            <w:rFonts w:cs="Arial Unicode MS"/>
          </w:rPr>
          <w:t>draft LLT RFP and Contract</w:t>
        </w:r>
      </w:hyperlink>
      <w:r w:rsidRPr="00022C87">
        <w:rPr>
          <w:rFonts w:cs="Arial Unicode MS"/>
          <w:color w:val="000000" w:themeColor="text1"/>
        </w:rPr>
        <w:t xml:space="preserve">? </w:t>
      </w:r>
    </w:p>
    <w:p w:rsidRPr="00022C87" w:rsidR="00022C87" w:rsidP="00022C87" w:rsidRDefault="00022C87" w14:paraId="2A8AE9D5" w14:textId="77777777">
      <w:pPr>
        <w:pStyle w:val="BodyText"/>
        <w:rPr>
          <w:rFonts w:cs="Arial Unicode MS"/>
          <w:i/>
          <w:iCs/>
          <w:color w:val="000000" w:themeColor="text1"/>
        </w:rPr>
      </w:pPr>
      <w:r w:rsidRPr="00022C87">
        <w:rPr>
          <w:rFonts w:cs="Arial Unicode MS"/>
          <w:i/>
          <w:iCs/>
          <w:color w:val="000000" w:themeColor="text1"/>
        </w:rPr>
        <w:t xml:space="preserve">Note: Stakeholders are welcome to attach a separate document that contains comments on the draft documents. Please indicate if separate documents are confidential. </w:t>
      </w:r>
    </w:p>
    <w:p w:rsidR="00022C87" w:rsidP="00022C87" w:rsidRDefault="00022C87" w14:paraId="049A66E6" w14:textId="77777777">
      <w:pPr>
        <w:pStyle w:val="BodyText"/>
        <w:spacing w:before="120" w:after="240"/>
        <w:rPr>
          <w:rFonts w:cs="Arial Unicode MS"/>
          <w:color w:val="000000" w:themeColor="text1"/>
          <w:lang w:val="en-CA"/>
        </w:rPr>
      </w:pPr>
    </w:p>
    <w:p w:rsidRPr="00880F18" w:rsidR="00834980" w:rsidP="4CD1F493" w:rsidRDefault="00834980" w14:paraId="37635BEB" w14:textId="1FB145BF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:rsidRPr="00880F18" w:rsidR="00834980" w:rsidP="4CD1F493" w:rsidRDefault="00D12111" w14:paraId="5EDD9C86" w14:textId="7E961C18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:rsidRPr="00880F18" w:rsidR="00834980" w:rsidP="4CD1F493" w:rsidRDefault="7874D235" w14:paraId="2B7D49D4" w14:textId="74F731EA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sectPr w:rsidRPr="00880F18" w:rsidR="00834980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7CE" w:rsidRDefault="00D217CE" w14:paraId="1F41A5EB" w14:textId="77777777">
      <w:r>
        <w:separator/>
      </w:r>
    </w:p>
  </w:endnote>
  <w:endnote w:type="continuationSeparator" w:id="0">
    <w:p w:rsidR="00D217CE" w:rsidRDefault="00D217CE" w14:paraId="38F9D3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980" w:rsidP="00682EBB" w:rsidRDefault="4CD1F493" w14:paraId="482A3258" w14:textId="0249D1EB">
    <w:pPr>
      <w:pStyle w:val="Footer"/>
      <w:tabs>
        <w:tab w:val="clear" w:pos="11333"/>
        <w:tab w:val="right" w:pos="9873"/>
      </w:tabs>
    </w:pPr>
    <w:r w:rsidRPr="4CD1F493">
      <w:rPr>
        <w:color w:val="auto"/>
      </w:rPr>
      <w:t>L</w:t>
    </w:r>
    <w:r w:rsidR="00EB17A5">
      <w:rPr>
        <w:color w:val="auto"/>
      </w:rPr>
      <w:t>LT</w:t>
    </w:r>
    <w:r w:rsidRPr="4CD1F493">
      <w:rPr>
        <w:color w:val="auto"/>
      </w:rPr>
      <w:t xml:space="preserve"> RFP February 2</w:t>
    </w:r>
    <w:r w:rsidR="00EB17A5">
      <w:rPr>
        <w:color w:val="auto"/>
      </w:rPr>
      <w:t>6</w:t>
    </w:r>
    <w:r w:rsidRPr="4CD1F493">
      <w:rPr>
        <w:color w:val="auto"/>
      </w:rPr>
      <w:t xml:space="preserve">, 2026, Feedback Form </w:t>
    </w:r>
    <w:r>
      <w:t>- Public</w:t>
    </w:r>
    <w:r w:rsidR="168B369F">
      <w:tab/>
    </w:r>
  </w:p>
  <w:p w:rsidR="00834980" w:rsidP="168B369F" w:rsidRDefault="001C7433" w14:paraId="72158D30" w14:textId="5D83B026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Pr="168B369F" w:rsidR="168B369F">
      <w:rPr>
        <w:noProof/>
      </w:rPr>
      <w:t>1</w:t>
    </w:r>
    <w:r w:rsidRPr="168B369F">
      <w:rPr>
        <w:noProof/>
      </w:rPr>
      <w:fldChar w:fldCharType="end"/>
    </w:r>
    <w:r w:rsidR="00682EBB">
      <w:ptab w:alignment="center" w:relativeTo="margin" w:leader="none"/>
    </w:r>
    <w:r w:rsidR="00682EBB"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34980" w:rsidP="168B369F" w:rsidRDefault="00C16919" w14:paraId="6505307B" w14:textId="041BE090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Pr="168B369F" w:rsidR="00D12111">
      <w:rPr>
        <w:noProof/>
      </w:rPr>
      <w:fldChar w:fldCharType="begin"/>
    </w:r>
    <w:r w:rsidR="00D12111">
      <w:instrText xml:space="preserve"> PAGE </w:instrText>
    </w:r>
    <w:r w:rsidRPr="168B369F" w:rsidR="00D12111">
      <w:fldChar w:fldCharType="separate"/>
    </w:r>
    <w:r w:rsidR="168B369F">
      <w:rPr>
        <w:noProof/>
      </w:rPr>
      <w:t>1</w:t>
    </w:r>
    <w:r w:rsidRPr="168B369F" w:rsidR="00D121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7CE" w:rsidRDefault="00D217CE" w14:paraId="5DCAC699" w14:textId="77777777">
      <w:r>
        <w:separator/>
      </w:r>
    </w:p>
  </w:footnote>
  <w:footnote w:type="continuationSeparator" w:id="0">
    <w:p w:rsidR="00D217CE" w:rsidRDefault="00D217CE" w14:paraId="59E158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:rsidTr="168B369F" w14:paraId="3906095E" w14:textId="77777777">
      <w:trPr>
        <w:trHeight w:val="300"/>
      </w:trPr>
      <w:tc>
        <w:tcPr>
          <w:tcW w:w="3295" w:type="dxa"/>
        </w:tcPr>
        <w:p w:rsidR="168B369F" w:rsidP="168B369F" w:rsidRDefault="168B369F" w14:paraId="42332669" w14:textId="49925B65">
          <w:pPr>
            <w:pStyle w:val="Header"/>
            <w:ind w:left="-115"/>
          </w:pPr>
        </w:p>
      </w:tc>
      <w:tc>
        <w:tcPr>
          <w:tcW w:w="3295" w:type="dxa"/>
        </w:tcPr>
        <w:p w:rsidR="168B369F" w:rsidP="168B369F" w:rsidRDefault="168B369F" w14:paraId="52AD2788" w14:textId="3CEE9363">
          <w:pPr>
            <w:pStyle w:val="Header"/>
            <w:jc w:val="center"/>
          </w:pPr>
        </w:p>
      </w:tc>
      <w:tc>
        <w:tcPr>
          <w:tcW w:w="3295" w:type="dxa"/>
        </w:tcPr>
        <w:p w:rsidR="168B369F" w:rsidP="168B369F" w:rsidRDefault="168B369F" w14:paraId="26DF43DC" w14:textId="70CA2F44">
          <w:pPr>
            <w:pStyle w:val="Header"/>
            <w:ind w:right="-115"/>
            <w:jc w:val="right"/>
          </w:pPr>
        </w:p>
      </w:tc>
    </w:tr>
  </w:tbl>
  <w:p w:rsidR="168B369F" w:rsidP="168B369F" w:rsidRDefault="168B369F" w14:paraId="29A174E4" w14:textId="2724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:rsidTr="168B369F" w14:paraId="1EC4ECF1" w14:textId="77777777">
      <w:trPr>
        <w:trHeight w:val="300"/>
      </w:trPr>
      <w:tc>
        <w:tcPr>
          <w:tcW w:w="3295" w:type="dxa"/>
        </w:tcPr>
        <w:p w:rsidR="168B369F" w:rsidP="168B369F" w:rsidRDefault="168B369F" w14:paraId="2BD2F6C5" w14:textId="2C521933">
          <w:pPr>
            <w:pStyle w:val="Header"/>
            <w:ind w:left="-115"/>
          </w:pPr>
        </w:p>
      </w:tc>
      <w:tc>
        <w:tcPr>
          <w:tcW w:w="3295" w:type="dxa"/>
        </w:tcPr>
        <w:p w:rsidR="168B369F" w:rsidP="168B369F" w:rsidRDefault="168B369F" w14:paraId="6302D72F" w14:textId="37DB5B1A">
          <w:pPr>
            <w:pStyle w:val="Header"/>
            <w:jc w:val="center"/>
          </w:pPr>
        </w:p>
      </w:tc>
      <w:tc>
        <w:tcPr>
          <w:tcW w:w="3295" w:type="dxa"/>
        </w:tcPr>
        <w:p w:rsidR="168B369F" w:rsidP="168B369F" w:rsidRDefault="168B369F" w14:paraId="4D5CFD69" w14:textId="08115217">
          <w:pPr>
            <w:pStyle w:val="Header"/>
            <w:ind w:right="-115"/>
            <w:jc w:val="right"/>
          </w:pPr>
        </w:p>
      </w:tc>
    </w:tr>
  </w:tbl>
  <w:p w:rsidR="168B369F" w:rsidP="168B369F" w:rsidRDefault="168B369F" w14:paraId="7402C372" w14:textId="7E708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555598">
    <w:abstractNumId w:val="2"/>
  </w:num>
  <w:num w:numId="2" w16cid:durableId="1641231994">
    <w:abstractNumId w:val="13"/>
  </w:num>
  <w:num w:numId="3" w16cid:durableId="137189178">
    <w:abstractNumId w:val="4"/>
  </w:num>
  <w:num w:numId="4" w16cid:durableId="1381788276">
    <w:abstractNumId w:val="11"/>
  </w:num>
  <w:num w:numId="5" w16cid:durableId="1446728739">
    <w:abstractNumId w:val="16"/>
  </w:num>
  <w:num w:numId="6" w16cid:durableId="521433031">
    <w:abstractNumId w:val="6"/>
  </w:num>
  <w:num w:numId="7" w16cid:durableId="110439052">
    <w:abstractNumId w:val="3"/>
  </w:num>
  <w:num w:numId="8" w16cid:durableId="484516302">
    <w:abstractNumId w:val="0"/>
  </w:num>
  <w:num w:numId="9" w16cid:durableId="1321733198">
    <w:abstractNumId w:val="15"/>
  </w:num>
  <w:num w:numId="10" w16cid:durableId="1051536738">
    <w:abstractNumId w:val="7"/>
  </w:num>
  <w:num w:numId="11" w16cid:durableId="801732920">
    <w:abstractNumId w:val="8"/>
  </w:num>
  <w:num w:numId="12" w16cid:durableId="293223161">
    <w:abstractNumId w:val="12"/>
  </w:num>
  <w:num w:numId="13" w16cid:durableId="1728216303">
    <w:abstractNumId w:val="5"/>
  </w:num>
  <w:num w:numId="14" w16cid:durableId="1900746365">
    <w:abstractNumId w:val="1"/>
  </w:num>
  <w:num w:numId="15" w16cid:durableId="863707742">
    <w:abstractNumId w:val="14"/>
  </w:num>
  <w:num w:numId="16" w16cid:durableId="1198540669">
    <w:abstractNumId w:val="10"/>
  </w:num>
  <w:num w:numId="17" w16cid:durableId="212384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315"/>
    <w:rsid w:val="00015AF1"/>
    <w:rsid w:val="00017EBB"/>
    <w:rsid w:val="000203DE"/>
    <w:rsid w:val="00022C87"/>
    <w:rsid w:val="000279A4"/>
    <w:rsid w:val="00046EDC"/>
    <w:rsid w:val="0006439D"/>
    <w:rsid w:val="0009490A"/>
    <w:rsid w:val="000A3572"/>
    <w:rsid w:val="000C7598"/>
    <w:rsid w:val="000F06FD"/>
    <w:rsid w:val="000F7AE0"/>
    <w:rsid w:val="00102B98"/>
    <w:rsid w:val="00105E60"/>
    <w:rsid w:val="00125A73"/>
    <w:rsid w:val="001301C8"/>
    <w:rsid w:val="001316C4"/>
    <w:rsid w:val="00143B4A"/>
    <w:rsid w:val="001553D3"/>
    <w:rsid w:val="00155491"/>
    <w:rsid w:val="001609B8"/>
    <w:rsid w:val="001763AA"/>
    <w:rsid w:val="001A6850"/>
    <w:rsid w:val="001A6D5F"/>
    <w:rsid w:val="001B4109"/>
    <w:rsid w:val="001B4AF2"/>
    <w:rsid w:val="001B7909"/>
    <w:rsid w:val="001C7433"/>
    <w:rsid w:val="001D2D3B"/>
    <w:rsid w:val="001F3091"/>
    <w:rsid w:val="00223A7D"/>
    <w:rsid w:val="00252E3B"/>
    <w:rsid w:val="00265162"/>
    <w:rsid w:val="00294F70"/>
    <w:rsid w:val="0029509F"/>
    <w:rsid w:val="002A66BC"/>
    <w:rsid w:val="002B0918"/>
    <w:rsid w:val="002C79E7"/>
    <w:rsid w:val="003020F1"/>
    <w:rsid w:val="003179B3"/>
    <w:rsid w:val="00343EA4"/>
    <w:rsid w:val="003727D7"/>
    <w:rsid w:val="003A086E"/>
    <w:rsid w:val="003A4A29"/>
    <w:rsid w:val="003C5345"/>
    <w:rsid w:val="003F2647"/>
    <w:rsid w:val="00400A20"/>
    <w:rsid w:val="00407C8C"/>
    <w:rsid w:val="0041742E"/>
    <w:rsid w:val="00424C6C"/>
    <w:rsid w:val="004608C7"/>
    <w:rsid w:val="004639F9"/>
    <w:rsid w:val="004767BF"/>
    <w:rsid w:val="004775CB"/>
    <w:rsid w:val="004C3EEB"/>
    <w:rsid w:val="004C79F2"/>
    <w:rsid w:val="004D4FA8"/>
    <w:rsid w:val="004D57E0"/>
    <w:rsid w:val="0050C720"/>
    <w:rsid w:val="0052753C"/>
    <w:rsid w:val="005420E7"/>
    <w:rsid w:val="005461E3"/>
    <w:rsid w:val="00547C95"/>
    <w:rsid w:val="00555953"/>
    <w:rsid w:val="005635C8"/>
    <w:rsid w:val="00577993"/>
    <w:rsid w:val="0058457A"/>
    <w:rsid w:val="005A7B7F"/>
    <w:rsid w:val="005C2B93"/>
    <w:rsid w:val="005D1F0F"/>
    <w:rsid w:val="005E335C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6E40"/>
    <w:rsid w:val="006670FD"/>
    <w:rsid w:val="00670D7B"/>
    <w:rsid w:val="00682EBB"/>
    <w:rsid w:val="006B5BFA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877FE"/>
    <w:rsid w:val="007A4BC2"/>
    <w:rsid w:val="007A5763"/>
    <w:rsid w:val="007D713D"/>
    <w:rsid w:val="007E2889"/>
    <w:rsid w:val="007F4F6A"/>
    <w:rsid w:val="0081198E"/>
    <w:rsid w:val="00812A50"/>
    <w:rsid w:val="00814B6B"/>
    <w:rsid w:val="00834980"/>
    <w:rsid w:val="00836613"/>
    <w:rsid w:val="00857CB4"/>
    <w:rsid w:val="00873674"/>
    <w:rsid w:val="00880F18"/>
    <w:rsid w:val="00887B86"/>
    <w:rsid w:val="008A427A"/>
    <w:rsid w:val="008C37C1"/>
    <w:rsid w:val="008C413F"/>
    <w:rsid w:val="008E4404"/>
    <w:rsid w:val="008F05C0"/>
    <w:rsid w:val="009306A3"/>
    <w:rsid w:val="00955505"/>
    <w:rsid w:val="009759CA"/>
    <w:rsid w:val="00977F5F"/>
    <w:rsid w:val="009851A6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60F1"/>
    <w:rsid w:val="00A85CF7"/>
    <w:rsid w:val="00AA412F"/>
    <w:rsid w:val="00AB520B"/>
    <w:rsid w:val="00AC2E35"/>
    <w:rsid w:val="00AD3C1A"/>
    <w:rsid w:val="00AD6AAF"/>
    <w:rsid w:val="00AE1260"/>
    <w:rsid w:val="00AE2F72"/>
    <w:rsid w:val="00AE302E"/>
    <w:rsid w:val="00B12DDE"/>
    <w:rsid w:val="00B23CA8"/>
    <w:rsid w:val="00B248BD"/>
    <w:rsid w:val="00B27009"/>
    <w:rsid w:val="00B53C38"/>
    <w:rsid w:val="00B5724B"/>
    <w:rsid w:val="00B61210"/>
    <w:rsid w:val="00B93215"/>
    <w:rsid w:val="00B9544A"/>
    <w:rsid w:val="00BB5060"/>
    <w:rsid w:val="00BB6281"/>
    <w:rsid w:val="00BC0B2B"/>
    <w:rsid w:val="00BC2ACF"/>
    <w:rsid w:val="00BD5FEE"/>
    <w:rsid w:val="00BD74AD"/>
    <w:rsid w:val="00BEC592"/>
    <w:rsid w:val="00BF4E05"/>
    <w:rsid w:val="00BF54BB"/>
    <w:rsid w:val="00BF55E7"/>
    <w:rsid w:val="00C00D91"/>
    <w:rsid w:val="00C16919"/>
    <w:rsid w:val="00C42D90"/>
    <w:rsid w:val="00C4608D"/>
    <w:rsid w:val="00C60CC1"/>
    <w:rsid w:val="00C65A85"/>
    <w:rsid w:val="00C92851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17CE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F4FF2"/>
    <w:rsid w:val="00E2564F"/>
    <w:rsid w:val="00E4488A"/>
    <w:rsid w:val="00E566E5"/>
    <w:rsid w:val="00E66363"/>
    <w:rsid w:val="00E90DE1"/>
    <w:rsid w:val="00EB0418"/>
    <w:rsid w:val="00EB17A5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E0D1B"/>
    <w:rsid w:val="0231A9D4"/>
    <w:rsid w:val="02A61E1B"/>
    <w:rsid w:val="03DF0D0F"/>
    <w:rsid w:val="0407CD8D"/>
    <w:rsid w:val="042D9358"/>
    <w:rsid w:val="043A01BF"/>
    <w:rsid w:val="04411480"/>
    <w:rsid w:val="04841BEF"/>
    <w:rsid w:val="05AB06EA"/>
    <w:rsid w:val="05FC946E"/>
    <w:rsid w:val="0667DDA9"/>
    <w:rsid w:val="0670C463"/>
    <w:rsid w:val="07060587"/>
    <w:rsid w:val="070CA3B3"/>
    <w:rsid w:val="0735DB87"/>
    <w:rsid w:val="084FDD3B"/>
    <w:rsid w:val="0970FCDE"/>
    <w:rsid w:val="0A15E5CF"/>
    <w:rsid w:val="0A5495E2"/>
    <w:rsid w:val="0A6E0013"/>
    <w:rsid w:val="0A9C1E3B"/>
    <w:rsid w:val="0AAFAC3B"/>
    <w:rsid w:val="0BCCCD72"/>
    <w:rsid w:val="0C3E1717"/>
    <w:rsid w:val="0ED905EF"/>
    <w:rsid w:val="0EDA0C7D"/>
    <w:rsid w:val="0FAAEAE9"/>
    <w:rsid w:val="1031D43B"/>
    <w:rsid w:val="11379D59"/>
    <w:rsid w:val="11B6B6A4"/>
    <w:rsid w:val="124145F5"/>
    <w:rsid w:val="12827905"/>
    <w:rsid w:val="12E77F3B"/>
    <w:rsid w:val="1305E1F5"/>
    <w:rsid w:val="1347D4A2"/>
    <w:rsid w:val="136B9D73"/>
    <w:rsid w:val="13DAFCE3"/>
    <w:rsid w:val="14087B3C"/>
    <w:rsid w:val="14B1E5E5"/>
    <w:rsid w:val="1616AD38"/>
    <w:rsid w:val="1645E668"/>
    <w:rsid w:val="1652E074"/>
    <w:rsid w:val="168B369F"/>
    <w:rsid w:val="16AA9E88"/>
    <w:rsid w:val="16CA2CB3"/>
    <w:rsid w:val="17951F58"/>
    <w:rsid w:val="17BBCDE5"/>
    <w:rsid w:val="18007C35"/>
    <w:rsid w:val="187BE759"/>
    <w:rsid w:val="1A071DAF"/>
    <w:rsid w:val="1A11E59C"/>
    <w:rsid w:val="1A847B26"/>
    <w:rsid w:val="1BCB41F2"/>
    <w:rsid w:val="1C16E28B"/>
    <w:rsid w:val="1C75DED5"/>
    <w:rsid w:val="1CBCEB71"/>
    <w:rsid w:val="1CE923A8"/>
    <w:rsid w:val="1D0E3B0E"/>
    <w:rsid w:val="1D855313"/>
    <w:rsid w:val="1DA41BBF"/>
    <w:rsid w:val="1EACFA05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22DAC35"/>
    <w:rsid w:val="22485714"/>
    <w:rsid w:val="22537FA7"/>
    <w:rsid w:val="2278D7BA"/>
    <w:rsid w:val="22F757DE"/>
    <w:rsid w:val="2356297B"/>
    <w:rsid w:val="23A1F0A8"/>
    <w:rsid w:val="23ABB411"/>
    <w:rsid w:val="2562EF1A"/>
    <w:rsid w:val="25AD3C82"/>
    <w:rsid w:val="268AC87F"/>
    <w:rsid w:val="268FB722"/>
    <w:rsid w:val="273BC586"/>
    <w:rsid w:val="28FB9ED7"/>
    <w:rsid w:val="29154EF1"/>
    <w:rsid w:val="29218CFD"/>
    <w:rsid w:val="2AC83078"/>
    <w:rsid w:val="2B259DA6"/>
    <w:rsid w:val="2BF99FAB"/>
    <w:rsid w:val="2C181BE1"/>
    <w:rsid w:val="2E2BDF81"/>
    <w:rsid w:val="2E3626D3"/>
    <w:rsid w:val="2F30D78A"/>
    <w:rsid w:val="2F5A5BB6"/>
    <w:rsid w:val="3031553E"/>
    <w:rsid w:val="304C366C"/>
    <w:rsid w:val="3055FE1C"/>
    <w:rsid w:val="30C70D4C"/>
    <w:rsid w:val="3148FEE9"/>
    <w:rsid w:val="31D105E4"/>
    <w:rsid w:val="31DD69A0"/>
    <w:rsid w:val="337DC7E8"/>
    <w:rsid w:val="339A167A"/>
    <w:rsid w:val="33C109CD"/>
    <w:rsid w:val="33F7D8B9"/>
    <w:rsid w:val="34FB4CA1"/>
    <w:rsid w:val="3585D9EC"/>
    <w:rsid w:val="383B688B"/>
    <w:rsid w:val="38943F36"/>
    <w:rsid w:val="38A7100A"/>
    <w:rsid w:val="38F46A00"/>
    <w:rsid w:val="3912FF30"/>
    <w:rsid w:val="39658EEA"/>
    <w:rsid w:val="396DF03B"/>
    <w:rsid w:val="39FB662B"/>
    <w:rsid w:val="3A1D5021"/>
    <w:rsid w:val="3A32CA4F"/>
    <w:rsid w:val="3A954A6A"/>
    <w:rsid w:val="3BDF520F"/>
    <w:rsid w:val="3CA1B651"/>
    <w:rsid w:val="3CEEE003"/>
    <w:rsid w:val="3D058A85"/>
    <w:rsid w:val="3DD769C4"/>
    <w:rsid w:val="3DFB964F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1E3661F"/>
    <w:rsid w:val="42078B6B"/>
    <w:rsid w:val="420DB831"/>
    <w:rsid w:val="42189ACC"/>
    <w:rsid w:val="433BAEFF"/>
    <w:rsid w:val="43EDD6F5"/>
    <w:rsid w:val="4459BC4C"/>
    <w:rsid w:val="44966804"/>
    <w:rsid w:val="4499BF00"/>
    <w:rsid w:val="44E417B9"/>
    <w:rsid w:val="44FE18FF"/>
    <w:rsid w:val="452F6778"/>
    <w:rsid w:val="4543CD86"/>
    <w:rsid w:val="45A81A8A"/>
    <w:rsid w:val="45C0FEBE"/>
    <w:rsid w:val="46783CE8"/>
    <w:rsid w:val="46F6BBB9"/>
    <w:rsid w:val="4724F27E"/>
    <w:rsid w:val="47C52616"/>
    <w:rsid w:val="48042B50"/>
    <w:rsid w:val="483ED306"/>
    <w:rsid w:val="483FB859"/>
    <w:rsid w:val="4931B3A3"/>
    <w:rsid w:val="493F6390"/>
    <w:rsid w:val="4941FC36"/>
    <w:rsid w:val="4996028A"/>
    <w:rsid w:val="49E3BF4A"/>
    <w:rsid w:val="4AADE341"/>
    <w:rsid w:val="4ACA422F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E0E4A78"/>
    <w:rsid w:val="4E0E80CC"/>
    <w:rsid w:val="4F0421EB"/>
    <w:rsid w:val="4F55BD03"/>
    <w:rsid w:val="4F76D04B"/>
    <w:rsid w:val="4F8E6020"/>
    <w:rsid w:val="50EC903B"/>
    <w:rsid w:val="5150D728"/>
    <w:rsid w:val="51C4854D"/>
    <w:rsid w:val="51DD60D5"/>
    <w:rsid w:val="522C5DC1"/>
    <w:rsid w:val="524BD6F5"/>
    <w:rsid w:val="53A06447"/>
    <w:rsid w:val="53BDD779"/>
    <w:rsid w:val="546C7A60"/>
    <w:rsid w:val="54A4575A"/>
    <w:rsid w:val="54AD6969"/>
    <w:rsid w:val="5517D1B4"/>
    <w:rsid w:val="55197EFC"/>
    <w:rsid w:val="551C8891"/>
    <w:rsid w:val="55598ED2"/>
    <w:rsid w:val="55EEE4F2"/>
    <w:rsid w:val="56D31E4D"/>
    <w:rsid w:val="572A1562"/>
    <w:rsid w:val="5746CD58"/>
    <w:rsid w:val="58828BF1"/>
    <w:rsid w:val="58C60B9E"/>
    <w:rsid w:val="5997C03C"/>
    <w:rsid w:val="5A95651B"/>
    <w:rsid w:val="5B42C63D"/>
    <w:rsid w:val="5BC8DCF2"/>
    <w:rsid w:val="5BCAF68D"/>
    <w:rsid w:val="5C955C51"/>
    <w:rsid w:val="5C99C7D9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7AC122"/>
    <w:rsid w:val="648E1E5B"/>
    <w:rsid w:val="6532D636"/>
    <w:rsid w:val="65977E06"/>
    <w:rsid w:val="660BA1F1"/>
    <w:rsid w:val="669A5B9B"/>
    <w:rsid w:val="66E744FC"/>
    <w:rsid w:val="67BDB712"/>
    <w:rsid w:val="67DBD170"/>
    <w:rsid w:val="68B3D8B5"/>
    <w:rsid w:val="68B70E51"/>
    <w:rsid w:val="68B80B0C"/>
    <w:rsid w:val="6913E61D"/>
    <w:rsid w:val="69AB81E6"/>
    <w:rsid w:val="69AF21CC"/>
    <w:rsid w:val="6BBF1C18"/>
    <w:rsid w:val="6BC47243"/>
    <w:rsid w:val="6BF8C2E8"/>
    <w:rsid w:val="6C005EAA"/>
    <w:rsid w:val="6C1F6C7A"/>
    <w:rsid w:val="6C934811"/>
    <w:rsid w:val="6CC35DA2"/>
    <w:rsid w:val="6DA9460B"/>
    <w:rsid w:val="6DBFE78A"/>
    <w:rsid w:val="6E4CEC37"/>
    <w:rsid w:val="6E5CB5C5"/>
    <w:rsid w:val="6E63B739"/>
    <w:rsid w:val="6E86A92E"/>
    <w:rsid w:val="6EDACCEE"/>
    <w:rsid w:val="6F133B4E"/>
    <w:rsid w:val="6F1E3FE1"/>
    <w:rsid w:val="6F55DE4F"/>
    <w:rsid w:val="70BFE9AA"/>
    <w:rsid w:val="72E30B04"/>
    <w:rsid w:val="732ED42D"/>
    <w:rsid w:val="73361B24"/>
    <w:rsid w:val="73979370"/>
    <w:rsid w:val="743827D8"/>
    <w:rsid w:val="74611BEC"/>
    <w:rsid w:val="74D2351C"/>
    <w:rsid w:val="74D45DF0"/>
    <w:rsid w:val="74E6A3FB"/>
    <w:rsid w:val="751250F5"/>
    <w:rsid w:val="75C16AC3"/>
    <w:rsid w:val="764F90B9"/>
    <w:rsid w:val="7727D4F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C0DA9B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2D8A8E89-E2D1-4BE4-98F7-B43E43F2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8CD2F3"/>
      <w:lang w:val="en-US"/>
    </w:rPr>
  </w:style>
  <w:style w:type="paragraph" w:styleId="Heading" w:customStyle="1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YellowBarHeading2" w:customStyle="1">
    <w:name w:val="Yellow Bar Heading 2"/>
    <w:pPr>
      <w:pBdr>
        <w:top w:val="single" w:color="FFCC33" w:sz="48" w:space="0"/>
      </w:pBdr>
      <w:tabs>
        <w:tab w:val="left" w:pos="483"/>
      </w:tabs>
      <w:spacing w:line="180" w:lineRule="exact"/>
      <w:ind w:right="8136"/>
    </w:pPr>
    <w:rPr>
      <w:rFonts w:ascii="Tahoma" w:hAnsi="Tahoma" w:eastAsia="Tahoma" w:cs="Tahoma"/>
      <w:color w:val="000000"/>
      <w:sz w:val="22"/>
      <w:szCs w:val="22"/>
      <w:u w:color="000000"/>
      <w:lang w:val="en-US"/>
    </w:rPr>
  </w:style>
  <w:style w:type="paragraph" w:styleId="Call-outText" w:customStyle="1">
    <w:name w:val="Call-out Text"/>
    <w:next w:val="BodyText"/>
    <w:pPr>
      <w:pBdr>
        <w:top w:val="single" w:color="E7F5FC" w:sz="2" w:space="0"/>
        <w:left w:val="single" w:color="E7F5FC" w:sz="2" w:space="0"/>
        <w:bottom w:val="single" w:color="E7F5FC" w:sz="2" w:space="0"/>
        <w:right w:val="single" w:color="E7F5FC" w:sz="2" w:space="0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styleId="Link" w:customStyle="1">
    <w:name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styleId="Hyperlink0" w:customStyle="1">
    <w:name w:val="Hyperlink.0"/>
    <w:basedOn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styleId="Body" w:customStyle="1">
    <w:name w:val="Body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ableHeaderLeftAlignment" w:customStyle="1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HeaderRightAlignment" w:customStyle="1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NumeralsLeftAlignment" w:customStyle="1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eastAsia="Times New Roman"/>
      <w:bdr w:val="none" w:color="auto" w:sz="0" w:space="0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eso.ca/Sector-Participants/Resource-Acquisition-and-Contracts/Long-Lead-Time-RFP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engagement@ieso.ca" TargetMode="External" Id="Ra7a7414836704ac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667159c-6eae-400b-9470-2935e037a541"/>
    <ds:schemaRef ds:uri="a861db3d-3048-432f-b757-22458df766e9"/>
  </ds:schemaRefs>
</ds:datastoreItem>
</file>

<file path=customXml/itemProps2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Zhaoda Qu</dc:creator>
  <keywords/>
  <lastModifiedBy>Trisha Hickson</lastModifiedBy>
  <revision>3</revision>
  <dcterms:created xsi:type="dcterms:W3CDTF">2026-02-26T16:43:00.0000000Z</dcterms:created>
  <dcterms:modified xsi:type="dcterms:W3CDTF">2026-02-26T17:04:47.2705161Z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