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72EF"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7D9A5B61" wp14:editId="25B08CF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202A6"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0FE202A6" w14:textId="77777777" w:rsidR="0035658F" w:rsidRPr="006F582B" w:rsidRDefault="002040D1" w:rsidP="00D4161A">
                      <w:pPr>
                        <w:pStyle w:val="Heading1"/>
                        <w:rPr>
                          <w:lang w:val="en-US"/>
                        </w:rPr>
                      </w:pPr>
                      <w:r>
                        <w:rPr>
                          <w:lang w:val="en-US"/>
                        </w:rPr>
                        <w:t>Feedback Form</w:t>
                      </w:r>
                    </w:p>
                  </w:txbxContent>
                </v:textbox>
                <w10:wrap type="square"/>
              </v:rect>
            </w:pict>
          </mc:Fallback>
        </mc:AlternateContent>
      </w:r>
    </w:p>
    <w:p w14:paraId="49CE0C7F" w14:textId="77777777" w:rsidR="005A5EF9" w:rsidRDefault="005A5EF9" w:rsidP="005A5EF9">
      <w:pPr>
        <w:pStyle w:val="YellowBarHeading2"/>
      </w:pPr>
    </w:p>
    <w:p w14:paraId="00C23D88" w14:textId="31B9782A" w:rsidR="006F582B" w:rsidRDefault="00B9005E" w:rsidP="006F582B">
      <w:pPr>
        <w:pStyle w:val="Heading2"/>
      </w:pPr>
      <w:r>
        <w:t xml:space="preserve">Draft </w:t>
      </w:r>
      <w:r w:rsidR="0029717E">
        <w:t>Long-Term RF</w:t>
      </w:r>
      <w:r>
        <w:t>Q</w:t>
      </w:r>
      <w:r w:rsidR="00B164DB" w:rsidRPr="00CF0207">
        <w:t xml:space="preserve"> </w:t>
      </w:r>
      <w:r w:rsidR="007A1A30" w:rsidRPr="00CF0207">
        <w:t>–</w:t>
      </w:r>
      <w:r w:rsidR="007A1A30">
        <w:t xml:space="preserve"> </w:t>
      </w:r>
      <w:r>
        <w:t xml:space="preserve">Posted </w:t>
      </w:r>
      <w:r w:rsidR="0029717E">
        <w:t xml:space="preserve">February </w:t>
      </w:r>
      <w:r>
        <w:t>2</w:t>
      </w:r>
      <w:r w:rsidR="0029717E">
        <w:t>8</w:t>
      </w:r>
      <w:r w:rsidR="00CF0207">
        <w:t>, 2</w:t>
      </w:r>
      <w:r w:rsidR="007D5DC6">
        <w:t>022</w:t>
      </w:r>
    </w:p>
    <w:p w14:paraId="36BF3245" w14:textId="77777777" w:rsidR="009B6BAE" w:rsidRDefault="009B6BAE" w:rsidP="006E7BD2">
      <w:pPr>
        <w:pStyle w:val="Heading3"/>
      </w:pPr>
      <w:r>
        <w:t>Feedback Provided by:</w:t>
      </w:r>
      <w:bookmarkStart w:id="0" w:name="_GoBack"/>
      <w:bookmarkEnd w:id="0"/>
    </w:p>
    <w:p w14:paraId="5FF84CD2"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53A7EBBB"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C0B3DCC"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64EA549"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1227A3D6"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15C4F2B4" w14:textId="77777777" w:rsidR="009362BC" w:rsidRDefault="009362BC" w:rsidP="009362BC">
      <w:pPr>
        <w:pStyle w:val="BodyText"/>
      </w:pPr>
    </w:p>
    <w:p w14:paraId="547B7212" w14:textId="5581BF3F" w:rsidR="002F4C3F" w:rsidRPr="00C42E0F" w:rsidRDefault="00B9005E" w:rsidP="000D4461">
      <w:pPr>
        <w:pStyle w:val="BodyText"/>
      </w:pPr>
      <w:r>
        <w:rPr>
          <w:lang w:val="en-CA"/>
        </w:rPr>
        <w:t>T</w:t>
      </w:r>
      <w:r w:rsidR="00CF0207" w:rsidRPr="00CF0207">
        <w:rPr>
          <w:lang w:val="en-CA"/>
        </w:rPr>
        <w:t xml:space="preserve">he Independent Electricity System Operator (IESO) </w:t>
      </w:r>
      <w:r w:rsidR="00B15381">
        <w:rPr>
          <w:lang w:val="en-CA"/>
        </w:rPr>
        <w:t xml:space="preserve">is </w:t>
      </w:r>
      <w:r w:rsidR="00CF0207" w:rsidRPr="00CF0207">
        <w:rPr>
          <w:lang w:val="en-CA"/>
        </w:rPr>
        <w:t>seekin</w:t>
      </w:r>
      <w:r w:rsidR="00A91F80">
        <w:rPr>
          <w:lang w:val="en-CA"/>
        </w:rPr>
        <w:t xml:space="preserve">g feedback from participants </w:t>
      </w:r>
      <w:r w:rsidR="00C42E0F">
        <w:t xml:space="preserve">on </w:t>
      </w:r>
      <w:r w:rsidR="000D4461">
        <w:t>the draft Long-Term Request for Qualifications (LT1 RFQ). The LT 1 RFQ will seek to ensure that interested parties have the capability to undertake project development for the LT1 RFP and will seek to evaluate applicants both on corporate experience and employee experience.</w:t>
      </w:r>
    </w:p>
    <w:p w14:paraId="6C8D64BA" w14:textId="3115BF06" w:rsidR="00CF0207" w:rsidRPr="00CF0207" w:rsidRDefault="00CF0207" w:rsidP="00CF0207">
      <w:pPr>
        <w:pStyle w:val="BodyText"/>
        <w:rPr>
          <w:lang w:val="en-CA"/>
        </w:rPr>
      </w:pPr>
      <w:r w:rsidRPr="00CF0207">
        <w:rPr>
          <w:lang w:val="en-CA"/>
        </w:rPr>
        <w:t xml:space="preserve">The </w:t>
      </w:r>
      <w:r w:rsidR="00B9005E">
        <w:rPr>
          <w:lang w:val="en-CA"/>
        </w:rPr>
        <w:t xml:space="preserve">draft LT1 RFQ </w:t>
      </w:r>
      <w:r w:rsidRPr="00CF0207">
        <w:rPr>
          <w:lang w:val="en-CA"/>
        </w:rPr>
        <w:t xml:space="preserve">can be found on the </w:t>
      </w:r>
      <w:hyperlink r:id="rId8" w:history="1">
        <w:r w:rsidR="00C42E0F" w:rsidRPr="00763E64">
          <w:rPr>
            <w:rStyle w:val="Hyperlink"/>
          </w:rPr>
          <w:t xml:space="preserve">Long-Term RFP </w:t>
        </w:r>
        <w:r w:rsidR="00B15381" w:rsidRPr="00763E64">
          <w:rPr>
            <w:rStyle w:val="Hyperlink"/>
          </w:rPr>
          <w:t>webpage</w:t>
        </w:r>
      </w:hyperlink>
      <w:r w:rsidR="00B15381">
        <w:t>.</w:t>
      </w:r>
    </w:p>
    <w:p w14:paraId="5F5395E6" w14:textId="70F5BE69" w:rsidR="005426F9" w:rsidRDefault="00CF0207" w:rsidP="00CF0207">
      <w:pPr>
        <w:pStyle w:val="BodyText"/>
        <w:rPr>
          <w:b/>
          <w:lang w:val="en-CA"/>
        </w:rPr>
      </w:pPr>
      <w:r w:rsidRPr="00B15381">
        <w:rPr>
          <w:b/>
          <w:color w:val="FF0000"/>
          <w:lang w:val="en-CA"/>
        </w:rPr>
        <w:t xml:space="preserve">Please provide feedback by </w:t>
      </w:r>
      <w:r w:rsidR="00B9005E">
        <w:rPr>
          <w:b/>
          <w:color w:val="FF0000"/>
          <w:lang w:val="en-CA"/>
        </w:rPr>
        <w:t xml:space="preserve">March 31, </w:t>
      </w:r>
      <w:r w:rsidR="007D5DC6">
        <w:rPr>
          <w:b/>
          <w:color w:val="FF0000"/>
          <w:lang w:val="en-CA"/>
        </w:rPr>
        <w:t>2022</w:t>
      </w:r>
      <w:r w:rsidRPr="00B15381">
        <w:rPr>
          <w:b/>
          <w:color w:val="FF0000"/>
          <w:lang w:val="en-CA"/>
        </w:rPr>
        <w:t xml:space="preserve"> </w:t>
      </w:r>
      <w:r w:rsidR="009712B7">
        <w:rPr>
          <w:b/>
          <w:lang w:val="en-CA"/>
        </w:rPr>
        <w:t xml:space="preserve">to </w:t>
      </w:r>
      <w:hyperlink r:id="rId9" w:history="1">
        <w:r w:rsidR="009712B7" w:rsidRPr="00403A58">
          <w:rPr>
            <w:rStyle w:val="Hyperlink"/>
            <w:b/>
          </w:rPr>
          <w:t>engagement@ieso.ca</w:t>
        </w:r>
      </w:hyperlink>
      <w:r w:rsidR="005426F9">
        <w:rPr>
          <w:b/>
          <w:lang w:val="en-CA"/>
        </w:rPr>
        <w:t>.</w:t>
      </w:r>
    </w:p>
    <w:p w14:paraId="075E1EF2" w14:textId="28B1B316" w:rsidR="00CF0207" w:rsidRPr="00CF0207" w:rsidRDefault="00CF0207" w:rsidP="00CF0207">
      <w:pPr>
        <w:pStyle w:val="BodyText"/>
        <w:rPr>
          <w:lang w:val="en-CA"/>
        </w:rPr>
      </w:pPr>
      <w:r w:rsidRPr="00CF0207">
        <w:rPr>
          <w:lang w:val="en-CA"/>
        </w:rPr>
        <w:t xml:space="preserve">Please use subject header: </w:t>
      </w:r>
      <w:r w:rsidR="00B9005E">
        <w:rPr>
          <w:b/>
          <w:i/>
          <w:lang w:val="en-CA"/>
        </w:rPr>
        <w:t>Draft L</w:t>
      </w:r>
      <w:r w:rsidR="00C42E0F" w:rsidRPr="005426F9">
        <w:rPr>
          <w:b/>
          <w:i/>
          <w:lang w:val="en-CA"/>
        </w:rPr>
        <w:t xml:space="preserve">ong-Term </w:t>
      </w:r>
      <w:r w:rsidR="00B9005E">
        <w:rPr>
          <w:b/>
          <w:i/>
          <w:lang w:val="en-CA"/>
        </w:rPr>
        <w:t xml:space="preserve">1 </w:t>
      </w:r>
      <w:r w:rsidR="00C42E0F" w:rsidRPr="005426F9">
        <w:rPr>
          <w:b/>
          <w:i/>
          <w:lang w:val="en-CA"/>
        </w:rPr>
        <w:t>RF</w:t>
      </w:r>
      <w:r w:rsidR="00024C5E">
        <w:rPr>
          <w:b/>
          <w:i/>
          <w:lang w:val="en-CA"/>
        </w:rPr>
        <w:t>Q</w:t>
      </w:r>
      <w:r w:rsidRPr="00CF0207">
        <w:rPr>
          <w:lang w:val="en-CA"/>
        </w:rPr>
        <w:t xml:space="preserve">. To promote transparency, this feedback will be posted on the </w:t>
      </w:r>
      <w:hyperlink r:id="rId10" w:history="1">
        <w:r w:rsidR="00C42E0F" w:rsidRPr="00763E64">
          <w:rPr>
            <w:rStyle w:val="Hyperlink"/>
          </w:rPr>
          <w:t>Long-Term RFP webpage</w:t>
        </w:r>
      </w:hyperlink>
      <w:r w:rsidR="009712B7">
        <w:rPr>
          <w:lang w:val="en-CA"/>
        </w:rPr>
        <w:t xml:space="preserve"> </w:t>
      </w:r>
      <w:r w:rsidRPr="00CF0207">
        <w:rPr>
          <w:lang w:val="en-CA"/>
        </w:rPr>
        <w:t xml:space="preserve">unless otherwise requested by the sender. </w:t>
      </w:r>
    </w:p>
    <w:p w14:paraId="40D5E8A1" w14:textId="76E287C5" w:rsidR="00CF0207" w:rsidRPr="00CF0207" w:rsidRDefault="00CF0207" w:rsidP="00CF0207">
      <w:pPr>
        <w:pStyle w:val="BodyText"/>
        <w:rPr>
          <w:lang w:val="en-CA"/>
        </w:rPr>
      </w:pPr>
      <w:r w:rsidRPr="00CF0207">
        <w:rPr>
          <w:lang w:val="en-CA"/>
        </w:rPr>
        <w:t>The IESO will work to consider and incorporate comments as appropriate and post responses on the webpage.</w:t>
      </w:r>
    </w:p>
    <w:p w14:paraId="694A4399" w14:textId="0BA551D8"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14:paraId="61103FFD"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1" w:name="_Toc35868671"/>
      <w:r>
        <w:br w:type="page"/>
      </w:r>
    </w:p>
    <w:p w14:paraId="4773ACF8" w14:textId="361B8686" w:rsidR="00C04795" w:rsidRPr="004200EA" w:rsidRDefault="00B9005E" w:rsidP="00EF1F49">
      <w:pPr>
        <w:pStyle w:val="Heading3"/>
      </w:pPr>
      <w:r>
        <w:lastRenderedPageBreak/>
        <w:t>Draft LT 1 RFQ</w:t>
      </w:r>
    </w:p>
    <w:tbl>
      <w:tblPr>
        <w:tblStyle w:val="TableGrid"/>
        <w:tblW w:w="10001"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6"/>
        <w:gridCol w:w="4505"/>
      </w:tblGrid>
      <w:tr w:rsidR="004200EA" w:rsidRPr="006B7128" w14:paraId="17B37E2F" w14:textId="77777777" w:rsidTr="00B9005E">
        <w:trPr>
          <w:cantSplit/>
          <w:trHeight w:val="215"/>
          <w:tblHeader/>
        </w:trPr>
        <w:tc>
          <w:tcPr>
            <w:tcW w:w="5496" w:type="dxa"/>
            <w:tcMar>
              <w:top w:w="0" w:type="dxa"/>
              <w:bottom w:w="130" w:type="dxa"/>
            </w:tcMar>
            <w:vAlign w:val="bottom"/>
          </w:tcPr>
          <w:p w14:paraId="3BBF7AB0" w14:textId="4B89F096" w:rsidR="004200EA" w:rsidRPr="00695449" w:rsidRDefault="00D56CDF" w:rsidP="00695449">
            <w:pPr>
              <w:pStyle w:val="TableHeaderLeftAlignment"/>
            </w:pPr>
            <w:r w:rsidRPr="00695449">
              <w:t>Topic</w:t>
            </w:r>
            <w:r w:rsidR="000D4461" w:rsidRPr="00695449">
              <w:t>/ RFQ Section</w:t>
            </w:r>
          </w:p>
        </w:tc>
        <w:tc>
          <w:tcPr>
            <w:tcW w:w="4505" w:type="dxa"/>
            <w:tcMar>
              <w:top w:w="0" w:type="dxa"/>
              <w:left w:w="144" w:type="dxa"/>
              <w:bottom w:w="130" w:type="dxa"/>
              <w:right w:w="0" w:type="dxa"/>
            </w:tcMar>
            <w:vAlign w:val="bottom"/>
          </w:tcPr>
          <w:p w14:paraId="3BD28E8D" w14:textId="77777777" w:rsidR="004200EA" w:rsidRPr="006B7128" w:rsidRDefault="00D56CDF" w:rsidP="00695449">
            <w:pPr>
              <w:pStyle w:val="TableHeaderRightAlignment"/>
              <w:framePr w:wrap="around"/>
            </w:pPr>
            <w:r>
              <w:t>Feedback</w:t>
            </w:r>
          </w:p>
        </w:tc>
      </w:tr>
      <w:tr w:rsidR="004200EA" w:rsidRPr="006B7128" w14:paraId="27149DD1" w14:textId="77777777" w:rsidTr="00B9005E">
        <w:trPr>
          <w:cantSplit/>
          <w:trHeight w:val="1126"/>
        </w:trPr>
        <w:tc>
          <w:tcPr>
            <w:tcW w:w="5496" w:type="dxa"/>
            <w:shd w:val="clear" w:color="auto" w:fill="auto"/>
            <w:tcMar>
              <w:top w:w="130" w:type="dxa"/>
              <w:bottom w:w="130" w:type="dxa"/>
            </w:tcMar>
          </w:tcPr>
          <w:p w14:paraId="59778E3C" w14:textId="100134CA" w:rsidR="00695449" w:rsidRPr="00695449" w:rsidRDefault="00695449" w:rsidP="004E1708">
            <w:pPr>
              <w:spacing w:after="0" w:line="240" w:lineRule="auto"/>
              <w:rPr>
                <w:rFonts w:cs="Tahoma"/>
                <w:b/>
                <w:szCs w:val="22"/>
              </w:rPr>
            </w:pPr>
            <w:r w:rsidRPr="00695449">
              <w:rPr>
                <w:rFonts w:cs="Tahoma"/>
                <w:b/>
                <w:szCs w:val="22"/>
              </w:rPr>
              <w:t>Qualification Submission</w:t>
            </w:r>
          </w:p>
          <w:p w14:paraId="1952DDD6" w14:textId="77777777" w:rsidR="00695449" w:rsidRPr="00695449" w:rsidRDefault="00695449" w:rsidP="004E1708">
            <w:pPr>
              <w:spacing w:after="0" w:line="240" w:lineRule="auto"/>
              <w:rPr>
                <w:rFonts w:cs="Tahoma"/>
                <w:szCs w:val="22"/>
              </w:rPr>
            </w:pPr>
          </w:p>
          <w:p w14:paraId="5BFC8513" w14:textId="2969C356" w:rsidR="00F879DD" w:rsidRPr="00695449" w:rsidRDefault="00695449" w:rsidP="004E1708">
            <w:pPr>
              <w:spacing w:after="0" w:line="240" w:lineRule="auto"/>
              <w:rPr>
                <w:rFonts w:cs="Tahoma"/>
                <w:szCs w:val="22"/>
              </w:rPr>
            </w:pPr>
            <w:r w:rsidRPr="00695449">
              <w:rPr>
                <w:rFonts w:cs="Tahoma"/>
                <w:szCs w:val="22"/>
              </w:rPr>
              <w:t>Qualification Submission Fee / Section 2.7 (b)(i)</w:t>
            </w:r>
          </w:p>
        </w:tc>
        <w:tc>
          <w:tcPr>
            <w:tcW w:w="4505" w:type="dxa"/>
            <w:shd w:val="clear" w:color="auto" w:fill="auto"/>
            <w:tcMar>
              <w:top w:w="130" w:type="dxa"/>
              <w:left w:w="144" w:type="dxa"/>
              <w:bottom w:w="130" w:type="dxa"/>
              <w:right w:w="0" w:type="dxa"/>
            </w:tcMar>
          </w:tcPr>
          <w:p w14:paraId="018A05FE" w14:textId="77777777" w:rsidR="004200EA" w:rsidRPr="006D7540" w:rsidRDefault="004200EA" w:rsidP="00DC09F6">
            <w:pPr>
              <w:pStyle w:val="TableNumeralsLeftAlignment"/>
            </w:pPr>
          </w:p>
        </w:tc>
      </w:tr>
      <w:tr w:rsidR="004E1708" w:rsidRPr="006B7128" w14:paraId="444DF76D" w14:textId="77777777" w:rsidTr="00B9005E">
        <w:trPr>
          <w:cantSplit/>
          <w:trHeight w:val="1126"/>
        </w:trPr>
        <w:tc>
          <w:tcPr>
            <w:tcW w:w="5496" w:type="dxa"/>
            <w:shd w:val="clear" w:color="auto" w:fill="auto"/>
            <w:tcMar>
              <w:top w:w="130" w:type="dxa"/>
              <w:bottom w:w="130" w:type="dxa"/>
            </w:tcMar>
          </w:tcPr>
          <w:p w14:paraId="238B5F1E" w14:textId="73E606EA" w:rsidR="00695449" w:rsidRPr="00695449" w:rsidRDefault="00695449" w:rsidP="00695449">
            <w:pPr>
              <w:spacing w:after="0" w:line="240" w:lineRule="auto"/>
              <w:rPr>
                <w:rFonts w:cs="Tahoma"/>
                <w:b/>
                <w:szCs w:val="22"/>
              </w:rPr>
            </w:pPr>
            <w:r w:rsidRPr="00695449">
              <w:rPr>
                <w:rFonts w:cs="Tahoma"/>
                <w:b/>
                <w:szCs w:val="22"/>
              </w:rPr>
              <w:t>Mandatory Requirements for Large-Scale LT1 Projects</w:t>
            </w:r>
          </w:p>
          <w:p w14:paraId="5AA43CE3" w14:textId="77777777" w:rsidR="00695449" w:rsidRPr="00695449" w:rsidRDefault="00695449" w:rsidP="00695449">
            <w:pPr>
              <w:spacing w:after="0" w:line="240" w:lineRule="auto"/>
              <w:rPr>
                <w:rFonts w:cs="Tahoma"/>
                <w:szCs w:val="22"/>
              </w:rPr>
            </w:pPr>
          </w:p>
          <w:p w14:paraId="450B4929" w14:textId="7A0B6E17" w:rsidR="004E1708" w:rsidRPr="00695449" w:rsidRDefault="00695449" w:rsidP="00695449">
            <w:pPr>
              <w:spacing w:after="0" w:line="240" w:lineRule="auto"/>
              <w:rPr>
                <w:rFonts w:cs="Tahoma"/>
                <w:szCs w:val="22"/>
              </w:rPr>
            </w:pPr>
            <w:r w:rsidRPr="00695449">
              <w:rPr>
                <w:rFonts w:cs="Tahoma"/>
                <w:szCs w:val="22"/>
              </w:rPr>
              <w:t>Large-Scale Entity Development Experience / Section 3.2 (a)(i)</w:t>
            </w:r>
          </w:p>
        </w:tc>
        <w:tc>
          <w:tcPr>
            <w:tcW w:w="4505" w:type="dxa"/>
            <w:shd w:val="clear" w:color="auto" w:fill="auto"/>
            <w:tcMar>
              <w:top w:w="130" w:type="dxa"/>
              <w:left w:w="144" w:type="dxa"/>
              <w:bottom w:w="130" w:type="dxa"/>
              <w:right w:w="0" w:type="dxa"/>
            </w:tcMar>
          </w:tcPr>
          <w:p w14:paraId="5D02824F" w14:textId="77777777" w:rsidR="004E1708" w:rsidRPr="006D7540" w:rsidRDefault="004E1708" w:rsidP="00DC09F6">
            <w:pPr>
              <w:pStyle w:val="TableNumeralsLeftAlignment"/>
            </w:pPr>
          </w:p>
        </w:tc>
      </w:tr>
      <w:tr w:rsidR="00720AB1" w:rsidRPr="006B7128" w14:paraId="0D1D0CF9" w14:textId="77777777" w:rsidTr="00B9005E">
        <w:trPr>
          <w:cantSplit/>
          <w:trHeight w:val="1126"/>
        </w:trPr>
        <w:tc>
          <w:tcPr>
            <w:tcW w:w="5496" w:type="dxa"/>
            <w:shd w:val="clear" w:color="auto" w:fill="auto"/>
            <w:tcMar>
              <w:top w:w="130" w:type="dxa"/>
              <w:bottom w:w="130" w:type="dxa"/>
            </w:tcMar>
          </w:tcPr>
          <w:p w14:paraId="6E7D4A37" w14:textId="77777777" w:rsidR="00695449" w:rsidRPr="00695449" w:rsidRDefault="00695449" w:rsidP="00695449">
            <w:pPr>
              <w:spacing w:after="0" w:line="240" w:lineRule="auto"/>
              <w:rPr>
                <w:rFonts w:cs="Tahoma"/>
                <w:b/>
                <w:szCs w:val="22"/>
              </w:rPr>
            </w:pPr>
            <w:r w:rsidRPr="00695449">
              <w:rPr>
                <w:rFonts w:cs="Tahoma"/>
                <w:b/>
                <w:szCs w:val="22"/>
              </w:rPr>
              <w:t>Mandatory Requirements for Large-Scale LT1 Projects</w:t>
            </w:r>
          </w:p>
          <w:p w14:paraId="475F8F40" w14:textId="77777777" w:rsidR="00695449" w:rsidRPr="00695449" w:rsidRDefault="00695449" w:rsidP="009A4812">
            <w:pPr>
              <w:spacing w:after="0" w:line="240" w:lineRule="auto"/>
              <w:rPr>
                <w:rFonts w:cs="Tahoma"/>
                <w:szCs w:val="22"/>
              </w:rPr>
            </w:pPr>
          </w:p>
          <w:p w14:paraId="3CD7E3FE" w14:textId="0378ABB2" w:rsidR="00720AB1" w:rsidRPr="00695449" w:rsidRDefault="00695449" w:rsidP="009A4812">
            <w:pPr>
              <w:spacing w:after="0" w:line="240" w:lineRule="auto"/>
              <w:rPr>
                <w:rFonts w:cs="Tahoma"/>
                <w:szCs w:val="22"/>
              </w:rPr>
            </w:pPr>
            <w:r w:rsidRPr="00695449">
              <w:rPr>
                <w:rFonts w:cs="Tahoma"/>
                <w:szCs w:val="22"/>
              </w:rPr>
              <w:t>Large-Scale Individual Development Experience / 3.2 (a)(ii)</w:t>
            </w:r>
          </w:p>
        </w:tc>
        <w:tc>
          <w:tcPr>
            <w:tcW w:w="4505" w:type="dxa"/>
            <w:shd w:val="clear" w:color="auto" w:fill="auto"/>
            <w:tcMar>
              <w:top w:w="130" w:type="dxa"/>
              <w:left w:w="144" w:type="dxa"/>
              <w:bottom w:w="130" w:type="dxa"/>
              <w:right w:w="0" w:type="dxa"/>
            </w:tcMar>
          </w:tcPr>
          <w:p w14:paraId="41524B3C" w14:textId="77777777" w:rsidR="00720AB1" w:rsidRPr="006D7540" w:rsidRDefault="00720AB1" w:rsidP="00DC09F6">
            <w:pPr>
              <w:pStyle w:val="TableNumeralsLeftAlignment"/>
            </w:pPr>
          </w:p>
        </w:tc>
      </w:tr>
      <w:tr w:rsidR="00695449" w:rsidRPr="006B7128" w14:paraId="1AAEF4F3" w14:textId="77777777" w:rsidTr="00B9005E">
        <w:trPr>
          <w:cantSplit/>
          <w:trHeight w:val="1126"/>
        </w:trPr>
        <w:tc>
          <w:tcPr>
            <w:tcW w:w="5496" w:type="dxa"/>
            <w:shd w:val="clear" w:color="auto" w:fill="auto"/>
            <w:tcMar>
              <w:top w:w="130" w:type="dxa"/>
              <w:bottom w:w="130" w:type="dxa"/>
            </w:tcMar>
          </w:tcPr>
          <w:p w14:paraId="2272C2D4" w14:textId="77777777" w:rsidR="00695449" w:rsidRPr="00695449" w:rsidRDefault="00695449" w:rsidP="00695449">
            <w:pPr>
              <w:spacing w:after="0" w:line="240" w:lineRule="auto"/>
              <w:rPr>
                <w:rFonts w:cs="Tahoma"/>
                <w:b/>
                <w:szCs w:val="22"/>
              </w:rPr>
            </w:pPr>
            <w:r w:rsidRPr="00695449">
              <w:rPr>
                <w:rFonts w:cs="Tahoma"/>
                <w:b/>
                <w:szCs w:val="22"/>
              </w:rPr>
              <w:t>Mandatory Requirements for Large-Scale LT1 Projects</w:t>
            </w:r>
          </w:p>
          <w:p w14:paraId="2E618378" w14:textId="77777777" w:rsidR="00695449" w:rsidRPr="00695449" w:rsidRDefault="00695449" w:rsidP="009A4812">
            <w:pPr>
              <w:spacing w:after="0" w:line="240" w:lineRule="auto"/>
              <w:rPr>
                <w:rFonts w:cs="Tahoma"/>
                <w:szCs w:val="22"/>
              </w:rPr>
            </w:pPr>
          </w:p>
          <w:p w14:paraId="38F07A16" w14:textId="69E91899" w:rsidR="00695449" w:rsidRPr="00695449" w:rsidRDefault="00695449" w:rsidP="009A4812">
            <w:pPr>
              <w:spacing w:after="0" w:line="240" w:lineRule="auto"/>
              <w:rPr>
                <w:rFonts w:cs="Tahoma"/>
                <w:szCs w:val="22"/>
              </w:rPr>
            </w:pPr>
            <w:r w:rsidRPr="00695449">
              <w:rPr>
                <w:rFonts w:cs="Tahoma"/>
                <w:szCs w:val="22"/>
              </w:rPr>
              <w:t>Market Operating Experience / 3.2 (a)(iii)</w:t>
            </w:r>
          </w:p>
        </w:tc>
        <w:tc>
          <w:tcPr>
            <w:tcW w:w="4505" w:type="dxa"/>
            <w:shd w:val="clear" w:color="auto" w:fill="auto"/>
            <w:tcMar>
              <w:top w:w="130" w:type="dxa"/>
              <w:left w:w="144" w:type="dxa"/>
              <w:bottom w:w="130" w:type="dxa"/>
              <w:right w:w="0" w:type="dxa"/>
            </w:tcMar>
          </w:tcPr>
          <w:p w14:paraId="7C8879A0" w14:textId="77777777" w:rsidR="00695449" w:rsidRPr="006D7540" w:rsidRDefault="00695449" w:rsidP="00DC09F6">
            <w:pPr>
              <w:pStyle w:val="TableNumeralsLeftAlignment"/>
            </w:pPr>
          </w:p>
        </w:tc>
      </w:tr>
      <w:tr w:rsidR="00695449" w:rsidRPr="006B7128" w14:paraId="11469425" w14:textId="77777777" w:rsidTr="00B9005E">
        <w:trPr>
          <w:cantSplit/>
          <w:trHeight w:val="1126"/>
        </w:trPr>
        <w:tc>
          <w:tcPr>
            <w:tcW w:w="5496" w:type="dxa"/>
            <w:shd w:val="clear" w:color="auto" w:fill="auto"/>
            <w:tcMar>
              <w:top w:w="130" w:type="dxa"/>
              <w:bottom w:w="130" w:type="dxa"/>
            </w:tcMar>
          </w:tcPr>
          <w:p w14:paraId="6E31B10C" w14:textId="3DB4661D" w:rsidR="00695449" w:rsidRPr="00695449" w:rsidRDefault="00695449" w:rsidP="00695449">
            <w:pPr>
              <w:spacing w:after="0" w:line="240" w:lineRule="auto"/>
              <w:rPr>
                <w:rFonts w:cs="Tahoma"/>
                <w:b/>
                <w:szCs w:val="22"/>
              </w:rPr>
            </w:pPr>
            <w:r w:rsidRPr="00695449">
              <w:rPr>
                <w:rFonts w:cs="Tahoma"/>
                <w:b/>
                <w:szCs w:val="22"/>
              </w:rPr>
              <w:t>Mandatory Requirements for Small-Scale LT1 Projects</w:t>
            </w:r>
          </w:p>
          <w:p w14:paraId="18A64B7B" w14:textId="77777777" w:rsidR="00695449" w:rsidRPr="00695449" w:rsidRDefault="00695449" w:rsidP="00695449">
            <w:pPr>
              <w:spacing w:after="0" w:line="240" w:lineRule="auto"/>
              <w:rPr>
                <w:rFonts w:cs="Tahoma"/>
                <w:b/>
                <w:szCs w:val="22"/>
              </w:rPr>
            </w:pPr>
          </w:p>
          <w:p w14:paraId="2F542E48" w14:textId="1128BF27" w:rsidR="00695449" w:rsidRPr="00695449" w:rsidRDefault="00695449" w:rsidP="00695449">
            <w:pPr>
              <w:spacing w:after="0" w:line="240" w:lineRule="auto"/>
              <w:rPr>
                <w:rFonts w:cs="Tahoma"/>
                <w:b/>
                <w:szCs w:val="22"/>
              </w:rPr>
            </w:pPr>
            <w:r w:rsidRPr="00695449">
              <w:rPr>
                <w:rFonts w:cs="Tahoma"/>
                <w:szCs w:val="22"/>
              </w:rPr>
              <w:t>Small-Scale Entity Development Experience / Section 3.2 (b)(i)</w:t>
            </w:r>
          </w:p>
        </w:tc>
        <w:tc>
          <w:tcPr>
            <w:tcW w:w="4505" w:type="dxa"/>
            <w:shd w:val="clear" w:color="auto" w:fill="auto"/>
            <w:tcMar>
              <w:top w:w="130" w:type="dxa"/>
              <w:left w:w="144" w:type="dxa"/>
              <w:bottom w:w="130" w:type="dxa"/>
              <w:right w:w="0" w:type="dxa"/>
            </w:tcMar>
          </w:tcPr>
          <w:p w14:paraId="4B803A3A" w14:textId="77777777" w:rsidR="00695449" w:rsidRPr="006D7540" w:rsidRDefault="00695449" w:rsidP="00DC09F6">
            <w:pPr>
              <w:pStyle w:val="TableNumeralsLeftAlignment"/>
            </w:pPr>
          </w:p>
        </w:tc>
      </w:tr>
      <w:tr w:rsidR="00695449" w:rsidRPr="006B7128" w14:paraId="067CEB85" w14:textId="77777777" w:rsidTr="00B9005E">
        <w:trPr>
          <w:cantSplit/>
          <w:trHeight w:val="1126"/>
        </w:trPr>
        <w:tc>
          <w:tcPr>
            <w:tcW w:w="5496" w:type="dxa"/>
            <w:shd w:val="clear" w:color="auto" w:fill="auto"/>
            <w:tcMar>
              <w:top w:w="130" w:type="dxa"/>
              <w:bottom w:w="130" w:type="dxa"/>
            </w:tcMar>
          </w:tcPr>
          <w:p w14:paraId="31C879A2" w14:textId="61D7CD7B" w:rsidR="00695449" w:rsidRPr="00695449" w:rsidRDefault="00695449" w:rsidP="00695449">
            <w:pPr>
              <w:spacing w:after="0" w:line="240" w:lineRule="auto"/>
              <w:rPr>
                <w:rFonts w:cs="Tahoma"/>
                <w:b/>
                <w:szCs w:val="22"/>
              </w:rPr>
            </w:pPr>
            <w:r w:rsidRPr="00695449">
              <w:rPr>
                <w:rFonts w:cs="Tahoma"/>
                <w:b/>
                <w:szCs w:val="22"/>
              </w:rPr>
              <w:t>Mandatory Requirements for Small-Scale LT1 Projects</w:t>
            </w:r>
          </w:p>
          <w:p w14:paraId="72EEFC36" w14:textId="77777777" w:rsidR="00695449" w:rsidRPr="00695449" w:rsidRDefault="00695449" w:rsidP="00695449">
            <w:pPr>
              <w:spacing w:after="0" w:line="240" w:lineRule="auto"/>
              <w:rPr>
                <w:rFonts w:cs="Tahoma"/>
                <w:szCs w:val="22"/>
              </w:rPr>
            </w:pPr>
          </w:p>
          <w:p w14:paraId="6F97C0A8" w14:textId="61B76059" w:rsidR="00695449" w:rsidRPr="00695449" w:rsidRDefault="00695449" w:rsidP="00695449">
            <w:pPr>
              <w:spacing w:after="0" w:line="240" w:lineRule="auto"/>
              <w:rPr>
                <w:rFonts w:cs="Tahoma"/>
                <w:b/>
                <w:szCs w:val="22"/>
              </w:rPr>
            </w:pPr>
            <w:r w:rsidRPr="00695449">
              <w:rPr>
                <w:rFonts w:cs="Tahoma"/>
                <w:szCs w:val="22"/>
              </w:rPr>
              <w:t>Small-Scale Individual Development Experience / 3.2 (b)(ii)</w:t>
            </w:r>
          </w:p>
        </w:tc>
        <w:tc>
          <w:tcPr>
            <w:tcW w:w="4505" w:type="dxa"/>
            <w:shd w:val="clear" w:color="auto" w:fill="auto"/>
            <w:tcMar>
              <w:top w:w="130" w:type="dxa"/>
              <w:left w:w="144" w:type="dxa"/>
              <w:bottom w:w="130" w:type="dxa"/>
              <w:right w:w="0" w:type="dxa"/>
            </w:tcMar>
          </w:tcPr>
          <w:p w14:paraId="2BC6D8EE" w14:textId="77777777" w:rsidR="00695449" w:rsidRPr="006D7540" w:rsidRDefault="00695449" w:rsidP="00DC09F6">
            <w:pPr>
              <w:pStyle w:val="TableNumeralsLeftAlignment"/>
            </w:pPr>
          </w:p>
        </w:tc>
      </w:tr>
      <w:tr w:rsidR="00695449" w:rsidRPr="006B7128" w14:paraId="3DBD932C" w14:textId="77777777" w:rsidTr="00B9005E">
        <w:trPr>
          <w:cantSplit/>
          <w:trHeight w:val="1126"/>
        </w:trPr>
        <w:tc>
          <w:tcPr>
            <w:tcW w:w="5496" w:type="dxa"/>
            <w:shd w:val="clear" w:color="auto" w:fill="auto"/>
            <w:tcMar>
              <w:top w:w="130" w:type="dxa"/>
              <w:bottom w:w="130" w:type="dxa"/>
            </w:tcMar>
          </w:tcPr>
          <w:p w14:paraId="557C997C" w14:textId="11732BDC" w:rsidR="00695449" w:rsidRPr="00695449" w:rsidRDefault="00695449" w:rsidP="00695449">
            <w:pPr>
              <w:spacing w:after="0" w:line="240" w:lineRule="auto"/>
              <w:rPr>
                <w:rFonts w:cs="Tahoma"/>
                <w:b/>
                <w:szCs w:val="22"/>
              </w:rPr>
            </w:pPr>
            <w:r w:rsidRPr="00695449">
              <w:rPr>
                <w:rFonts w:cs="Tahoma"/>
                <w:b/>
                <w:szCs w:val="22"/>
              </w:rPr>
              <w:t>Mandatory Requirements for Small-Scale LT1 Projects</w:t>
            </w:r>
          </w:p>
          <w:p w14:paraId="28191CC4" w14:textId="77777777" w:rsidR="00695449" w:rsidRPr="00695449" w:rsidRDefault="00695449" w:rsidP="00695449">
            <w:pPr>
              <w:spacing w:after="0" w:line="240" w:lineRule="auto"/>
              <w:rPr>
                <w:rFonts w:cs="Tahoma"/>
                <w:szCs w:val="22"/>
              </w:rPr>
            </w:pPr>
          </w:p>
          <w:p w14:paraId="59F03554" w14:textId="299FBF5C" w:rsidR="00695449" w:rsidRPr="00695449" w:rsidRDefault="00695449" w:rsidP="00695449">
            <w:pPr>
              <w:spacing w:after="0" w:line="240" w:lineRule="auto"/>
              <w:rPr>
                <w:rFonts w:cs="Tahoma"/>
                <w:b/>
                <w:szCs w:val="22"/>
              </w:rPr>
            </w:pPr>
            <w:r w:rsidRPr="00695449">
              <w:rPr>
                <w:rFonts w:cs="Tahoma"/>
                <w:szCs w:val="22"/>
              </w:rPr>
              <w:t>Market Operating Experience / 3.2 (b)(iii)</w:t>
            </w:r>
          </w:p>
        </w:tc>
        <w:tc>
          <w:tcPr>
            <w:tcW w:w="4505" w:type="dxa"/>
            <w:shd w:val="clear" w:color="auto" w:fill="auto"/>
            <w:tcMar>
              <w:top w:w="130" w:type="dxa"/>
              <w:left w:w="144" w:type="dxa"/>
              <w:bottom w:w="130" w:type="dxa"/>
              <w:right w:w="0" w:type="dxa"/>
            </w:tcMar>
          </w:tcPr>
          <w:p w14:paraId="6F3ACC54" w14:textId="77777777" w:rsidR="00695449" w:rsidRPr="006D7540" w:rsidRDefault="00695449" w:rsidP="00DC09F6">
            <w:pPr>
              <w:pStyle w:val="TableNumeralsLeftAlignment"/>
            </w:pPr>
          </w:p>
        </w:tc>
      </w:tr>
    </w:tbl>
    <w:p w14:paraId="5ED98E5E" w14:textId="200B6D51" w:rsidR="00D2041D" w:rsidRDefault="00D2041D" w:rsidP="00D2041D">
      <w:pPr>
        <w:pStyle w:val="Heading3"/>
      </w:pPr>
      <w:r>
        <w:t>General Comments/Feedback</w:t>
      </w:r>
    </w:p>
    <w:bookmarkEnd w:id="1"/>
    <w:p w14:paraId="5B378FF4" w14:textId="77777777" w:rsidR="00D56CDF" w:rsidRPr="003B554C" w:rsidRDefault="00D56CDF" w:rsidP="00456376">
      <w:pPr>
        <w:pStyle w:val="BodyText"/>
      </w:pPr>
    </w:p>
    <w:sectPr w:rsidR="00D56CDF" w:rsidRPr="003B554C" w:rsidSect="003E040F">
      <w:footerReference w:type="default" r:id="rId11"/>
      <w:footerReference w:type="first" r:id="rId12"/>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02FF" w14:textId="77777777" w:rsidR="00C25C31" w:rsidRDefault="00C25C31" w:rsidP="00F83314">
      <w:r>
        <w:separator/>
      </w:r>
    </w:p>
    <w:p w14:paraId="393CAAB5" w14:textId="77777777" w:rsidR="00C25C31" w:rsidRDefault="00C25C31"/>
  </w:endnote>
  <w:endnote w:type="continuationSeparator" w:id="0">
    <w:p w14:paraId="76723705" w14:textId="77777777" w:rsidR="00C25C31" w:rsidRDefault="00C25C31" w:rsidP="00F83314">
      <w:r>
        <w:continuationSeparator/>
      </w:r>
    </w:p>
    <w:p w14:paraId="16B5AA03" w14:textId="77777777" w:rsidR="00C25C31" w:rsidRDefault="00C2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1B6B13A0" w14:textId="4E8388D0"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35618">
          <w:rPr>
            <w:rStyle w:val="PageNumber"/>
            <w:noProof/>
          </w:rPr>
          <w:t>2</w:t>
        </w:r>
        <w:r>
          <w:rPr>
            <w:rStyle w:val="PageNumber"/>
          </w:rPr>
          <w:fldChar w:fldCharType="end"/>
        </w:r>
      </w:p>
    </w:sdtContent>
  </w:sdt>
  <w:p w14:paraId="75DCA18F" w14:textId="32446BDB" w:rsidR="00C6016F" w:rsidRDefault="00B9005E" w:rsidP="00871E07">
    <w:pPr>
      <w:pStyle w:val="Footer"/>
      <w:ind w:right="360"/>
    </w:pPr>
    <w:r>
      <w:t xml:space="preserve">Draft </w:t>
    </w:r>
    <w:r w:rsidR="00D6740A">
      <w:t xml:space="preserve">Long-Term </w:t>
    </w:r>
    <w:r>
      <w:t xml:space="preserve">1 </w:t>
    </w:r>
    <w:r w:rsidR="00D6740A">
      <w:t>RF</w:t>
    </w:r>
    <w:r>
      <w:t>Q</w:t>
    </w:r>
    <w:r w:rsidR="00FC7434">
      <w:t xml:space="preserve">, </w:t>
    </w:r>
    <w:r>
      <w:t>2</w:t>
    </w:r>
    <w:r w:rsidR="00D6740A">
      <w:t>8</w:t>
    </w:r>
    <w:r w:rsidR="00FC7434">
      <w:t>/</w:t>
    </w:r>
    <w:r w:rsidR="00D6740A">
      <w:t>February</w:t>
    </w:r>
    <w:r w:rsidR="00FC7434">
      <w:t>/</w:t>
    </w:r>
    <w:r w:rsidR="007D5DC6">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7AF3" w14:textId="5CA25773"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02C62699" wp14:editId="06C35D61">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535618">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0BAA" w14:textId="77777777" w:rsidR="00C25C31" w:rsidRDefault="00C25C31">
      <w:r>
        <w:separator/>
      </w:r>
    </w:p>
  </w:footnote>
  <w:footnote w:type="continuationSeparator" w:id="0">
    <w:p w14:paraId="6F8E8B87" w14:textId="77777777" w:rsidR="00C25C31" w:rsidRDefault="00C25C31" w:rsidP="00F83314">
      <w:r>
        <w:continuationSeparator/>
      </w:r>
    </w:p>
    <w:p w14:paraId="4A8BA87D" w14:textId="77777777" w:rsidR="00C25C31" w:rsidRDefault="00C25C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9925D44"/>
    <w:multiLevelType w:val="hybridMultilevel"/>
    <w:tmpl w:val="1B54A6A4"/>
    <w:lvl w:ilvl="0" w:tplc="AC8C1C54">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9826D1"/>
    <w:multiLevelType w:val="hybridMultilevel"/>
    <w:tmpl w:val="AD2E5338"/>
    <w:lvl w:ilvl="0" w:tplc="1A1CE4E4">
      <w:start w:val="1"/>
      <w:numFmt w:val="decimal"/>
      <w:lvlText w:val="%1."/>
      <w:lvlJc w:val="left"/>
      <w:pPr>
        <w:tabs>
          <w:tab w:val="num" w:pos="720"/>
        </w:tabs>
        <w:ind w:left="720" w:hanging="360"/>
      </w:pPr>
    </w:lvl>
    <w:lvl w:ilvl="1" w:tplc="AC12D258" w:tentative="1">
      <w:start w:val="1"/>
      <w:numFmt w:val="decimal"/>
      <w:lvlText w:val="%2."/>
      <w:lvlJc w:val="left"/>
      <w:pPr>
        <w:tabs>
          <w:tab w:val="num" w:pos="1440"/>
        </w:tabs>
        <w:ind w:left="1440" w:hanging="360"/>
      </w:pPr>
    </w:lvl>
    <w:lvl w:ilvl="2" w:tplc="FA3A1A7A" w:tentative="1">
      <w:start w:val="1"/>
      <w:numFmt w:val="decimal"/>
      <w:lvlText w:val="%3."/>
      <w:lvlJc w:val="left"/>
      <w:pPr>
        <w:tabs>
          <w:tab w:val="num" w:pos="2160"/>
        </w:tabs>
        <w:ind w:left="2160" w:hanging="360"/>
      </w:pPr>
    </w:lvl>
    <w:lvl w:ilvl="3" w:tplc="2264C376" w:tentative="1">
      <w:start w:val="1"/>
      <w:numFmt w:val="decimal"/>
      <w:lvlText w:val="%4."/>
      <w:lvlJc w:val="left"/>
      <w:pPr>
        <w:tabs>
          <w:tab w:val="num" w:pos="2880"/>
        </w:tabs>
        <w:ind w:left="2880" w:hanging="360"/>
      </w:pPr>
    </w:lvl>
    <w:lvl w:ilvl="4" w:tplc="01B02D3A" w:tentative="1">
      <w:start w:val="1"/>
      <w:numFmt w:val="decimal"/>
      <w:lvlText w:val="%5."/>
      <w:lvlJc w:val="left"/>
      <w:pPr>
        <w:tabs>
          <w:tab w:val="num" w:pos="3600"/>
        </w:tabs>
        <w:ind w:left="3600" w:hanging="360"/>
      </w:pPr>
    </w:lvl>
    <w:lvl w:ilvl="5" w:tplc="5502C802" w:tentative="1">
      <w:start w:val="1"/>
      <w:numFmt w:val="decimal"/>
      <w:lvlText w:val="%6."/>
      <w:lvlJc w:val="left"/>
      <w:pPr>
        <w:tabs>
          <w:tab w:val="num" w:pos="4320"/>
        </w:tabs>
        <w:ind w:left="4320" w:hanging="360"/>
      </w:pPr>
    </w:lvl>
    <w:lvl w:ilvl="6" w:tplc="AB4CF020" w:tentative="1">
      <w:start w:val="1"/>
      <w:numFmt w:val="decimal"/>
      <w:lvlText w:val="%7."/>
      <w:lvlJc w:val="left"/>
      <w:pPr>
        <w:tabs>
          <w:tab w:val="num" w:pos="5040"/>
        </w:tabs>
        <w:ind w:left="5040" w:hanging="360"/>
      </w:pPr>
    </w:lvl>
    <w:lvl w:ilvl="7" w:tplc="9E0A5A5E" w:tentative="1">
      <w:start w:val="1"/>
      <w:numFmt w:val="decimal"/>
      <w:lvlText w:val="%8."/>
      <w:lvlJc w:val="left"/>
      <w:pPr>
        <w:tabs>
          <w:tab w:val="num" w:pos="5760"/>
        </w:tabs>
        <w:ind w:left="5760" w:hanging="360"/>
      </w:pPr>
    </w:lvl>
    <w:lvl w:ilvl="8" w:tplc="5E8801FA" w:tentative="1">
      <w:start w:val="1"/>
      <w:numFmt w:val="decimal"/>
      <w:lvlText w:val="%9."/>
      <w:lvlJc w:val="left"/>
      <w:pPr>
        <w:tabs>
          <w:tab w:val="num" w:pos="6480"/>
        </w:tabs>
        <w:ind w:left="6480" w:hanging="360"/>
      </w:pPr>
    </w:lvl>
  </w:abstractNum>
  <w:abstractNum w:abstractNumId="11"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13" w15:restartNumberingAfterBreak="0">
    <w:nsid w:val="32DE22A4"/>
    <w:multiLevelType w:val="hybridMultilevel"/>
    <w:tmpl w:val="528C1ABA"/>
    <w:lvl w:ilvl="0" w:tplc="91ACF598">
      <w:start w:val="1"/>
      <w:numFmt w:val="decimal"/>
      <w:lvlText w:val="%1."/>
      <w:lvlJc w:val="left"/>
      <w:pPr>
        <w:tabs>
          <w:tab w:val="num" w:pos="720"/>
        </w:tabs>
        <w:ind w:left="720" w:hanging="360"/>
      </w:pPr>
    </w:lvl>
    <w:lvl w:ilvl="1" w:tplc="84E0EB9C" w:tentative="1">
      <w:start w:val="1"/>
      <w:numFmt w:val="decimal"/>
      <w:lvlText w:val="%2."/>
      <w:lvlJc w:val="left"/>
      <w:pPr>
        <w:tabs>
          <w:tab w:val="num" w:pos="1440"/>
        </w:tabs>
        <w:ind w:left="1440" w:hanging="360"/>
      </w:pPr>
    </w:lvl>
    <w:lvl w:ilvl="2" w:tplc="6F92B810" w:tentative="1">
      <w:start w:val="1"/>
      <w:numFmt w:val="decimal"/>
      <w:lvlText w:val="%3."/>
      <w:lvlJc w:val="left"/>
      <w:pPr>
        <w:tabs>
          <w:tab w:val="num" w:pos="2160"/>
        </w:tabs>
        <w:ind w:left="2160" w:hanging="360"/>
      </w:pPr>
    </w:lvl>
    <w:lvl w:ilvl="3" w:tplc="D16466FC" w:tentative="1">
      <w:start w:val="1"/>
      <w:numFmt w:val="decimal"/>
      <w:lvlText w:val="%4."/>
      <w:lvlJc w:val="left"/>
      <w:pPr>
        <w:tabs>
          <w:tab w:val="num" w:pos="2880"/>
        </w:tabs>
        <w:ind w:left="2880" w:hanging="360"/>
      </w:pPr>
    </w:lvl>
    <w:lvl w:ilvl="4" w:tplc="353C9720" w:tentative="1">
      <w:start w:val="1"/>
      <w:numFmt w:val="decimal"/>
      <w:lvlText w:val="%5."/>
      <w:lvlJc w:val="left"/>
      <w:pPr>
        <w:tabs>
          <w:tab w:val="num" w:pos="3600"/>
        </w:tabs>
        <w:ind w:left="3600" w:hanging="360"/>
      </w:pPr>
    </w:lvl>
    <w:lvl w:ilvl="5" w:tplc="52804B98" w:tentative="1">
      <w:start w:val="1"/>
      <w:numFmt w:val="decimal"/>
      <w:lvlText w:val="%6."/>
      <w:lvlJc w:val="left"/>
      <w:pPr>
        <w:tabs>
          <w:tab w:val="num" w:pos="4320"/>
        </w:tabs>
        <w:ind w:left="4320" w:hanging="360"/>
      </w:pPr>
    </w:lvl>
    <w:lvl w:ilvl="6" w:tplc="98DA6EA6" w:tentative="1">
      <w:start w:val="1"/>
      <w:numFmt w:val="decimal"/>
      <w:lvlText w:val="%7."/>
      <w:lvlJc w:val="left"/>
      <w:pPr>
        <w:tabs>
          <w:tab w:val="num" w:pos="5040"/>
        </w:tabs>
        <w:ind w:left="5040" w:hanging="360"/>
      </w:pPr>
    </w:lvl>
    <w:lvl w:ilvl="7" w:tplc="76368A5E" w:tentative="1">
      <w:start w:val="1"/>
      <w:numFmt w:val="decimal"/>
      <w:lvlText w:val="%8."/>
      <w:lvlJc w:val="left"/>
      <w:pPr>
        <w:tabs>
          <w:tab w:val="num" w:pos="5760"/>
        </w:tabs>
        <w:ind w:left="5760" w:hanging="360"/>
      </w:pPr>
    </w:lvl>
    <w:lvl w:ilvl="8" w:tplc="DDCC57CE" w:tentative="1">
      <w:start w:val="1"/>
      <w:numFmt w:val="decimal"/>
      <w:lvlText w:val="%9."/>
      <w:lvlJc w:val="left"/>
      <w:pPr>
        <w:tabs>
          <w:tab w:val="num" w:pos="6480"/>
        </w:tabs>
        <w:ind w:left="6480" w:hanging="360"/>
      </w:pPr>
    </w:lvl>
  </w:abstractNum>
  <w:abstractNum w:abstractNumId="14"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16"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17"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B42B27"/>
    <w:multiLevelType w:val="hybridMultilevel"/>
    <w:tmpl w:val="4302086A"/>
    <w:lvl w:ilvl="0" w:tplc="09D47D22">
      <w:start w:val="1"/>
      <w:numFmt w:val="decimal"/>
      <w:lvlText w:val="%1."/>
      <w:lvlJc w:val="left"/>
      <w:pPr>
        <w:tabs>
          <w:tab w:val="num" w:pos="720"/>
        </w:tabs>
        <w:ind w:left="720" w:hanging="360"/>
      </w:pPr>
    </w:lvl>
    <w:lvl w:ilvl="1" w:tplc="EC70392C" w:tentative="1">
      <w:start w:val="1"/>
      <w:numFmt w:val="decimal"/>
      <w:lvlText w:val="%2."/>
      <w:lvlJc w:val="left"/>
      <w:pPr>
        <w:tabs>
          <w:tab w:val="num" w:pos="1440"/>
        </w:tabs>
        <w:ind w:left="1440" w:hanging="360"/>
      </w:pPr>
    </w:lvl>
    <w:lvl w:ilvl="2" w:tplc="CB8A1AAE" w:tentative="1">
      <w:start w:val="1"/>
      <w:numFmt w:val="decimal"/>
      <w:lvlText w:val="%3."/>
      <w:lvlJc w:val="left"/>
      <w:pPr>
        <w:tabs>
          <w:tab w:val="num" w:pos="2160"/>
        </w:tabs>
        <w:ind w:left="2160" w:hanging="360"/>
      </w:pPr>
    </w:lvl>
    <w:lvl w:ilvl="3" w:tplc="E5241D12" w:tentative="1">
      <w:start w:val="1"/>
      <w:numFmt w:val="decimal"/>
      <w:lvlText w:val="%4."/>
      <w:lvlJc w:val="left"/>
      <w:pPr>
        <w:tabs>
          <w:tab w:val="num" w:pos="2880"/>
        </w:tabs>
        <w:ind w:left="2880" w:hanging="360"/>
      </w:pPr>
    </w:lvl>
    <w:lvl w:ilvl="4" w:tplc="C3460CA2" w:tentative="1">
      <w:start w:val="1"/>
      <w:numFmt w:val="decimal"/>
      <w:lvlText w:val="%5."/>
      <w:lvlJc w:val="left"/>
      <w:pPr>
        <w:tabs>
          <w:tab w:val="num" w:pos="3600"/>
        </w:tabs>
        <w:ind w:left="3600" w:hanging="360"/>
      </w:pPr>
    </w:lvl>
    <w:lvl w:ilvl="5" w:tplc="13564744" w:tentative="1">
      <w:start w:val="1"/>
      <w:numFmt w:val="decimal"/>
      <w:lvlText w:val="%6."/>
      <w:lvlJc w:val="left"/>
      <w:pPr>
        <w:tabs>
          <w:tab w:val="num" w:pos="4320"/>
        </w:tabs>
        <w:ind w:left="4320" w:hanging="360"/>
      </w:pPr>
    </w:lvl>
    <w:lvl w:ilvl="6" w:tplc="50D44128" w:tentative="1">
      <w:start w:val="1"/>
      <w:numFmt w:val="decimal"/>
      <w:lvlText w:val="%7."/>
      <w:lvlJc w:val="left"/>
      <w:pPr>
        <w:tabs>
          <w:tab w:val="num" w:pos="5040"/>
        </w:tabs>
        <w:ind w:left="5040" w:hanging="360"/>
      </w:pPr>
    </w:lvl>
    <w:lvl w:ilvl="7" w:tplc="1C08B034" w:tentative="1">
      <w:start w:val="1"/>
      <w:numFmt w:val="decimal"/>
      <w:lvlText w:val="%8."/>
      <w:lvlJc w:val="left"/>
      <w:pPr>
        <w:tabs>
          <w:tab w:val="num" w:pos="5760"/>
        </w:tabs>
        <w:ind w:left="5760" w:hanging="360"/>
      </w:pPr>
    </w:lvl>
    <w:lvl w:ilvl="8" w:tplc="6B8E8630" w:tentative="1">
      <w:start w:val="1"/>
      <w:numFmt w:val="decimal"/>
      <w:lvlText w:val="%9."/>
      <w:lvlJc w:val="left"/>
      <w:pPr>
        <w:tabs>
          <w:tab w:val="num" w:pos="6480"/>
        </w:tabs>
        <w:ind w:left="6480" w:hanging="360"/>
      </w:pPr>
    </w:lvl>
  </w:abstractNum>
  <w:abstractNum w:abstractNumId="22"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9"/>
  </w:num>
  <w:num w:numId="12">
    <w:abstractNumId w:val="11"/>
  </w:num>
  <w:num w:numId="13">
    <w:abstractNumId w:val="22"/>
  </w:num>
  <w:num w:numId="14">
    <w:abstractNumId w:val="17"/>
  </w:num>
  <w:num w:numId="15">
    <w:abstractNumId w:val="14"/>
  </w:num>
  <w:num w:numId="16">
    <w:abstractNumId w:val="20"/>
  </w:num>
  <w:num w:numId="17">
    <w:abstractNumId w:val="12"/>
  </w:num>
  <w:num w:numId="18">
    <w:abstractNumId w:val="16"/>
  </w:num>
  <w:num w:numId="19">
    <w:abstractNumId w:val="15"/>
  </w:num>
  <w:num w:numId="20">
    <w:abstractNumId w:val="21"/>
  </w:num>
  <w:num w:numId="21">
    <w:abstractNumId w:val="10"/>
  </w:num>
  <w:num w:numId="22">
    <w:abstractNumId w:val="13"/>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794"/>
    <w:rsid w:val="00024C5E"/>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D4461"/>
    <w:rsid w:val="000F12F2"/>
    <w:rsid w:val="000F55DA"/>
    <w:rsid w:val="00122D98"/>
    <w:rsid w:val="00123B6F"/>
    <w:rsid w:val="00134223"/>
    <w:rsid w:val="00164724"/>
    <w:rsid w:val="001708DC"/>
    <w:rsid w:val="00180C5F"/>
    <w:rsid w:val="00191D1F"/>
    <w:rsid w:val="00197EE4"/>
    <w:rsid w:val="001B31FB"/>
    <w:rsid w:val="001B5068"/>
    <w:rsid w:val="001C122B"/>
    <w:rsid w:val="001C2B92"/>
    <w:rsid w:val="001E501C"/>
    <w:rsid w:val="001F1B86"/>
    <w:rsid w:val="001F21B1"/>
    <w:rsid w:val="002040D1"/>
    <w:rsid w:val="00206BC2"/>
    <w:rsid w:val="002206A7"/>
    <w:rsid w:val="002273F3"/>
    <w:rsid w:val="00230E09"/>
    <w:rsid w:val="00234DB6"/>
    <w:rsid w:val="00235EFD"/>
    <w:rsid w:val="00245326"/>
    <w:rsid w:val="00246D29"/>
    <w:rsid w:val="002529F2"/>
    <w:rsid w:val="00252FA6"/>
    <w:rsid w:val="00255139"/>
    <w:rsid w:val="0025740E"/>
    <w:rsid w:val="00271D4B"/>
    <w:rsid w:val="00272F96"/>
    <w:rsid w:val="002835B9"/>
    <w:rsid w:val="0029171F"/>
    <w:rsid w:val="0029717E"/>
    <w:rsid w:val="002A4F50"/>
    <w:rsid w:val="002B2B29"/>
    <w:rsid w:val="002C11A0"/>
    <w:rsid w:val="002C1201"/>
    <w:rsid w:val="002D3238"/>
    <w:rsid w:val="002D4EB9"/>
    <w:rsid w:val="002E4651"/>
    <w:rsid w:val="002F3357"/>
    <w:rsid w:val="002F4C3F"/>
    <w:rsid w:val="00306409"/>
    <w:rsid w:val="00306932"/>
    <w:rsid w:val="00313BFA"/>
    <w:rsid w:val="0032141A"/>
    <w:rsid w:val="00323363"/>
    <w:rsid w:val="00323DDD"/>
    <w:rsid w:val="00325545"/>
    <w:rsid w:val="00326549"/>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7EEB"/>
    <w:rsid w:val="003D0BE4"/>
    <w:rsid w:val="003D5033"/>
    <w:rsid w:val="003D506F"/>
    <w:rsid w:val="003D599A"/>
    <w:rsid w:val="003E040F"/>
    <w:rsid w:val="003E67F9"/>
    <w:rsid w:val="003E7A89"/>
    <w:rsid w:val="003F033F"/>
    <w:rsid w:val="003F0AF8"/>
    <w:rsid w:val="003F1F61"/>
    <w:rsid w:val="00401A13"/>
    <w:rsid w:val="00403A58"/>
    <w:rsid w:val="0040480E"/>
    <w:rsid w:val="004108F9"/>
    <w:rsid w:val="004200EA"/>
    <w:rsid w:val="0042208A"/>
    <w:rsid w:val="00424BA0"/>
    <w:rsid w:val="00426D11"/>
    <w:rsid w:val="00456376"/>
    <w:rsid w:val="00482219"/>
    <w:rsid w:val="00497849"/>
    <w:rsid w:val="004C1610"/>
    <w:rsid w:val="004D5A69"/>
    <w:rsid w:val="004D7C5F"/>
    <w:rsid w:val="004E0F5C"/>
    <w:rsid w:val="004E1708"/>
    <w:rsid w:val="004F115E"/>
    <w:rsid w:val="00502752"/>
    <w:rsid w:val="005066CE"/>
    <w:rsid w:val="005250E4"/>
    <w:rsid w:val="00530C7D"/>
    <w:rsid w:val="00535618"/>
    <w:rsid w:val="00536D37"/>
    <w:rsid w:val="00540C81"/>
    <w:rsid w:val="005426F9"/>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259BB"/>
    <w:rsid w:val="0063312A"/>
    <w:rsid w:val="00635B4C"/>
    <w:rsid w:val="006635D9"/>
    <w:rsid w:val="0066614A"/>
    <w:rsid w:val="0067615F"/>
    <w:rsid w:val="00676421"/>
    <w:rsid w:val="00683AC9"/>
    <w:rsid w:val="00695449"/>
    <w:rsid w:val="006A5E35"/>
    <w:rsid w:val="006B0978"/>
    <w:rsid w:val="006B7BD7"/>
    <w:rsid w:val="006C43C7"/>
    <w:rsid w:val="006D1C41"/>
    <w:rsid w:val="006E0323"/>
    <w:rsid w:val="006E276D"/>
    <w:rsid w:val="006E4F59"/>
    <w:rsid w:val="006E7790"/>
    <w:rsid w:val="006E7BD2"/>
    <w:rsid w:val="006F582B"/>
    <w:rsid w:val="006F6935"/>
    <w:rsid w:val="00704EFB"/>
    <w:rsid w:val="0071682C"/>
    <w:rsid w:val="00720AB1"/>
    <w:rsid w:val="00731340"/>
    <w:rsid w:val="007360E5"/>
    <w:rsid w:val="0074423B"/>
    <w:rsid w:val="00744F86"/>
    <w:rsid w:val="00750BE5"/>
    <w:rsid w:val="0076220E"/>
    <w:rsid w:val="00763E64"/>
    <w:rsid w:val="007644C7"/>
    <w:rsid w:val="00770B9D"/>
    <w:rsid w:val="007759BF"/>
    <w:rsid w:val="00781339"/>
    <w:rsid w:val="00787A1A"/>
    <w:rsid w:val="00792720"/>
    <w:rsid w:val="007A0FA5"/>
    <w:rsid w:val="007A1A30"/>
    <w:rsid w:val="007A6EC7"/>
    <w:rsid w:val="007B4815"/>
    <w:rsid w:val="007B538A"/>
    <w:rsid w:val="007D1D86"/>
    <w:rsid w:val="007D5DC6"/>
    <w:rsid w:val="007D7593"/>
    <w:rsid w:val="007E2315"/>
    <w:rsid w:val="007E673E"/>
    <w:rsid w:val="007F4FC9"/>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30B1"/>
    <w:rsid w:val="009362BC"/>
    <w:rsid w:val="00937211"/>
    <w:rsid w:val="00940A1F"/>
    <w:rsid w:val="00945BC3"/>
    <w:rsid w:val="00953E44"/>
    <w:rsid w:val="00956691"/>
    <w:rsid w:val="00962D88"/>
    <w:rsid w:val="00966F34"/>
    <w:rsid w:val="009705C0"/>
    <w:rsid w:val="009712B7"/>
    <w:rsid w:val="00974D20"/>
    <w:rsid w:val="00991A11"/>
    <w:rsid w:val="00991B27"/>
    <w:rsid w:val="00991B46"/>
    <w:rsid w:val="009A4812"/>
    <w:rsid w:val="009A702B"/>
    <w:rsid w:val="009B0889"/>
    <w:rsid w:val="009B09EE"/>
    <w:rsid w:val="009B6BAE"/>
    <w:rsid w:val="009C2ACE"/>
    <w:rsid w:val="009E2295"/>
    <w:rsid w:val="009E31D3"/>
    <w:rsid w:val="009F02C8"/>
    <w:rsid w:val="00A0005D"/>
    <w:rsid w:val="00A00B71"/>
    <w:rsid w:val="00A047A0"/>
    <w:rsid w:val="00A12326"/>
    <w:rsid w:val="00A315B3"/>
    <w:rsid w:val="00A32A0E"/>
    <w:rsid w:val="00A4096B"/>
    <w:rsid w:val="00A57C08"/>
    <w:rsid w:val="00A60FEE"/>
    <w:rsid w:val="00A677AB"/>
    <w:rsid w:val="00A7072C"/>
    <w:rsid w:val="00A71078"/>
    <w:rsid w:val="00A71F50"/>
    <w:rsid w:val="00A74A06"/>
    <w:rsid w:val="00A76E31"/>
    <w:rsid w:val="00A804BB"/>
    <w:rsid w:val="00A86619"/>
    <w:rsid w:val="00A91F80"/>
    <w:rsid w:val="00AA365E"/>
    <w:rsid w:val="00AA44D1"/>
    <w:rsid w:val="00AA7946"/>
    <w:rsid w:val="00AB1E69"/>
    <w:rsid w:val="00AC53E7"/>
    <w:rsid w:val="00AD0558"/>
    <w:rsid w:val="00AD2247"/>
    <w:rsid w:val="00AD3B6F"/>
    <w:rsid w:val="00AE23ED"/>
    <w:rsid w:val="00AE31C7"/>
    <w:rsid w:val="00AE4C5E"/>
    <w:rsid w:val="00AF4E98"/>
    <w:rsid w:val="00B04816"/>
    <w:rsid w:val="00B141CC"/>
    <w:rsid w:val="00B15381"/>
    <w:rsid w:val="00B15B1B"/>
    <w:rsid w:val="00B164DB"/>
    <w:rsid w:val="00B27004"/>
    <w:rsid w:val="00B44D93"/>
    <w:rsid w:val="00B45BE4"/>
    <w:rsid w:val="00B547BA"/>
    <w:rsid w:val="00B54E3D"/>
    <w:rsid w:val="00B55305"/>
    <w:rsid w:val="00B81E1D"/>
    <w:rsid w:val="00B9005E"/>
    <w:rsid w:val="00B94249"/>
    <w:rsid w:val="00BC1CD2"/>
    <w:rsid w:val="00BC73F3"/>
    <w:rsid w:val="00BE4AA6"/>
    <w:rsid w:val="00BE4D1D"/>
    <w:rsid w:val="00BE558C"/>
    <w:rsid w:val="00BF2E6E"/>
    <w:rsid w:val="00BF6E43"/>
    <w:rsid w:val="00C01175"/>
    <w:rsid w:val="00C04795"/>
    <w:rsid w:val="00C25C31"/>
    <w:rsid w:val="00C30B76"/>
    <w:rsid w:val="00C31D32"/>
    <w:rsid w:val="00C36722"/>
    <w:rsid w:val="00C370C7"/>
    <w:rsid w:val="00C37949"/>
    <w:rsid w:val="00C41FBE"/>
    <w:rsid w:val="00C42E0F"/>
    <w:rsid w:val="00C439AF"/>
    <w:rsid w:val="00C44BC7"/>
    <w:rsid w:val="00C51A91"/>
    <w:rsid w:val="00C536BB"/>
    <w:rsid w:val="00C57D67"/>
    <w:rsid w:val="00C6016F"/>
    <w:rsid w:val="00C65893"/>
    <w:rsid w:val="00C7071C"/>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8A0"/>
    <w:rsid w:val="00D26C05"/>
    <w:rsid w:val="00D3082F"/>
    <w:rsid w:val="00D321E6"/>
    <w:rsid w:val="00D36D5F"/>
    <w:rsid w:val="00D4161A"/>
    <w:rsid w:val="00D469F2"/>
    <w:rsid w:val="00D5140C"/>
    <w:rsid w:val="00D55A48"/>
    <w:rsid w:val="00D56AEC"/>
    <w:rsid w:val="00D56CDF"/>
    <w:rsid w:val="00D6740A"/>
    <w:rsid w:val="00D759BF"/>
    <w:rsid w:val="00D77A14"/>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1DFA"/>
    <w:rsid w:val="00E07446"/>
    <w:rsid w:val="00E14A79"/>
    <w:rsid w:val="00E153D2"/>
    <w:rsid w:val="00E24C84"/>
    <w:rsid w:val="00E303C3"/>
    <w:rsid w:val="00E31C33"/>
    <w:rsid w:val="00E35F24"/>
    <w:rsid w:val="00E36290"/>
    <w:rsid w:val="00E4085F"/>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7697"/>
    <w:rsid w:val="00EC7B54"/>
    <w:rsid w:val="00EF0A96"/>
    <w:rsid w:val="00EF1F49"/>
    <w:rsid w:val="00F12AD2"/>
    <w:rsid w:val="00F2143E"/>
    <w:rsid w:val="00F217AF"/>
    <w:rsid w:val="00F22E89"/>
    <w:rsid w:val="00F315A0"/>
    <w:rsid w:val="00F40FD7"/>
    <w:rsid w:val="00F42555"/>
    <w:rsid w:val="00F43A30"/>
    <w:rsid w:val="00F4484E"/>
    <w:rsid w:val="00F44FFB"/>
    <w:rsid w:val="00F54067"/>
    <w:rsid w:val="00F71CFB"/>
    <w:rsid w:val="00F73209"/>
    <w:rsid w:val="00F80EB6"/>
    <w:rsid w:val="00F81023"/>
    <w:rsid w:val="00F83314"/>
    <w:rsid w:val="00F86E4D"/>
    <w:rsid w:val="00F87095"/>
    <w:rsid w:val="00F879DD"/>
    <w:rsid w:val="00F93C15"/>
    <w:rsid w:val="00FA18DA"/>
    <w:rsid w:val="00FB7E99"/>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9FD5D"/>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695449"/>
    <w:pPr>
      <w:keepLines/>
      <w:spacing w:line="240" w:lineRule="exact"/>
      <w:outlineLvl w:val="3"/>
    </w:pPr>
    <w:rPr>
      <w:rFonts w:ascii="Tahoma" w:hAnsi="Tahoma" w:cs="Tahoma"/>
      <w:b/>
      <w:color w:val="000000" w:themeColor="text1"/>
      <w:sz w:val="22"/>
      <w:szCs w:val="22"/>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527">
      <w:bodyDiv w:val="1"/>
      <w:marLeft w:val="0"/>
      <w:marRight w:val="0"/>
      <w:marTop w:val="0"/>
      <w:marBottom w:val="0"/>
      <w:divBdr>
        <w:top w:val="none" w:sz="0" w:space="0" w:color="auto"/>
        <w:left w:val="none" w:sz="0" w:space="0" w:color="auto"/>
        <w:bottom w:val="none" w:sz="0" w:space="0" w:color="auto"/>
        <w:right w:val="none" w:sz="0" w:space="0" w:color="auto"/>
      </w:divBdr>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78394725">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735396551">
      <w:bodyDiv w:val="1"/>
      <w:marLeft w:val="0"/>
      <w:marRight w:val="0"/>
      <w:marTop w:val="0"/>
      <w:marBottom w:val="0"/>
      <w:divBdr>
        <w:top w:val="none" w:sz="0" w:space="0" w:color="auto"/>
        <w:left w:val="none" w:sz="0" w:space="0" w:color="auto"/>
        <w:bottom w:val="none" w:sz="0" w:space="0" w:color="auto"/>
        <w:right w:val="none" w:sz="0" w:space="0" w:color="auto"/>
      </w:divBdr>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156727813">
      <w:bodyDiv w:val="1"/>
      <w:marLeft w:val="0"/>
      <w:marRight w:val="0"/>
      <w:marTop w:val="0"/>
      <w:marBottom w:val="0"/>
      <w:divBdr>
        <w:top w:val="none" w:sz="0" w:space="0" w:color="auto"/>
        <w:left w:val="none" w:sz="0" w:space="0" w:color="auto"/>
        <w:bottom w:val="none" w:sz="0" w:space="0" w:color="auto"/>
        <w:right w:val="none" w:sz="0" w:space="0" w:color="auto"/>
      </w:divBdr>
      <w:divsChild>
        <w:div w:id="619340031">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390955981">
      <w:bodyDiv w:val="1"/>
      <w:marLeft w:val="0"/>
      <w:marRight w:val="0"/>
      <w:marTop w:val="0"/>
      <w:marBottom w:val="0"/>
      <w:divBdr>
        <w:top w:val="none" w:sz="0" w:space="0" w:color="auto"/>
        <w:left w:val="none" w:sz="0" w:space="0" w:color="auto"/>
        <w:bottom w:val="none" w:sz="0" w:space="0" w:color="auto"/>
        <w:right w:val="none" w:sz="0" w:space="0" w:color="auto"/>
      </w:divBdr>
    </w:div>
    <w:div w:id="1451585162">
      <w:bodyDiv w:val="1"/>
      <w:marLeft w:val="0"/>
      <w:marRight w:val="0"/>
      <w:marTop w:val="0"/>
      <w:marBottom w:val="0"/>
      <w:divBdr>
        <w:top w:val="none" w:sz="0" w:space="0" w:color="auto"/>
        <w:left w:val="none" w:sz="0" w:space="0" w:color="auto"/>
        <w:bottom w:val="none" w:sz="0" w:space="0" w:color="auto"/>
        <w:right w:val="none" w:sz="0" w:space="0" w:color="auto"/>
      </w:divBdr>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23794116">
      <w:bodyDiv w:val="1"/>
      <w:marLeft w:val="0"/>
      <w:marRight w:val="0"/>
      <w:marTop w:val="0"/>
      <w:marBottom w:val="0"/>
      <w:divBdr>
        <w:top w:val="none" w:sz="0" w:space="0" w:color="auto"/>
        <w:left w:val="none" w:sz="0" w:space="0" w:color="auto"/>
        <w:bottom w:val="none" w:sz="0" w:space="0" w:color="auto"/>
        <w:right w:val="none" w:sz="0" w:space="0" w:color="auto"/>
      </w:divBdr>
      <w:divsChild>
        <w:div w:id="1743527147">
          <w:marLeft w:val="720"/>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69569367">
      <w:bodyDiv w:val="1"/>
      <w:marLeft w:val="0"/>
      <w:marRight w:val="0"/>
      <w:marTop w:val="0"/>
      <w:marBottom w:val="0"/>
      <w:divBdr>
        <w:top w:val="none" w:sz="0" w:space="0" w:color="auto"/>
        <w:left w:val="none" w:sz="0" w:space="0" w:color="auto"/>
        <w:bottom w:val="none" w:sz="0" w:space="0" w:color="auto"/>
        <w:right w:val="none" w:sz="0" w:space="0" w:color="auto"/>
      </w:divBdr>
      <w:divsChild>
        <w:div w:id="1833251917">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Long-Term-RF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eso.ca/en/Sector-Participants/Engagement-Initiatives/Engagements/Long-Term-RFP" TargetMode="Externa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48667A"/>
    <w:rsid w:val="00525F43"/>
    <w:rsid w:val="005A5363"/>
    <w:rsid w:val="00661E85"/>
    <w:rsid w:val="006748E9"/>
    <w:rsid w:val="00814D37"/>
    <w:rsid w:val="00884744"/>
    <w:rsid w:val="008D495A"/>
    <w:rsid w:val="009168F0"/>
    <w:rsid w:val="00A85B25"/>
    <w:rsid w:val="00B513C0"/>
    <w:rsid w:val="00CD5434"/>
    <w:rsid w:val="00D40372"/>
    <w:rsid w:val="00E13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C909-CF39-42E6-A571-805803FD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1842</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Long-Term RFP – February 8, 2022 Feedback</vt:lpstr>
    </vt:vector>
  </TitlesOfParts>
  <Manager/>
  <Company>Independent Electricity System Operator</Company>
  <LinksUpToDate>false</LinksUpToDate>
  <CharactersWithSpaces>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Long-Term RFQ – Posted February 28, 2022 Feedback</dc:title>
  <dc:subject/>
  <dc:creator>Independent Electricity System Operator (IESO)</dc:creator>
  <cp:keywords/>
  <dc:description/>
  <cp:lastModifiedBy>Daniela Drazic</cp:lastModifiedBy>
  <cp:revision>3</cp:revision>
  <cp:lastPrinted>2020-04-17T18:00:00Z</cp:lastPrinted>
  <dcterms:created xsi:type="dcterms:W3CDTF">2022-02-28T20:27:00Z</dcterms:created>
  <dcterms:modified xsi:type="dcterms:W3CDTF">2022-02-28T20:34:00Z</dcterms:modified>
  <cp:category/>
</cp:coreProperties>
</file>