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AF0" w:rsidRDefault="00501AF0" w:rsidP="00501AF0">
      <w:pPr>
        <w:pStyle w:val="TOC1"/>
        <w:rPr>
          <w:lang w:val="en-US"/>
        </w:rPr>
      </w:pPr>
      <w:bookmarkStart w:id="0" w:name="_GoBack"/>
      <w:bookmarkEnd w:id="0"/>
    </w:p>
    <w:p w:rsidR="00501AF0" w:rsidRDefault="00122C9A">
      <w:pPr>
        <w:rPr>
          <w:lang w:val="en-US"/>
        </w:rPr>
      </w:pPr>
      <w:r w:rsidRPr="00BC7A98">
        <w:rPr>
          <w:noProof/>
          <w:lang w:eastAsia="en-CA"/>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1651635</wp:posOffset>
                </wp:positionV>
                <wp:extent cx="5003800" cy="146050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460500"/>
                        </a:xfrm>
                        <a:prstGeom prst="rect">
                          <a:avLst/>
                        </a:prstGeom>
                        <a:solidFill>
                          <a:srgbClr val="FFFFFF"/>
                        </a:solidFill>
                        <a:ln w="9525">
                          <a:noFill/>
                          <a:miter lim="800000"/>
                          <a:headEnd/>
                          <a:tailEnd/>
                        </a:ln>
                      </wps:spPr>
                      <wps:txbx>
                        <w:txbxContent>
                          <w:p w:rsidR="00501AF0" w:rsidRDefault="00122C9A" w:rsidP="00501AF0">
                            <w:pPr>
                              <w:pStyle w:val="OHHMainHeading"/>
                              <w:rPr>
                                <w:lang w:val="en-US"/>
                              </w:rPr>
                            </w:pPr>
                            <w:bookmarkStart w:id="1" w:name="_Toc93583851"/>
                            <w:bookmarkStart w:id="2" w:name="_Toc94737735"/>
                            <w:bookmarkStart w:id="3" w:name="_Toc96938755"/>
                            <w:bookmarkStart w:id="4" w:name="_Toc100313019"/>
                            <w:bookmarkStart w:id="5" w:name="_Toc78953368"/>
                            <w:bookmarkStart w:id="6" w:name="_Toc79058018"/>
                            <w:r>
                              <w:rPr>
                                <w:lang w:val="en-US"/>
                              </w:rPr>
                              <w:t>IESO Request for qualifications</w:t>
                            </w:r>
                            <w:bookmarkEnd w:id="1"/>
                            <w:bookmarkEnd w:id="2"/>
                            <w:bookmarkEnd w:id="3"/>
                            <w:bookmarkEnd w:id="4"/>
                          </w:p>
                          <w:p w:rsidR="00501AF0" w:rsidRDefault="00122C9A" w:rsidP="00501AF0">
                            <w:pPr>
                              <w:pStyle w:val="OHHMainHeading"/>
                              <w:rPr>
                                <w:lang w:val="en-US"/>
                              </w:rPr>
                            </w:pPr>
                            <w:bookmarkStart w:id="7" w:name="_Toc93583852"/>
                            <w:bookmarkStart w:id="8" w:name="_Toc94737736"/>
                            <w:bookmarkStart w:id="9" w:name="_Toc96938756"/>
                            <w:bookmarkStart w:id="10" w:name="_Toc100313020"/>
                            <w:r>
                              <w:rPr>
                                <w:lang w:val="en-US"/>
                              </w:rPr>
                              <w:t>for the PROCUREMENT of LONG-TERM electricity re</w:t>
                            </w:r>
                            <w:bookmarkEnd w:id="7"/>
                            <w:bookmarkEnd w:id="8"/>
                            <w:r w:rsidR="00D873F3">
                              <w:rPr>
                                <w:lang w:val="en-US"/>
                              </w:rPr>
                              <w:t>LIABILITY SERVICE</w:t>
                            </w:r>
                            <w:r w:rsidR="00F11172">
                              <w:rPr>
                                <w:lang w:val="en-US"/>
                              </w:rPr>
                              <w:t>S</w:t>
                            </w:r>
                            <w:bookmarkEnd w:id="9"/>
                            <w:bookmarkEnd w:id="10"/>
                            <w:r>
                              <w:rPr>
                                <w:lang w:val="en-US"/>
                              </w:rPr>
                              <w:t xml:space="preserve"> </w:t>
                            </w:r>
                          </w:p>
                          <w:p w:rsidR="00501AF0" w:rsidRDefault="00122C9A" w:rsidP="00501AF0">
                            <w:pPr>
                              <w:pStyle w:val="OHHMainHeading"/>
                              <w:rPr>
                                <w:lang w:val="en-US"/>
                              </w:rPr>
                            </w:pPr>
                            <w:bookmarkStart w:id="11" w:name="_Toc93583853"/>
                            <w:bookmarkStart w:id="12" w:name="_Toc94737737"/>
                            <w:bookmarkStart w:id="13" w:name="_Toc96938757"/>
                            <w:bookmarkStart w:id="14" w:name="_Toc100313021"/>
                            <w:r>
                              <w:rPr>
                                <w:lang w:val="en-US"/>
                              </w:rPr>
                              <w:t>(“L</w:t>
                            </w:r>
                            <w:r w:rsidR="007D6EC9">
                              <w:rPr>
                                <w:lang w:val="en-US"/>
                              </w:rPr>
                              <w:t>T</w:t>
                            </w:r>
                            <w:r w:rsidR="00D873F3">
                              <w:rPr>
                                <w:lang w:val="en-US"/>
                              </w:rPr>
                              <w:t>1</w:t>
                            </w:r>
                            <w:r>
                              <w:rPr>
                                <w:lang w:val="en-US"/>
                              </w:rPr>
                              <w:t xml:space="preserve"> RF</w:t>
                            </w:r>
                            <w:bookmarkEnd w:id="5"/>
                            <w:bookmarkEnd w:id="6"/>
                            <w:r>
                              <w:rPr>
                                <w:lang w:val="en-US"/>
                              </w:rPr>
                              <w:t>Q”)</w:t>
                            </w:r>
                            <w:bookmarkEnd w:id="11"/>
                            <w:bookmarkEnd w:id="12"/>
                            <w:bookmarkEnd w:id="13"/>
                            <w:bookmarkEnd w:id="14"/>
                          </w:p>
                          <w:p w:rsidR="00501AF0" w:rsidRDefault="00501AF0" w:rsidP="00501AF0"/>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1025" type="#_x0000_t202" style="width:394pt;height:115pt;margin-top:130.0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501AF0" w:rsidP="00501AF0" w14:paraId="5D3E95FC" w14:textId="77777777">
                      <w:pPr>
                        <w:pStyle w:val="OHHMainHeading"/>
                        <w:rPr>
                          <w:lang w:val="en-US"/>
                        </w:rPr>
                      </w:pPr>
                      <w:bookmarkStart w:id="0" w:name="_Toc93583851"/>
                      <w:bookmarkStart w:id="1" w:name="_Toc94737735"/>
                      <w:bookmarkStart w:id="2" w:name="_Toc96938755"/>
                      <w:bookmarkStart w:id="3" w:name="_Toc100313019"/>
                      <w:bookmarkStart w:id="4" w:name="_Toc78953368"/>
                      <w:bookmarkStart w:id="5" w:name="_Toc79058018"/>
                      <w:r>
                        <w:rPr>
                          <w:lang w:val="en-US"/>
                        </w:rPr>
                        <w:t>IESO</w:t>
                      </w:r>
                      <w:r>
                        <w:rPr>
                          <w:lang w:val="en-US"/>
                        </w:rPr>
                        <w:t xml:space="preserve"> Request for qualifications</w:t>
                      </w:r>
                      <w:bookmarkEnd w:id="0"/>
                      <w:bookmarkEnd w:id="1"/>
                      <w:bookmarkEnd w:id="2"/>
                      <w:bookmarkEnd w:id="3"/>
                    </w:p>
                    <w:p w:rsidR="00501AF0" w:rsidP="00501AF0" w14:paraId="450CCBCC" w14:textId="0545483F">
                      <w:pPr>
                        <w:pStyle w:val="OHHMainHeading"/>
                        <w:rPr>
                          <w:lang w:val="en-US"/>
                        </w:rPr>
                      </w:pPr>
                      <w:bookmarkStart w:id="6" w:name="_Toc93583852"/>
                      <w:bookmarkStart w:id="7" w:name="_Toc94737736"/>
                      <w:bookmarkStart w:id="8" w:name="_Toc96938756"/>
                      <w:bookmarkStart w:id="9" w:name="_Toc100313020"/>
                      <w:r>
                        <w:rPr>
                          <w:lang w:val="en-US"/>
                        </w:rPr>
                        <w:t>for the PROCUREMENT of LONG-TERM electricity re</w:t>
                      </w:r>
                      <w:bookmarkEnd w:id="6"/>
                      <w:bookmarkEnd w:id="7"/>
                      <w:r w:rsidR="00D873F3">
                        <w:rPr>
                          <w:lang w:val="en-US"/>
                        </w:rPr>
                        <w:t>LIABILITY SERVICE</w:t>
                      </w:r>
                      <w:r w:rsidR="00F11172">
                        <w:rPr>
                          <w:lang w:val="en-US"/>
                        </w:rPr>
                        <w:t>S</w:t>
                      </w:r>
                      <w:bookmarkEnd w:id="8"/>
                      <w:bookmarkEnd w:id="9"/>
                      <w:r>
                        <w:rPr>
                          <w:lang w:val="en-US"/>
                        </w:rPr>
                        <w:t xml:space="preserve"> </w:t>
                      </w:r>
                    </w:p>
                    <w:p w:rsidR="00501AF0" w:rsidP="00501AF0" w14:paraId="16F3367D" w14:textId="49145463">
                      <w:pPr>
                        <w:pStyle w:val="OHHMainHeading"/>
                        <w:rPr>
                          <w:lang w:val="en-US"/>
                        </w:rPr>
                      </w:pPr>
                      <w:bookmarkStart w:id="10" w:name="_Toc93583853"/>
                      <w:bookmarkStart w:id="11" w:name="_Toc94737737"/>
                      <w:bookmarkStart w:id="12" w:name="_Toc96938757"/>
                      <w:bookmarkStart w:id="13" w:name="_Toc100313021"/>
                      <w:r>
                        <w:rPr>
                          <w:lang w:val="en-US"/>
                        </w:rPr>
                        <w:t>(“</w:t>
                      </w:r>
                      <w:r>
                        <w:rPr>
                          <w:lang w:val="en-US"/>
                        </w:rPr>
                        <w:t>L</w:t>
                      </w:r>
                      <w:r w:rsidR="007D6EC9">
                        <w:rPr>
                          <w:lang w:val="en-US"/>
                        </w:rPr>
                        <w:t>T</w:t>
                      </w:r>
                      <w:r w:rsidR="00D873F3">
                        <w:rPr>
                          <w:lang w:val="en-US"/>
                        </w:rPr>
                        <w:t>1</w:t>
                      </w:r>
                      <w:r>
                        <w:rPr>
                          <w:lang w:val="en-US"/>
                        </w:rPr>
                        <w:t xml:space="preserve"> RF</w:t>
                      </w:r>
                      <w:bookmarkEnd w:id="4"/>
                      <w:bookmarkEnd w:id="5"/>
                      <w:r>
                        <w:rPr>
                          <w:lang w:val="en-US"/>
                        </w:rPr>
                        <w:t>Q”)</w:t>
                      </w:r>
                      <w:bookmarkEnd w:id="10"/>
                      <w:bookmarkEnd w:id="11"/>
                      <w:bookmarkEnd w:id="12"/>
                      <w:bookmarkEnd w:id="13"/>
                    </w:p>
                    <w:p w:rsidR="00501AF0" w:rsidP="00501AF0" w14:paraId="0B7E2A09" w14:textId="77777777"/>
                  </w:txbxContent>
                </v:textbox>
                <w10:wrap type="square"/>
              </v:shape>
            </w:pict>
          </mc:Fallback>
        </mc:AlternateContent>
      </w:r>
      <w:r>
        <w:rPr>
          <w:lang w:val="en-US"/>
        </w:rPr>
        <w:br w:type="page"/>
      </w:r>
    </w:p>
    <w:p w:rsidR="00501AF0" w:rsidRDefault="00122C9A" w:rsidP="00501AF0">
      <w:pPr>
        <w:pStyle w:val="OHHSubHeading"/>
        <w:jc w:val="center"/>
        <w:rPr>
          <w:lang w:val="en-US"/>
        </w:rPr>
      </w:pPr>
      <w:bookmarkStart w:id="15" w:name="_Toc94737738"/>
      <w:bookmarkStart w:id="16" w:name="_Toc96938758"/>
      <w:bookmarkStart w:id="17" w:name="_Toc100313022"/>
      <w:r>
        <w:rPr>
          <w:lang w:val="en-US"/>
        </w:rPr>
        <w:lastRenderedPageBreak/>
        <w:t>TABLE OF CONTENTS</w:t>
      </w:r>
      <w:bookmarkEnd w:id="15"/>
      <w:bookmarkEnd w:id="16"/>
      <w:bookmarkEnd w:id="17"/>
    </w:p>
    <w:p w:rsidR="00501AF0" w:rsidRDefault="00501AF0" w:rsidP="00501AF0">
      <w:pPr>
        <w:pStyle w:val="TOC1"/>
        <w:rPr>
          <w:lang w:val="en-US"/>
        </w:rPr>
      </w:pPr>
    </w:p>
    <w:p w:rsidR="00292DEC" w:rsidRDefault="00122C9A">
      <w:pPr>
        <w:pStyle w:val="TOC1"/>
        <w:rPr>
          <w:rFonts w:asciiTheme="minorHAnsi" w:eastAsiaTheme="minorEastAsia" w:hAnsiTheme="minorHAnsi" w:cstheme="minorBidi"/>
          <w:noProof/>
          <w:sz w:val="22"/>
          <w:szCs w:val="22"/>
          <w:lang w:val="en-US"/>
        </w:rPr>
      </w:pPr>
      <w:r>
        <w:rPr>
          <w:lang w:val="en-US"/>
        </w:rPr>
        <w:fldChar w:fldCharType="begin"/>
      </w:r>
      <w:r>
        <w:rPr>
          <w:lang w:val="en-US"/>
        </w:rPr>
        <w:instrText xml:space="preserve"> TOC \o "1-2" \h \z \u </w:instrText>
      </w:r>
      <w:r>
        <w:rPr>
          <w:lang w:val="en-US"/>
        </w:rPr>
        <w:fldChar w:fldCharType="separate"/>
      </w:r>
      <w:hyperlink w:anchor="_Toc100313023" w:history="1">
        <w:r w:rsidRPr="0004586D">
          <w:rPr>
            <w:rStyle w:val="Hyperlink"/>
            <w:rFonts w:ascii="Times New Roman Bold" w:hAnsi="Times New Roman Bold"/>
            <w:noProof/>
            <w:lang w:val="en-US"/>
          </w:rPr>
          <w:t>Section 1</w:t>
        </w:r>
        <w:r w:rsidRPr="0004586D">
          <w:rPr>
            <w:rStyle w:val="Hyperlink"/>
            <w:noProof/>
            <w:lang w:val="en-US"/>
          </w:rPr>
          <w:t xml:space="preserve"> – INTRODUCTION</w:t>
        </w:r>
        <w:r>
          <w:rPr>
            <w:noProof/>
            <w:webHidden/>
          </w:rPr>
          <w:tab/>
        </w:r>
        <w:r>
          <w:rPr>
            <w:noProof/>
            <w:webHidden/>
          </w:rPr>
          <w:fldChar w:fldCharType="begin"/>
        </w:r>
        <w:r>
          <w:rPr>
            <w:noProof/>
            <w:webHidden/>
          </w:rPr>
          <w:instrText xml:space="preserve"> PAGEREF _Toc100313023 \h </w:instrText>
        </w:r>
        <w:r>
          <w:rPr>
            <w:noProof/>
            <w:webHidden/>
          </w:rPr>
        </w:r>
        <w:r>
          <w:rPr>
            <w:noProof/>
            <w:webHidden/>
          </w:rPr>
          <w:fldChar w:fldCharType="separate"/>
        </w:r>
        <w:r>
          <w:rPr>
            <w:noProof/>
            <w:webHidden/>
          </w:rPr>
          <w:t>4</w:t>
        </w:r>
        <w:r>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24" w:history="1">
        <w:r w:rsidR="00122C9A" w:rsidRPr="0004586D">
          <w:rPr>
            <w:rStyle w:val="Hyperlink"/>
            <w:noProof/>
          </w:rPr>
          <w:t>1.1</w:t>
        </w:r>
        <w:r w:rsidR="00122C9A">
          <w:rPr>
            <w:rFonts w:asciiTheme="minorHAnsi" w:eastAsiaTheme="minorEastAsia" w:hAnsiTheme="minorHAnsi" w:cstheme="minorBidi"/>
            <w:noProof/>
            <w:sz w:val="22"/>
            <w:szCs w:val="22"/>
            <w:lang w:val="en-US"/>
          </w:rPr>
          <w:tab/>
        </w:r>
        <w:r w:rsidR="00122C9A" w:rsidRPr="0004586D">
          <w:rPr>
            <w:rStyle w:val="Hyperlink"/>
            <w:noProof/>
          </w:rPr>
          <w:t>Independent Electricity System Operator</w:t>
        </w:r>
        <w:r w:rsidR="00122C9A">
          <w:rPr>
            <w:noProof/>
            <w:webHidden/>
          </w:rPr>
          <w:tab/>
        </w:r>
        <w:r w:rsidR="00122C9A">
          <w:rPr>
            <w:noProof/>
            <w:webHidden/>
          </w:rPr>
          <w:fldChar w:fldCharType="begin"/>
        </w:r>
        <w:r w:rsidR="00122C9A">
          <w:rPr>
            <w:noProof/>
            <w:webHidden/>
          </w:rPr>
          <w:instrText xml:space="preserve"> PAGEREF _Toc100313024 \h </w:instrText>
        </w:r>
        <w:r w:rsidR="00122C9A">
          <w:rPr>
            <w:noProof/>
            <w:webHidden/>
          </w:rPr>
        </w:r>
        <w:r w:rsidR="00122C9A">
          <w:rPr>
            <w:noProof/>
            <w:webHidden/>
          </w:rPr>
          <w:fldChar w:fldCharType="separate"/>
        </w:r>
        <w:r w:rsidR="00122C9A">
          <w:rPr>
            <w:noProof/>
            <w:webHidden/>
          </w:rPr>
          <w:t>4</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25" w:history="1">
        <w:r w:rsidR="00122C9A" w:rsidRPr="0004586D">
          <w:rPr>
            <w:rStyle w:val="Hyperlink"/>
            <w:noProof/>
            <w:lang w:val="en-US"/>
          </w:rPr>
          <w:t>1.2</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Purpose and Background of the LT1 RFQ</w:t>
        </w:r>
        <w:r w:rsidR="00122C9A">
          <w:rPr>
            <w:noProof/>
            <w:webHidden/>
          </w:rPr>
          <w:tab/>
        </w:r>
        <w:r w:rsidR="00122C9A">
          <w:rPr>
            <w:noProof/>
            <w:webHidden/>
          </w:rPr>
          <w:fldChar w:fldCharType="begin"/>
        </w:r>
        <w:r w:rsidR="00122C9A">
          <w:rPr>
            <w:noProof/>
            <w:webHidden/>
          </w:rPr>
          <w:instrText xml:space="preserve"> PAGEREF _Toc100313025 \h </w:instrText>
        </w:r>
        <w:r w:rsidR="00122C9A">
          <w:rPr>
            <w:noProof/>
            <w:webHidden/>
          </w:rPr>
        </w:r>
        <w:r w:rsidR="00122C9A">
          <w:rPr>
            <w:noProof/>
            <w:webHidden/>
          </w:rPr>
          <w:fldChar w:fldCharType="separate"/>
        </w:r>
        <w:r w:rsidR="00122C9A">
          <w:rPr>
            <w:noProof/>
            <w:webHidden/>
          </w:rPr>
          <w:t>4</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26" w:history="1">
        <w:r w:rsidR="00122C9A" w:rsidRPr="0004586D">
          <w:rPr>
            <w:rStyle w:val="Hyperlink"/>
            <w:noProof/>
          </w:rPr>
          <w:t>1.3</w:t>
        </w:r>
        <w:r w:rsidR="00122C9A">
          <w:rPr>
            <w:rFonts w:asciiTheme="minorHAnsi" w:eastAsiaTheme="minorEastAsia" w:hAnsiTheme="minorHAnsi" w:cstheme="minorBidi"/>
            <w:noProof/>
            <w:sz w:val="22"/>
            <w:szCs w:val="22"/>
            <w:lang w:val="en-US"/>
          </w:rPr>
          <w:tab/>
        </w:r>
        <w:r w:rsidR="00122C9A" w:rsidRPr="0004586D">
          <w:rPr>
            <w:rStyle w:val="Hyperlink"/>
            <w:noProof/>
          </w:rPr>
          <w:t>Defined Terms</w:t>
        </w:r>
        <w:r w:rsidR="00122C9A">
          <w:rPr>
            <w:noProof/>
            <w:webHidden/>
          </w:rPr>
          <w:tab/>
        </w:r>
        <w:r w:rsidR="00122C9A">
          <w:rPr>
            <w:noProof/>
            <w:webHidden/>
          </w:rPr>
          <w:fldChar w:fldCharType="begin"/>
        </w:r>
        <w:r w:rsidR="00122C9A">
          <w:rPr>
            <w:noProof/>
            <w:webHidden/>
          </w:rPr>
          <w:instrText xml:space="preserve"> PAGEREF _Toc100313026 \h </w:instrText>
        </w:r>
        <w:r w:rsidR="00122C9A">
          <w:rPr>
            <w:noProof/>
            <w:webHidden/>
          </w:rPr>
        </w:r>
        <w:r w:rsidR="00122C9A">
          <w:rPr>
            <w:noProof/>
            <w:webHidden/>
          </w:rPr>
          <w:fldChar w:fldCharType="separate"/>
        </w:r>
        <w:r w:rsidR="00122C9A">
          <w:rPr>
            <w:noProof/>
            <w:webHidden/>
          </w:rPr>
          <w:t>5</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27" w:history="1">
        <w:r w:rsidR="00122C9A" w:rsidRPr="0004586D">
          <w:rPr>
            <w:rStyle w:val="Hyperlink"/>
            <w:noProof/>
          </w:rPr>
          <w:t>1.4</w:t>
        </w:r>
        <w:r w:rsidR="00122C9A">
          <w:rPr>
            <w:rFonts w:asciiTheme="minorHAnsi" w:eastAsiaTheme="minorEastAsia" w:hAnsiTheme="minorHAnsi" w:cstheme="minorBidi"/>
            <w:noProof/>
            <w:sz w:val="22"/>
            <w:szCs w:val="22"/>
            <w:lang w:val="en-US"/>
          </w:rPr>
          <w:tab/>
        </w:r>
        <w:r w:rsidR="00122C9A" w:rsidRPr="0004586D">
          <w:rPr>
            <w:rStyle w:val="Hyperlink"/>
            <w:noProof/>
          </w:rPr>
          <w:t>Participation in the LT1 RFQ</w:t>
        </w:r>
        <w:r w:rsidR="00122C9A">
          <w:rPr>
            <w:noProof/>
            <w:webHidden/>
          </w:rPr>
          <w:tab/>
        </w:r>
        <w:r w:rsidR="00122C9A">
          <w:rPr>
            <w:noProof/>
            <w:webHidden/>
          </w:rPr>
          <w:fldChar w:fldCharType="begin"/>
        </w:r>
        <w:r w:rsidR="00122C9A">
          <w:rPr>
            <w:noProof/>
            <w:webHidden/>
          </w:rPr>
          <w:instrText xml:space="preserve"> PAGEREF _Toc100313027 \h </w:instrText>
        </w:r>
        <w:r w:rsidR="00122C9A">
          <w:rPr>
            <w:noProof/>
            <w:webHidden/>
          </w:rPr>
        </w:r>
        <w:r w:rsidR="00122C9A">
          <w:rPr>
            <w:noProof/>
            <w:webHidden/>
          </w:rPr>
          <w:fldChar w:fldCharType="separate"/>
        </w:r>
        <w:r w:rsidR="00122C9A">
          <w:rPr>
            <w:noProof/>
            <w:webHidden/>
          </w:rPr>
          <w:t>5</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28" w:history="1">
        <w:r w:rsidR="00122C9A" w:rsidRPr="0004586D">
          <w:rPr>
            <w:rStyle w:val="Hyperlink"/>
            <w:noProof/>
          </w:rPr>
          <w:t>1.5</w:t>
        </w:r>
        <w:r w:rsidR="00122C9A">
          <w:rPr>
            <w:rFonts w:asciiTheme="minorHAnsi" w:eastAsiaTheme="minorEastAsia" w:hAnsiTheme="minorHAnsi" w:cstheme="minorBidi"/>
            <w:noProof/>
            <w:sz w:val="22"/>
            <w:szCs w:val="22"/>
            <w:lang w:val="en-US"/>
          </w:rPr>
          <w:tab/>
        </w:r>
        <w:r w:rsidR="00122C9A" w:rsidRPr="0004586D">
          <w:rPr>
            <w:rStyle w:val="Hyperlink"/>
            <w:noProof/>
          </w:rPr>
          <w:t>General Arrangements</w:t>
        </w:r>
        <w:r w:rsidR="00122C9A">
          <w:rPr>
            <w:noProof/>
            <w:webHidden/>
          </w:rPr>
          <w:tab/>
        </w:r>
        <w:r w:rsidR="00122C9A">
          <w:rPr>
            <w:noProof/>
            <w:webHidden/>
          </w:rPr>
          <w:fldChar w:fldCharType="begin"/>
        </w:r>
        <w:r w:rsidR="00122C9A">
          <w:rPr>
            <w:noProof/>
            <w:webHidden/>
          </w:rPr>
          <w:instrText xml:space="preserve"> PAGEREF _Toc100313028 \h </w:instrText>
        </w:r>
        <w:r w:rsidR="00122C9A">
          <w:rPr>
            <w:noProof/>
            <w:webHidden/>
          </w:rPr>
        </w:r>
        <w:r w:rsidR="00122C9A">
          <w:rPr>
            <w:noProof/>
            <w:webHidden/>
          </w:rPr>
          <w:fldChar w:fldCharType="separate"/>
        </w:r>
        <w:r w:rsidR="00122C9A">
          <w:rPr>
            <w:noProof/>
            <w:webHidden/>
          </w:rPr>
          <w:t>6</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29" w:history="1">
        <w:r w:rsidR="00122C9A" w:rsidRPr="0004586D">
          <w:rPr>
            <w:rStyle w:val="Hyperlink"/>
            <w:noProof/>
          </w:rPr>
          <w:t>1.6</w:t>
        </w:r>
        <w:r w:rsidR="00122C9A">
          <w:rPr>
            <w:rFonts w:asciiTheme="minorHAnsi" w:eastAsiaTheme="minorEastAsia" w:hAnsiTheme="minorHAnsi" w:cstheme="minorBidi"/>
            <w:noProof/>
            <w:sz w:val="22"/>
            <w:szCs w:val="22"/>
            <w:lang w:val="en-US"/>
          </w:rPr>
          <w:tab/>
        </w:r>
        <w:r w:rsidR="00122C9A" w:rsidRPr="0004586D">
          <w:rPr>
            <w:rStyle w:val="Hyperlink"/>
            <w:noProof/>
          </w:rPr>
          <w:t>No Exclusivity</w:t>
        </w:r>
        <w:r w:rsidR="00122C9A">
          <w:rPr>
            <w:noProof/>
            <w:webHidden/>
          </w:rPr>
          <w:tab/>
        </w:r>
        <w:r w:rsidR="00122C9A">
          <w:rPr>
            <w:noProof/>
            <w:webHidden/>
          </w:rPr>
          <w:fldChar w:fldCharType="begin"/>
        </w:r>
        <w:r w:rsidR="00122C9A">
          <w:rPr>
            <w:noProof/>
            <w:webHidden/>
          </w:rPr>
          <w:instrText xml:space="preserve"> PAGEREF _Toc100313029 \h </w:instrText>
        </w:r>
        <w:r w:rsidR="00122C9A">
          <w:rPr>
            <w:noProof/>
            <w:webHidden/>
          </w:rPr>
        </w:r>
        <w:r w:rsidR="00122C9A">
          <w:rPr>
            <w:noProof/>
            <w:webHidden/>
          </w:rPr>
          <w:fldChar w:fldCharType="separate"/>
        </w:r>
        <w:r w:rsidR="00122C9A">
          <w:rPr>
            <w:noProof/>
            <w:webHidden/>
          </w:rPr>
          <w:t>7</w:t>
        </w:r>
        <w:r w:rsidR="00122C9A">
          <w:rPr>
            <w:noProof/>
            <w:webHidden/>
          </w:rPr>
          <w:fldChar w:fldCharType="end"/>
        </w:r>
      </w:hyperlink>
    </w:p>
    <w:p w:rsidR="00292DEC" w:rsidRDefault="006140CD">
      <w:pPr>
        <w:pStyle w:val="TOC1"/>
        <w:rPr>
          <w:rFonts w:asciiTheme="minorHAnsi" w:eastAsiaTheme="minorEastAsia" w:hAnsiTheme="minorHAnsi" w:cstheme="minorBidi"/>
          <w:noProof/>
          <w:sz w:val="22"/>
          <w:szCs w:val="22"/>
          <w:lang w:val="en-US"/>
        </w:rPr>
      </w:pPr>
      <w:hyperlink w:anchor="_Toc100313030" w:history="1">
        <w:r w:rsidR="00122C9A" w:rsidRPr="0004586D">
          <w:rPr>
            <w:rStyle w:val="Hyperlink"/>
            <w:rFonts w:ascii="Times New Roman Bold" w:hAnsi="Times New Roman Bold"/>
            <w:noProof/>
            <w:lang w:val="en-US"/>
          </w:rPr>
          <w:t>Section 2</w:t>
        </w:r>
        <w:r w:rsidR="00122C9A" w:rsidRPr="0004586D">
          <w:rPr>
            <w:rStyle w:val="Hyperlink"/>
            <w:noProof/>
            <w:lang w:val="en-US"/>
          </w:rPr>
          <w:t xml:space="preserve"> – PROCESS OVERVIEW</w:t>
        </w:r>
        <w:r w:rsidR="00122C9A">
          <w:rPr>
            <w:noProof/>
            <w:webHidden/>
          </w:rPr>
          <w:tab/>
        </w:r>
        <w:r w:rsidR="00122C9A">
          <w:rPr>
            <w:noProof/>
            <w:webHidden/>
          </w:rPr>
          <w:fldChar w:fldCharType="begin"/>
        </w:r>
        <w:r w:rsidR="00122C9A">
          <w:rPr>
            <w:noProof/>
            <w:webHidden/>
          </w:rPr>
          <w:instrText xml:space="preserve"> PAGEREF _Toc100313030 \h </w:instrText>
        </w:r>
        <w:r w:rsidR="00122C9A">
          <w:rPr>
            <w:noProof/>
            <w:webHidden/>
          </w:rPr>
        </w:r>
        <w:r w:rsidR="00122C9A">
          <w:rPr>
            <w:noProof/>
            <w:webHidden/>
          </w:rPr>
          <w:fldChar w:fldCharType="separate"/>
        </w:r>
        <w:r w:rsidR="00122C9A">
          <w:rPr>
            <w:noProof/>
            <w:webHidden/>
          </w:rPr>
          <w:t>7</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31" w:history="1">
        <w:r w:rsidR="00122C9A" w:rsidRPr="0004586D">
          <w:rPr>
            <w:rStyle w:val="Hyperlink"/>
            <w:bCs/>
            <w:noProof/>
            <w:lang w:val="en-US"/>
          </w:rPr>
          <w:t>2.1</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 xml:space="preserve">Overview of the </w:t>
        </w:r>
        <w:r w:rsidR="00122C9A" w:rsidRPr="0004586D">
          <w:rPr>
            <w:rStyle w:val="Hyperlink"/>
            <w:bCs/>
            <w:noProof/>
            <w:lang w:val="en-US"/>
          </w:rPr>
          <w:t>LT1 RFQ Process</w:t>
        </w:r>
        <w:r w:rsidR="00122C9A">
          <w:rPr>
            <w:noProof/>
            <w:webHidden/>
          </w:rPr>
          <w:tab/>
        </w:r>
        <w:r w:rsidR="00122C9A">
          <w:rPr>
            <w:noProof/>
            <w:webHidden/>
          </w:rPr>
          <w:fldChar w:fldCharType="begin"/>
        </w:r>
        <w:r w:rsidR="00122C9A">
          <w:rPr>
            <w:noProof/>
            <w:webHidden/>
          </w:rPr>
          <w:instrText xml:space="preserve"> PAGEREF _Toc100313031 \h </w:instrText>
        </w:r>
        <w:r w:rsidR="00122C9A">
          <w:rPr>
            <w:noProof/>
            <w:webHidden/>
          </w:rPr>
        </w:r>
        <w:r w:rsidR="00122C9A">
          <w:rPr>
            <w:noProof/>
            <w:webHidden/>
          </w:rPr>
          <w:fldChar w:fldCharType="separate"/>
        </w:r>
        <w:r w:rsidR="00122C9A">
          <w:rPr>
            <w:noProof/>
            <w:webHidden/>
          </w:rPr>
          <w:t>7</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32" w:history="1">
        <w:r w:rsidR="00122C9A" w:rsidRPr="0004586D">
          <w:rPr>
            <w:rStyle w:val="Hyperlink"/>
            <w:noProof/>
            <w:lang w:val="en-US"/>
          </w:rPr>
          <w:t>2.2</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Schedule</w:t>
        </w:r>
        <w:r w:rsidR="00122C9A">
          <w:rPr>
            <w:noProof/>
            <w:webHidden/>
          </w:rPr>
          <w:tab/>
        </w:r>
        <w:r w:rsidR="00122C9A">
          <w:rPr>
            <w:noProof/>
            <w:webHidden/>
          </w:rPr>
          <w:fldChar w:fldCharType="begin"/>
        </w:r>
        <w:r w:rsidR="00122C9A">
          <w:rPr>
            <w:noProof/>
            <w:webHidden/>
          </w:rPr>
          <w:instrText xml:space="preserve"> PAGEREF _Toc100313032 \h </w:instrText>
        </w:r>
        <w:r w:rsidR="00122C9A">
          <w:rPr>
            <w:noProof/>
            <w:webHidden/>
          </w:rPr>
        </w:r>
        <w:r w:rsidR="00122C9A">
          <w:rPr>
            <w:noProof/>
            <w:webHidden/>
          </w:rPr>
          <w:fldChar w:fldCharType="separate"/>
        </w:r>
        <w:r w:rsidR="00122C9A">
          <w:rPr>
            <w:noProof/>
            <w:webHidden/>
          </w:rPr>
          <w:t>7</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33" w:history="1">
        <w:r w:rsidR="00122C9A" w:rsidRPr="0004586D">
          <w:rPr>
            <w:rStyle w:val="Hyperlink"/>
            <w:noProof/>
            <w:lang w:val="en-US"/>
          </w:rPr>
          <w:t>2.3</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Questions and Comments</w:t>
        </w:r>
        <w:r w:rsidR="00122C9A">
          <w:rPr>
            <w:noProof/>
            <w:webHidden/>
          </w:rPr>
          <w:tab/>
        </w:r>
        <w:r w:rsidR="00122C9A">
          <w:rPr>
            <w:noProof/>
            <w:webHidden/>
          </w:rPr>
          <w:fldChar w:fldCharType="begin"/>
        </w:r>
        <w:r w:rsidR="00122C9A">
          <w:rPr>
            <w:noProof/>
            <w:webHidden/>
          </w:rPr>
          <w:instrText xml:space="preserve"> PAGEREF _Toc100313033 \h </w:instrText>
        </w:r>
        <w:r w:rsidR="00122C9A">
          <w:rPr>
            <w:noProof/>
            <w:webHidden/>
          </w:rPr>
        </w:r>
        <w:r w:rsidR="00122C9A">
          <w:rPr>
            <w:noProof/>
            <w:webHidden/>
          </w:rPr>
          <w:fldChar w:fldCharType="separate"/>
        </w:r>
        <w:r w:rsidR="00122C9A">
          <w:rPr>
            <w:noProof/>
            <w:webHidden/>
          </w:rPr>
          <w:t>8</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34" w:history="1">
        <w:r w:rsidR="00122C9A" w:rsidRPr="0004586D">
          <w:rPr>
            <w:rStyle w:val="Hyperlink"/>
            <w:noProof/>
            <w:lang w:val="en-US"/>
          </w:rPr>
          <w:t>2.4</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Addenda</w:t>
        </w:r>
        <w:r w:rsidR="00122C9A">
          <w:rPr>
            <w:noProof/>
            <w:webHidden/>
          </w:rPr>
          <w:tab/>
        </w:r>
        <w:r w:rsidR="00122C9A">
          <w:rPr>
            <w:noProof/>
            <w:webHidden/>
          </w:rPr>
          <w:fldChar w:fldCharType="begin"/>
        </w:r>
        <w:r w:rsidR="00122C9A">
          <w:rPr>
            <w:noProof/>
            <w:webHidden/>
          </w:rPr>
          <w:instrText xml:space="preserve"> PAGEREF _Toc100313034 \h </w:instrText>
        </w:r>
        <w:r w:rsidR="00122C9A">
          <w:rPr>
            <w:noProof/>
            <w:webHidden/>
          </w:rPr>
        </w:r>
        <w:r w:rsidR="00122C9A">
          <w:rPr>
            <w:noProof/>
            <w:webHidden/>
          </w:rPr>
          <w:fldChar w:fldCharType="separate"/>
        </w:r>
        <w:r w:rsidR="00122C9A">
          <w:rPr>
            <w:noProof/>
            <w:webHidden/>
          </w:rPr>
          <w:t>8</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35" w:history="1">
        <w:r w:rsidR="00122C9A" w:rsidRPr="0004586D">
          <w:rPr>
            <w:rStyle w:val="Hyperlink"/>
            <w:noProof/>
            <w:lang w:val="en-US"/>
          </w:rPr>
          <w:t>2.5</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Communications</w:t>
        </w:r>
        <w:r w:rsidR="00122C9A">
          <w:rPr>
            <w:noProof/>
            <w:webHidden/>
          </w:rPr>
          <w:tab/>
        </w:r>
        <w:r w:rsidR="00122C9A">
          <w:rPr>
            <w:noProof/>
            <w:webHidden/>
          </w:rPr>
          <w:fldChar w:fldCharType="begin"/>
        </w:r>
        <w:r w:rsidR="00122C9A">
          <w:rPr>
            <w:noProof/>
            <w:webHidden/>
          </w:rPr>
          <w:instrText xml:space="preserve"> PAGEREF _Toc100313035 \h </w:instrText>
        </w:r>
        <w:r w:rsidR="00122C9A">
          <w:rPr>
            <w:noProof/>
            <w:webHidden/>
          </w:rPr>
        </w:r>
        <w:r w:rsidR="00122C9A">
          <w:rPr>
            <w:noProof/>
            <w:webHidden/>
          </w:rPr>
          <w:fldChar w:fldCharType="separate"/>
        </w:r>
        <w:r w:rsidR="00122C9A">
          <w:rPr>
            <w:noProof/>
            <w:webHidden/>
          </w:rPr>
          <w:t>9</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36" w:history="1">
        <w:r w:rsidR="00122C9A" w:rsidRPr="0004586D">
          <w:rPr>
            <w:rStyle w:val="Hyperlink"/>
            <w:noProof/>
            <w:lang w:val="en-US"/>
          </w:rPr>
          <w:t>2.6</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Qualification Requirements</w:t>
        </w:r>
        <w:r w:rsidR="00122C9A">
          <w:rPr>
            <w:noProof/>
            <w:webHidden/>
          </w:rPr>
          <w:tab/>
        </w:r>
        <w:r w:rsidR="00122C9A">
          <w:rPr>
            <w:noProof/>
            <w:webHidden/>
          </w:rPr>
          <w:fldChar w:fldCharType="begin"/>
        </w:r>
        <w:r w:rsidR="00122C9A">
          <w:rPr>
            <w:noProof/>
            <w:webHidden/>
          </w:rPr>
          <w:instrText xml:space="preserve"> PAGEREF _Toc100313036 \h </w:instrText>
        </w:r>
        <w:r w:rsidR="00122C9A">
          <w:rPr>
            <w:noProof/>
            <w:webHidden/>
          </w:rPr>
        </w:r>
        <w:r w:rsidR="00122C9A">
          <w:rPr>
            <w:noProof/>
            <w:webHidden/>
          </w:rPr>
          <w:fldChar w:fldCharType="separate"/>
        </w:r>
        <w:r w:rsidR="00122C9A">
          <w:rPr>
            <w:noProof/>
            <w:webHidden/>
          </w:rPr>
          <w:t>10</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37" w:history="1">
        <w:r w:rsidR="00122C9A" w:rsidRPr="0004586D">
          <w:rPr>
            <w:rStyle w:val="Hyperlink"/>
            <w:noProof/>
            <w:lang w:val="en-US"/>
          </w:rPr>
          <w:t>2.7</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Qualification Submission</w:t>
        </w:r>
        <w:r w:rsidR="00122C9A">
          <w:rPr>
            <w:noProof/>
            <w:webHidden/>
          </w:rPr>
          <w:tab/>
        </w:r>
        <w:r w:rsidR="00122C9A">
          <w:rPr>
            <w:noProof/>
            <w:webHidden/>
          </w:rPr>
          <w:fldChar w:fldCharType="begin"/>
        </w:r>
        <w:r w:rsidR="00122C9A">
          <w:rPr>
            <w:noProof/>
            <w:webHidden/>
          </w:rPr>
          <w:instrText xml:space="preserve"> PAGEREF _Toc100313037 \h </w:instrText>
        </w:r>
        <w:r w:rsidR="00122C9A">
          <w:rPr>
            <w:noProof/>
            <w:webHidden/>
          </w:rPr>
        </w:r>
        <w:r w:rsidR="00122C9A">
          <w:rPr>
            <w:noProof/>
            <w:webHidden/>
          </w:rPr>
          <w:fldChar w:fldCharType="separate"/>
        </w:r>
        <w:r w:rsidR="00122C9A">
          <w:rPr>
            <w:noProof/>
            <w:webHidden/>
          </w:rPr>
          <w:t>11</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38" w:history="1">
        <w:r w:rsidR="00122C9A" w:rsidRPr="0004586D">
          <w:rPr>
            <w:rStyle w:val="Hyperlink"/>
            <w:noProof/>
            <w:lang w:val="en-US"/>
          </w:rPr>
          <w:t>2.8</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Notification of Qualified Applicants</w:t>
        </w:r>
        <w:r w:rsidR="00122C9A">
          <w:rPr>
            <w:noProof/>
            <w:webHidden/>
          </w:rPr>
          <w:tab/>
        </w:r>
        <w:r w:rsidR="00122C9A">
          <w:rPr>
            <w:noProof/>
            <w:webHidden/>
          </w:rPr>
          <w:fldChar w:fldCharType="begin"/>
        </w:r>
        <w:r w:rsidR="00122C9A">
          <w:rPr>
            <w:noProof/>
            <w:webHidden/>
          </w:rPr>
          <w:instrText xml:space="preserve"> PAGEREF _Toc100313038 \h </w:instrText>
        </w:r>
        <w:r w:rsidR="00122C9A">
          <w:rPr>
            <w:noProof/>
            <w:webHidden/>
          </w:rPr>
        </w:r>
        <w:r w:rsidR="00122C9A">
          <w:rPr>
            <w:noProof/>
            <w:webHidden/>
          </w:rPr>
          <w:fldChar w:fldCharType="separate"/>
        </w:r>
        <w:r w:rsidR="00122C9A">
          <w:rPr>
            <w:noProof/>
            <w:webHidden/>
          </w:rPr>
          <w:t>14</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39" w:history="1">
        <w:r w:rsidR="00122C9A" w:rsidRPr="0004586D">
          <w:rPr>
            <w:rStyle w:val="Hyperlink"/>
            <w:noProof/>
            <w:lang w:val="en-US"/>
          </w:rPr>
          <w:t>2.9</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Debriefing</w:t>
        </w:r>
        <w:r w:rsidR="00122C9A">
          <w:rPr>
            <w:noProof/>
            <w:webHidden/>
          </w:rPr>
          <w:tab/>
        </w:r>
        <w:r w:rsidR="00122C9A">
          <w:rPr>
            <w:noProof/>
            <w:webHidden/>
          </w:rPr>
          <w:fldChar w:fldCharType="begin"/>
        </w:r>
        <w:r w:rsidR="00122C9A">
          <w:rPr>
            <w:noProof/>
            <w:webHidden/>
          </w:rPr>
          <w:instrText xml:space="preserve"> PAGEREF _Toc100313039 \h </w:instrText>
        </w:r>
        <w:r w:rsidR="00122C9A">
          <w:rPr>
            <w:noProof/>
            <w:webHidden/>
          </w:rPr>
        </w:r>
        <w:r w:rsidR="00122C9A">
          <w:rPr>
            <w:noProof/>
            <w:webHidden/>
          </w:rPr>
          <w:fldChar w:fldCharType="separate"/>
        </w:r>
        <w:r w:rsidR="00122C9A">
          <w:rPr>
            <w:noProof/>
            <w:webHidden/>
          </w:rPr>
          <w:t>14</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40" w:history="1">
        <w:r w:rsidR="00122C9A" w:rsidRPr="0004586D">
          <w:rPr>
            <w:rStyle w:val="Hyperlink"/>
            <w:noProof/>
            <w:lang w:val="en-US"/>
          </w:rPr>
          <w:t>2.10</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Potential Next Steps in the Process</w:t>
        </w:r>
        <w:r w:rsidR="00122C9A">
          <w:rPr>
            <w:noProof/>
            <w:webHidden/>
          </w:rPr>
          <w:tab/>
        </w:r>
        <w:r w:rsidR="00122C9A">
          <w:rPr>
            <w:noProof/>
            <w:webHidden/>
          </w:rPr>
          <w:fldChar w:fldCharType="begin"/>
        </w:r>
        <w:r w:rsidR="00122C9A">
          <w:rPr>
            <w:noProof/>
            <w:webHidden/>
          </w:rPr>
          <w:instrText xml:space="preserve"> PAGEREF _Toc100313040 \h </w:instrText>
        </w:r>
        <w:r w:rsidR="00122C9A">
          <w:rPr>
            <w:noProof/>
            <w:webHidden/>
          </w:rPr>
        </w:r>
        <w:r w:rsidR="00122C9A">
          <w:rPr>
            <w:noProof/>
            <w:webHidden/>
          </w:rPr>
          <w:fldChar w:fldCharType="separate"/>
        </w:r>
        <w:r w:rsidR="00122C9A">
          <w:rPr>
            <w:noProof/>
            <w:webHidden/>
          </w:rPr>
          <w:t>14</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41" w:history="1">
        <w:r w:rsidR="00122C9A" w:rsidRPr="0004586D">
          <w:rPr>
            <w:rStyle w:val="Hyperlink"/>
            <w:noProof/>
            <w:lang w:val="en-US"/>
          </w:rPr>
          <w:t>2.11</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Confidentiality</w:t>
        </w:r>
        <w:r w:rsidR="00122C9A">
          <w:rPr>
            <w:noProof/>
            <w:webHidden/>
          </w:rPr>
          <w:tab/>
        </w:r>
        <w:r w:rsidR="00122C9A">
          <w:rPr>
            <w:noProof/>
            <w:webHidden/>
          </w:rPr>
          <w:fldChar w:fldCharType="begin"/>
        </w:r>
        <w:r w:rsidR="00122C9A">
          <w:rPr>
            <w:noProof/>
            <w:webHidden/>
          </w:rPr>
          <w:instrText xml:space="preserve"> PAGEREF _Toc100313041 \h </w:instrText>
        </w:r>
        <w:r w:rsidR="00122C9A">
          <w:rPr>
            <w:noProof/>
            <w:webHidden/>
          </w:rPr>
        </w:r>
        <w:r w:rsidR="00122C9A">
          <w:rPr>
            <w:noProof/>
            <w:webHidden/>
          </w:rPr>
          <w:fldChar w:fldCharType="separate"/>
        </w:r>
        <w:r w:rsidR="00122C9A">
          <w:rPr>
            <w:noProof/>
            <w:webHidden/>
          </w:rPr>
          <w:t>15</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42" w:history="1">
        <w:r w:rsidR="00122C9A" w:rsidRPr="0004586D">
          <w:rPr>
            <w:rStyle w:val="Hyperlink"/>
            <w:noProof/>
            <w:lang w:val="en-US"/>
          </w:rPr>
          <w:t>2.12</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Disclosure of Qualified Applicants</w:t>
        </w:r>
        <w:r w:rsidR="00122C9A">
          <w:rPr>
            <w:noProof/>
            <w:webHidden/>
          </w:rPr>
          <w:tab/>
        </w:r>
        <w:r w:rsidR="00122C9A">
          <w:rPr>
            <w:noProof/>
            <w:webHidden/>
          </w:rPr>
          <w:fldChar w:fldCharType="begin"/>
        </w:r>
        <w:r w:rsidR="00122C9A">
          <w:rPr>
            <w:noProof/>
            <w:webHidden/>
          </w:rPr>
          <w:instrText xml:space="preserve"> PAGEREF _Toc100313042 \h </w:instrText>
        </w:r>
        <w:r w:rsidR="00122C9A">
          <w:rPr>
            <w:noProof/>
            <w:webHidden/>
          </w:rPr>
        </w:r>
        <w:r w:rsidR="00122C9A">
          <w:rPr>
            <w:noProof/>
            <w:webHidden/>
          </w:rPr>
          <w:fldChar w:fldCharType="separate"/>
        </w:r>
        <w:r w:rsidR="00122C9A">
          <w:rPr>
            <w:noProof/>
            <w:webHidden/>
          </w:rPr>
          <w:t>16</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43" w:history="1">
        <w:r w:rsidR="00122C9A" w:rsidRPr="0004586D">
          <w:rPr>
            <w:rStyle w:val="Hyperlink"/>
            <w:noProof/>
            <w:lang w:val="en-US"/>
          </w:rPr>
          <w:t>2.13</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Information on Long-Term Capacity Project(s)</w:t>
        </w:r>
        <w:r w:rsidR="00122C9A">
          <w:rPr>
            <w:noProof/>
            <w:webHidden/>
          </w:rPr>
          <w:tab/>
        </w:r>
        <w:r w:rsidR="00122C9A">
          <w:rPr>
            <w:noProof/>
            <w:webHidden/>
          </w:rPr>
          <w:fldChar w:fldCharType="begin"/>
        </w:r>
        <w:r w:rsidR="00122C9A">
          <w:rPr>
            <w:noProof/>
            <w:webHidden/>
          </w:rPr>
          <w:instrText xml:space="preserve"> PAGEREF _Toc100313043 \h </w:instrText>
        </w:r>
        <w:r w:rsidR="00122C9A">
          <w:rPr>
            <w:noProof/>
            <w:webHidden/>
          </w:rPr>
        </w:r>
        <w:r w:rsidR="00122C9A">
          <w:rPr>
            <w:noProof/>
            <w:webHidden/>
          </w:rPr>
          <w:fldChar w:fldCharType="separate"/>
        </w:r>
        <w:r w:rsidR="00122C9A">
          <w:rPr>
            <w:noProof/>
            <w:webHidden/>
          </w:rPr>
          <w:t>17</w:t>
        </w:r>
        <w:r w:rsidR="00122C9A">
          <w:rPr>
            <w:noProof/>
            <w:webHidden/>
          </w:rPr>
          <w:fldChar w:fldCharType="end"/>
        </w:r>
      </w:hyperlink>
    </w:p>
    <w:p w:rsidR="00292DEC" w:rsidRDefault="006140CD">
      <w:pPr>
        <w:pStyle w:val="TOC1"/>
        <w:rPr>
          <w:rFonts w:asciiTheme="minorHAnsi" w:eastAsiaTheme="minorEastAsia" w:hAnsiTheme="minorHAnsi" w:cstheme="minorBidi"/>
          <w:noProof/>
          <w:sz w:val="22"/>
          <w:szCs w:val="22"/>
          <w:lang w:val="en-US"/>
        </w:rPr>
      </w:pPr>
      <w:hyperlink w:anchor="_Toc100313044" w:history="1">
        <w:r w:rsidR="00122C9A" w:rsidRPr="0004586D">
          <w:rPr>
            <w:rStyle w:val="Hyperlink"/>
            <w:rFonts w:ascii="Times New Roman Bold" w:hAnsi="Times New Roman Bold"/>
            <w:noProof/>
            <w:lang w:val="en-US"/>
          </w:rPr>
          <w:t>Section 3</w:t>
        </w:r>
        <w:r w:rsidR="00122C9A" w:rsidRPr="0004586D">
          <w:rPr>
            <w:rStyle w:val="Hyperlink"/>
            <w:noProof/>
            <w:lang w:val="en-US"/>
          </w:rPr>
          <w:t xml:space="preserve"> – QUALIFICATION SUBMISSION EVALUATION</w:t>
        </w:r>
        <w:r w:rsidR="00122C9A">
          <w:rPr>
            <w:noProof/>
            <w:webHidden/>
          </w:rPr>
          <w:tab/>
        </w:r>
        <w:r w:rsidR="00122C9A">
          <w:rPr>
            <w:noProof/>
            <w:webHidden/>
          </w:rPr>
          <w:fldChar w:fldCharType="begin"/>
        </w:r>
        <w:r w:rsidR="00122C9A">
          <w:rPr>
            <w:noProof/>
            <w:webHidden/>
          </w:rPr>
          <w:instrText xml:space="preserve"> PAGEREF _Toc100313044 \h </w:instrText>
        </w:r>
        <w:r w:rsidR="00122C9A">
          <w:rPr>
            <w:noProof/>
            <w:webHidden/>
          </w:rPr>
        </w:r>
        <w:r w:rsidR="00122C9A">
          <w:rPr>
            <w:noProof/>
            <w:webHidden/>
          </w:rPr>
          <w:fldChar w:fldCharType="separate"/>
        </w:r>
        <w:r w:rsidR="00122C9A">
          <w:rPr>
            <w:noProof/>
            <w:webHidden/>
          </w:rPr>
          <w:t>18</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45" w:history="1">
        <w:r w:rsidR="00122C9A" w:rsidRPr="0004586D">
          <w:rPr>
            <w:rStyle w:val="Hyperlink"/>
            <w:noProof/>
            <w:lang w:val="en-US"/>
          </w:rPr>
          <w:t>3.1</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Stage 1 – Completeness Requirements</w:t>
        </w:r>
        <w:r w:rsidR="00122C9A">
          <w:rPr>
            <w:noProof/>
            <w:webHidden/>
          </w:rPr>
          <w:tab/>
        </w:r>
        <w:r w:rsidR="00122C9A">
          <w:rPr>
            <w:noProof/>
            <w:webHidden/>
          </w:rPr>
          <w:fldChar w:fldCharType="begin"/>
        </w:r>
        <w:r w:rsidR="00122C9A">
          <w:rPr>
            <w:noProof/>
            <w:webHidden/>
          </w:rPr>
          <w:instrText xml:space="preserve"> PAGEREF _Toc100313045 \h </w:instrText>
        </w:r>
        <w:r w:rsidR="00122C9A">
          <w:rPr>
            <w:noProof/>
            <w:webHidden/>
          </w:rPr>
        </w:r>
        <w:r w:rsidR="00122C9A">
          <w:rPr>
            <w:noProof/>
            <w:webHidden/>
          </w:rPr>
          <w:fldChar w:fldCharType="separate"/>
        </w:r>
        <w:r w:rsidR="00122C9A">
          <w:rPr>
            <w:noProof/>
            <w:webHidden/>
          </w:rPr>
          <w:t>18</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46" w:history="1">
        <w:r w:rsidR="00122C9A" w:rsidRPr="0004586D">
          <w:rPr>
            <w:rStyle w:val="Hyperlink"/>
            <w:noProof/>
            <w:lang w:val="en-US"/>
          </w:rPr>
          <w:t>3.2</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Stage 2 – Team Member Mandatory Requirements</w:t>
        </w:r>
        <w:r w:rsidR="00122C9A">
          <w:rPr>
            <w:noProof/>
            <w:webHidden/>
          </w:rPr>
          <w:tab/>
        </w:r>
        <w:r w:rsidR="00122C9A">
          <w:rPr>
            <w:noProof/>
            <w:webHidden/>
          </w:rPr>
          <w:fldChar w:fldCharType="begin"/>
        </w:r>
        <w:r w:rsidR="00122C9A">
          <w:rPr>
            <w:noProof/>
            <w:webHidden/>
          </w:rPr>
          <w:instrText xml:space="preserve"> PAGEREF _Toc100313046 \h </w:instrText>
        </w:r>
        <w:r w:rsidR="00122C9A">
          <w:rPr>
            <w:noProof/>
            <w:webHidden/>
          </w:rPr>
        </w:r>
        <w:r w:rsidR="00122C9A">
          <w:rPr>
            <w:noProof/>
            <w:webHidden/>
          </w:rPr>
          <w:fldChar w:fldCharType="separate"/>
        </w:r>
        <w:r w:rsidR="00122C9A">
          <w:rPr>
            <w:noProof/>
            <w:webHidden/>
          </w:rPr>
          <w:t>18</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47" w:history="1">
        <w:r w:rsidR="00122C9A" w:rsidRPr="0004586D">
          <w:rPr>
            <w:rStyle w:val="Hyperlink"/>
            <w:noProof/>
            <w:lang w:val="en-US"/>
          </w:rPr>
          <w:t>3.3</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Stage 3 – Evaluation of Entity Development Experience</w:t>
        </w:r>
        <w:r w:rsidR="00122C9A">
          <w:rPr>
            <w:noProof/>
            <w:webHidden/>
          </w:rPr>
          <w:tab/>
        </w:r>
        <w:r w:rsidR="00122C9A">
          <w:rPr>
            <w:noProof/>
            <w:webHidden/>
          </w:rPr>
          <w:fldChar w:fldCharType="begin"/>
        </w:r>
        <w:r w:rsidR="00122C9A">
          <w:rPr>
            <w:noProof/>
            <w:webHidden/>
          </w:rPr>
          <w:instrText xml:space="preserve"> PAGEREF _Toc100313047 \h </w:instrText>
        </w:r>
        <w:r w:rsidR="00122C9A">
          <w:rPr>
            <w:noProof/>
            <w:webHidden/>
          </w:rPr>
        </w:r>
        <w:r w:rsidR="00122C9A">
          <w:rPr>
            <w:noProof/>
            <w:webHidden/>
          </w:rPr>
          <w:fldChar w:fldCharType="separate"/>
        </w:r>
        <w:r w:rsidR="00122C9A">
          <w:rPr>
            <w:noProof/>
            <w:webHidden/>
          </w:rPr>
          <w:t>20</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48" w:history="1">
        <w:r w:rsidR="00122C9A" w:rsidRPr="0004586D">
          <w:rPr>
            <w:rStyle w:val="Hyperlink"/>
            <w:noProof/>
            <w:lang w:val="en-US"/>
          </w:rPr>
          <w:t>3.4</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Stage 4 – Determination of Eligibility</w:t>
        </w:r>
        <w:r w:rsidR="00122C9A">
          <w:rPr>
            <w:noProof/>
            <w:webHidden/>
          </w:rPr>
          <w:tab/>
        </w:r>
        <w:r w:rsidR="00122C9A">
          <w:rPr>
            <w:noProof/>
            <w:webHidden/>
          </w:rPr>
          <w:fldChar w:fldCharType="begin"/>
        </w:r>
        <w:r w:rsidR="00122C9A">
          <w:rPr>
            <w:noProof/>
            <w:webHidden/>
          </w:rPr>
          <w:instrText xml:space="preserve"> PAGEREF _Toc100313048 \h </w:instrText>
        </w:r>
        <w:r w:rsidR="00122C9A">
          <w:rPr>
            <w:noProof/>
            <w:webHidden/>
          </w:rPr>
        </w:r>
        <w:r w:rsidR="00122C9A">
          <w:rPr>
            <w:noProof/>
            <w:webHidden/>
          </w:rPr>
          <w:fldChar w:fldCharType="separate"/>
        </w:r>
        <w:r w:rsidR="00122C9A">
          <w:rPr>
            <w:noProof/>
            <w:webHidden/>
          </w:rPr>
          <w:t>22</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49" w:history="1">
        <w:r w:rsidR="00122C9A" w:rsidRPr="0004586D">
          <w:rPr>
            <w:rStyle w:val="Hyperlink"/>
            <w:noProof/>
            <w:lang w:val="en-US"/>
          </w:rPr>
          <w:t>3.5</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Selection of Qualified Applicants</w:t>
        </w:r>
        <w:r w:rsidR="00122C9A">
          <w:rPr>
            <w:noProof/>
            <w:webHidden/>
          </w:rPr>
          <w:tab/>
        </w:r>
        <w:r w:rsidR="00122C9A">
          <w:rPr>
            <w:noProof/>
            <w:webHidden/>
          </w:rPr>
          <w:fldChar w:fldCharType="begin"/>
        </w:r>
        <w:r w:rsidR="00122C9A">
          <w:rPr>
            <w:noProof/>
            <w:webHidden/>
          </w:rPr>
          <w:instrText xml:space="preserve"> PAGEREF _Toc100313049 \h </w:instrText>
        </w:r>
        <w:r w:rsidR="00122C9A">
          <w:rPr>
            <w:noProof/>
            <w:webHidden/>
          </w:rPr>
        </w:r>
        <w:r w:rsidR="00122C9A">
          <w:rPr>
            <w:noProof/>
            <w:webHidden/>
          </w:rPr>
          <w:fldChar w:fldCharType="separate"/>
        </w:r>
        <w:r w:rsidR="00122C9A">
          <w:rPr>
            <w:noProof/>
            <w:webHidden/>
          </w:rPr>
          <w:t>23</w:t>
        </w:r>
        <w:r w:rsidR="00122C9A">
          <w:rPr>
            <w:noProof/>
            <w:webHidden/>
          </w:rPr>
          <w:fldChar w:fldCharType="end"/>
        </w:r>
      </w:hyperlink>
    </w:p>
    <w:p w:rsidR="00292DEC" w:rsidRDefault="006140CD">
      <w:pPr>
        <w:pStyle w:val="TOC1"/>
        <w:rPr>
          <w:rFonts w:asciiTheme="minorHAnsi" w:eastAsiaTheme="minorEastAsia" w:hAnsiTheme="minorHAnsi" w:cstheme="minorBidi"/>
          <w:noProof/>
          <w:sz w:val="22"/>
          <w:szCs w:val="22"/>
          <w:lang w:val="en-US"/>
        </w:rPr>
      </w:pPr>
      <w:hyperlink w:anchor="_Toc100313050" w:history="1">
        <w:r w:rsidR="00122C9A" w:rsidRPr="0004586D">
          <w:rPr>
            <w:rStyle w:val="Hyperlink"/>
            <w:rFonts w:ascii="Times New Roman Bold" w:hAnsi="Times New Roman Bold"/>
            <w:noProof/>
            <w:lang w:val="en-US"/>
          </w:rPr>
          <w:t>Section 4</w:t>
        </w:r>
        <w:r w:rsidR="00122C9A" w:rsidRPr="0004586D">
          <w:rPr>
            <w:rStyle w:val="Hyperlink"/>
            <w:noProof/>
            <w:lang w:val="en-US"/>
          </w:rPr>
          <w:t xml:space="preserve"> – ADDITIONAL TERMS AND CONDITIONS</w:t>
        </w:r>
        <w:r w:rsidR="00122C9A">
          <w:rPr>
            <w:noProof/>
            <w:webHidden/>
          </w:rPr>
          <w:tab/>
        </w:r>
        <w:r w:rsidR="00122C9A">
          <w:rPr>
            <w:noProof/>
            <w:webHidden/>
          </w:rPr>
          <w:fldChar w:fldCharType="begin"/>
        </w:r>
        <w:r w:rsidR="00122C9A">
          <w:rPr>
            <w:noProof/>
            <w:webHidden/>
          </w:rPr>
          <w:instrText xml:space="preserve"> PAGEREF _Toc100313050 \h </w:instrText>
        </w:r>
        <w:r w:rsidR="00122C9A">
          <w:rPr>
            <w:noProof/>
            <w:webHidden/>
          </w:rPr>
        </w:r>
        <w:r w:rsidR="00122C9A">
          <w:rPr>
            <w:noProof/>
            <w:webHidden/>
          </w:rPr>
          <w:fldChar w:fldCharType="separate"/>
        </w:r>
        <w:r w:rsidR="00122C9A">
          <w:rPr>
            <w:noProof/>
            <w:webHidden/>
          </w:rPr>
          <w:t>23</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51" w:history="1">
        <w:r w:rsidR="00122C9A" w:rsidRPr="0004586D">
          <w:rPr>
            <w:rStyle w:val="Hyperlink"/>
            <w:noProof/>
            <w:lang w:val="en-US"/>
          </w:rPr>
          <w:t>4.1</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General Terms and Conditions</w:t>
        </w:r>
        <w:r w:rsidR="00122C9A">
          <w:rPr>
            <w:noProof/>
            <w:webHidden/>
          </w:rPr>
          <w:tab/>
        </w:r>
        <w:r w:rsidR="00122C9A">
          <w:rPr>
            <w:noProof/>
            <w:webHidden/>
          </w:rPr>
          <w:fldChar w:fldCharType="begin"/>
        </w:r>
        <w:r w:rsidR="00122C9A">
          <w:rPr>
            <w:noProof/>
            <w:webHidden/>
          </w:rPr>
          <w:instrText xml:space="preserve"> PAGEREF _Toc100313051 \h </w:instrText>
        </w:r>
        <w:r w:rsidR="00122C9A">
          <w:rPr>
            <w:noProof/>
            <w:webHidden/>
          </w:rPr>
        </w:r>
        <w:r w:rsidR="00122C9A">
          <w:rPr>
            <w:noProof/>
            <w:webHidden/>
          </w:rPr>
          <w:fldChar w:fldCharType="separate"/>
        </w:r>
        <w:r w:rsidR="00122C9A">
          <w:rPr>
            <w:noProof/>
            <w:webHidden/>
          </w:rPr>
          <w:t>23</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52" w:history="1">
        <w:r w:rsidR="00122C9A" w:rsidRPr="0004586D">
          <w:rPr>
            <w:rStyle w:val="Hyperlink"/>
            <w:noProof/>
            <w:lang w:val="en-US"/>
          </w:rPr>
          <w:t>4.2</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LT1 RFQ Documents</w:t>
        </w:r>
        <w:r w:rsidR="00122C9A">
          <w:rPr>
            <w:noProof/>
            <w:webHidden/>
          </w:rPr>
          <w:tab/>
        </w:r>
        <w:r w:rsidR="00122C9A">
          <w:rPr>
            <w:noProof/>
            <w:webHidden/>
          </w:rPr>
          <w:fldChar w:fldCharType="begin"/>
        </w:r>
        <w:r w:rsidR="00122C9A">
          <w:rPr>
            <w:noProof/>
            <w:webHidden/>
          </w:rPr>
          <w:instrText xml:space="preserve"> PAGEREF _Toc100313052 \h </w:instrText>
        </w:r>
        <w:r w:rsidR="00122C9A">
          <w:rPr>
            <w:noProof/>
            <w:webHidden/>
          </w:rPr>
        </w:r>
        <w:r w:rsidR="00122C9A">
          <w:rPr>
            <w:noProof/>
            <w:webHidden/>
          </w:rPr>
          <w:fldChar w:fldCharType="separate"/>
        </w:r>
        <w:r w:rsidR="00122C9A">
          <w:rPr>
            <w:noProof/>
            <w:webHidden/>
          </w:rPr>
          <w:t>23</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53" w:history="1">
        <w:r w:rsidR="00122C9A" w:rsidRPr="0004586D">
          <w:rPr>
            <w:rStyle w:val="Hyperlink"/>
            <w:noProof/>
            <w:lang w:val="en-US"/>
          </w:rPr>
          <w:t>4.3</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Compliance</w:t>
        </w:r>
        <w:r w:rsidR="00122C9A">
          <w:rPr>
            <w:noProof/>
            <w:webHidden/>
          </w:rPr>
          <w:tab/>
        </w:r>
        <w:r w:rsidR="00122C9A">
          <w:rPr>
            <w:noProof/>
            <w:webHidden/>
          </w:rPr>
          <w:fldChar w:fldCharType="begin"/>
        </w:r>
        <w:r w:rsidR="00122C9A">
          <w:rPr>
            <w:noProof/>
            <w:webHidden/>
          </w:rPr>
          <w:instrText xml:space="preserve"> PAGEREF _Toc100313053 \h </w:instrText>
        </w:r>
        <w:r w:rsidR="00122C9A">
          <w:rPr>
            <w:noProof/>
            <w:webHidden/>
          </w:rPr>
        </w:r>
        <w:r w:rsidR="00122C9A">
          <w:rPr>
            <w:noProof/>
            <w:webHidden/>
          </w:rPr>
          <w:fldChar w:fldCharType="separate"/>
        </w:r>
        <w:r w:rsidR="00122C9A">
          <w:rPr>
            <w:noProof/>
            <w:webHidden/>
          </w:rPr>
          <w:t>24</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54" w:history="1">
        <w:r w:rsidR="00122C9A" w:rsidRPr="0004586D">
          <w:rPr>
            <w:rStyle w:val="Hyperlink"/>
            <w:noProof/>
            <w:lang w:val="en-US"/>
          </w:rPr>
          <w:t>4.4</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Participation Costs</w:t>
        </w:r>
        <w:r w:rsidR="00122C9A">
          <w:rPr>
            <w:noProof/>
            <w:webHidden/>
          </w:rPr>
          <w:tab/>
        </w:r>
        <w:r w:rsidR="00122C9A">
          <w:rPr>
            <w:noProof/>
            <w:webHidden/>
          </w:rPr>
          <w:fldChar w:fldCharType="begin"/>
        </w:r>
        <w:r w:rsidR="00122C9A">
          <w:rPr>
            <w:noProof/>
            <w:webHidden/>
          </w:rPr>
          <w:instrText xml:space="preserve"> PAGEREF _Toc100313054 \h </w:instrText>
        </w:r>
        <w:r w:rsidR="00122C9A">
          <w:rPr>
            <w:noProof/>
            <w:webHidden/>
          </w:rPr>
        </w:r>
        <w:r w:rsidR="00122C9A">
          <w:rPr>
            <w:noProof/>
            <w:webHidden/>
          </w:rPr>
          <w:fldChar w:fldCharType="separate"/>
        </w:r>
        <w:r w:rsidR="00122C9A">
          <w:rPr>
            <w:noProof/>
            <w:webHidden/>
          </w:rPr>
          <w:t>24</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55" w:history="1">
        <w:r w:rsidR="00122C9A" w:rsidRPr="0004586D">
          <w:rPr>
            <w:rStyle w:val="Hyperlink"/>
            <w:noProof/>
            <w:lang w:val="en-US"/>
          </w:rPr>
          <w:t>4.5</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Material Breach of this LT1 RFQ</w:t>
        </w:r>
        <w:r w:rsidR="00122C9A">
          <w:rPr>
            <w:noProof/>
            <w:webHidden/>
          </w:rPr>
          <w:tab/>
        </w:r>
        <w:r w:rsidR="00122C9A">
          <w:rPr>
            <w:noProof/>
            <w:webHidden/>
          </w:rPr>
          <w:fldChar w:fldCharType="begin"/>
        </w:r>
        <w:r w:rsidR="00122C9A">
          <w:rPr>
            <w:noProof/>
            <w:webHidden/>
          </w:rPr>
          <w:instrText xml:space="preserve"> PAGEREF _Toc100313055 \h </w:instrText>
        </w:r>
        <w:r w:rsidR="00122C9A">
          <w:rPr>
            <w:noProof/>
            <w:webHidden/>
          </w:rPr>
        </w:r>
        <w:r w:rsidR="00122C9A">
          <w:rPr>
            <w:noProof/>
            <w:webHidden/>
          </w:rPr>
          <w:fldChar w:fldCharType="separate"/>
        </w:r>
        <w:r w:rsidR="00122C9A">
          <w:rPr>
            <w:noProof/>
            <w:webHidden/>
          </w:rPr>
          <w:t>24</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56" w:history="1">
        <w:r w:rsidR="00122C9A" w:rsidRPr="0004586D">
          <w:rPr>
            <w:rStyle w:val="Hyperlink"/>
            <w:noProof/>
            <w:lang w:val="en-US"/>
          </w:rPr>
          <w:t>4.6</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Verification</w:t>
        </w:r>
        <w:r w:rsidR="00122C9A">
          <w:rPr>
            <w:noProof/>
            <w:webHidden/>
          </w:rPr>
          <w:tab/>
        </w:r>
        <w:r w:rsidR="00122C9A">
          <w:rPr>
            <w:noProof/>
            <w:webHidden/>
          </w:rPr>
          <w:fldChar w:fldCharType="begin"/>
        </w:r>
        <w:r w:rsidR="00122C9A">
          <w:rPr>
            <w:noProof/>
            <w:webHidden/>
          </w:rPr>
          <w:instrText xml:space="preserve"> PAGEREF _Toc100313056 \h </w:instrText>
        </w:r>
        <w:r w:rsidR="00122C9A">
          <w:rPr>
            <w:noProof/>
            <w:webHidden/>
          </w:rPr>
        </w:r>
        <w:r w:rsidR="00122C9A">
          <w:rPr>
            <w:noProof/>
            <w:webHidden/>
          </w:rPr>
          <w:fldChar w:fldCharType="separate"/>
        </w:r>
        <w:r w:rsidR="00122C9A">
          <w:rPr>
            <w:noProof/>
            <w:webHidden/>
          </w:rPr>
          <w:t>24</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57" w:history="1">
        <w:r w:rsidR="00122C9A" w:rsidRPr="0004586D">
          <w:rPr>
            <w:rStyle w:val="Hyperlink"/>
            <w:noProof/>
            <w:lang w:val="en-US"/>
          </w:rPr>
          <w:t>4.7</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Other Procurement Processes</w:t>
        </w:r>
        <w:r w:rsidR="00122C9A">
          <w:rPr>
            <w:noProof/>
            <w:webHidden/>
          </w:rPr>
          <w:tab/>
        </w:r>
        <w:r w:rsidR="00122C9A">
          <w:rPr>
            <w:noProof/>
            <w:webHidden/>
          </w:rPr>
          <w:fldChar w:fldCharType="begin"/>
        </w:r>
        <w:r w:rsidR="00122C9A">
          <w:rPr>
            <w:noProof/>
            <w:webHidden/>
          </w:rPr>
          <w:instrText xml:space="preserve"> PAGEREF _Toc100313057 \h </w:instrText>
        </w:r>
        <w:r w:rsidR="00122C9A">
          <w:rPr>
            <w:noProof/>
            <w:webHidden/>
          </w:rPr>
        </w:r>
        <w:r w:rsidR="00122C9A">
          <w:rPr>
            <w:noProof/>
            <w:webHidden/>
          </w:rPr>
          <w:fldChar w:fldCharType="separate"/>
        </w:r>
        <w:r w:rsidR="00122C9A">
          <w:rPr>
            <w:noProof/>
            <w:webHidden/>
          </w:rPr>
          <w:t>25</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58" w:history="1">
        <w:r w:rsidR="00122C9A" w:rsidRPr="0004586D">
          <w:rPr>
            <w:rStyle w:val="Hyperlink"/>
            <w:noProof/>
            <w:lang w:val="en-US"/>
          </w:rPr>
          <w:t>4.8</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Governing Law</w:t>
        </w:r>
        <w:r w:rsidR="00122C9A">
          <w:rPr>
            <w:noProof/>
            <w:webHidden/>
          </w:rPr>
          <w:tab/>
        </w:r>
        <w:r w:rsidR="00122C9A">
          <w:rPr>
            <w:noProof/>
            <w:webHidden/>
          </w:rPr>
          <w:fldChar w:fldCharType="begin"/>
        </w:r>
        <w:r w:rsidR="00122C9A">
          <w:rPr>
            <w:noProof/>
            <w:webHidden/>
          </w:rPr>
          <w:instrText xml:space="preserve"> PAGEREF _Toc100313058 \h </w:instrText>
        </w:r>
        <w:r w:rsidR="00122C9A">
          <w:rPr>
            <w:noProof/>
            <w:webHidden/>
          </w:rPr>
        </w:r>
        <w:r w:rsidR="00122C9A">
          <w:rPr>
            <w:noProof/>
            <w:webHidden/>
          </w:rPr>
          <w:fldChar w:fldCharType="separate"/>
        </w:r>
        <w:r w:rsidR="00122C9A">
          <w:rPr>
            <w:noProof/>
            <w:webHidden/>
          </w:rPr>
          <w:t>25</w:t>
        </w:r>
        <w:r w:rsidR="00122C9A">
          <w:rPr>
            <w:noProof/>
            <w:webHidden/>
          </w:rPr>
          <w:fldChar w:fldCharType="end"/>
        </w:r>
      </w:hyperlink>
    </w:p>
    <w:p w:rsidR="00292DEC" w:rsidRDefault="006140CD">
      <w:pPr>
        <w:pStyle w:val="TOC2"/>
        <w:rPr>
          <w:rFonts w:asciiTheme="minorHAnsi" w:eastAsiaTheme="minorEastAsia" w:hAnsiTheme="minorHAnsi" w:cstheme="minorBidi"/>
          <w:noProof/>
          <w:sz w:val="22"/>
          <w:szCs w:val="22"/>
          <w:lang w:val="en-US"/>
        </w:rPr>
      </w:pPr>
      <w:hyperlink w:anchor="_Toc100313059" w:history="1">
        <w:r w:rsidR="00122C9A" w:rsidRPr="0004586D">
          <w:rPr>
            <w:rStyle w:val="Hyperlink"/>
            <w:noProof/>
            <w:lang w:val="en-US"/>
          </w:rPr>
          <w:t>4.9</w:t>
        </w:r>
        <w:r w:rsidR="00122C9A">
          <w:rPr>
            <w:rFonts w:asciiTheme="minorHAnsi" w:eastAsiaTheme="minorEastAsia" w:hAnsiTheme="minorHAnsi" w:cstheme="minorBidi"/>
            <w:noProof/>
            <w:sz w:val="22"/>
            <w:szCs w:val="22"/>
            <w:lang w:val="en-US"/>
          </w:rPr>
          <w:tab/>
        </w:r>
        <w:r w:rsidR="00122C9A" w:rsidRPr="0004586D">
          <w:rPr>
            <w:rStyle w:val="Hyperlink"/>
            <w:noProof/>
            <w:lang w:val="en-US"/>
          </w:rPr>
          <w:t>Reserved Rights</w:t>
        </w:r>
        <w:r w:rsidR="00122C9A">
          <w:rPr>
            <w:noProof/>
            <w:webHidden/>
          </w:rPr>
          <w:tab/>
        </w:r>
        <w:r w:rsidR="00122C9A">
          <w:rPr>
            <w:noProof/>
            <w:webHidden/>
          </w:rPr>
          <w:fldChar w:fldCharType="begin"/>
        </w:r>
        <w:r w:rsidR="00122C9A">
          <w:rPr>
            <w:noProof/>
            <w:webHidden/>
          </w:rPr>
          <w:instrText xml:space="preserve"> PAGEREF _Toc100313059 \h </w:instrText>
        </w:r>
        <w:r w:rsidR="00122C9A">
          <w:rPr>
            <w:noProof/>
            <w:webHidden/>
          </w:rPr>
        </w:r>
        <w:r w:rsidR="00122C9A">
          <w:rPr>
            <w:noProof/>
            <w:webHidden/>
          </w:rPr>
          <w:fldChar w:fldCharType="separate"/>
        </w:r>
        <w:r w:rsidR="00122C9A">
          <w:rPr>
            <w:noProof/>
            <w:webHidden/>
          </w:rPr>
          <w:t>25</w:t>
        </w:r>
        <w:r w:rsidR="00122C9A">
          <w:rPr>
            <w:noProof/>
            <w:webHidden/>
          </w:rPr>
          <w:fldChar w:fldCharType="end"/>
        </w:r>
      </w:hyperlink>
    </w:p>
    <w:p w:rsidR="00292DEC" w:rsidRDefault="006140CD">
      <w:pPr>
        <w:pStyle w:val="TOC1"/>
        <w:rPr>
          <w:rFonts w:asciiTheme="minorHAnsi" w:eastAsiaTheme="minorEastAsia" w:hAnsiTheme="minorHAnsi" w:cstheme="minorBidi"/>
          <w:noProof/>
          <w:sz w:val="22"/>
          <w:szCs w:val="22"/>
          <w:lang w:val="en-US"/>
        </w:rPr>
      </w:pPr>
      <w:hyperlink w:anchor="_Toc100313060" w:history="1">
        <w:r w:rsidR="00122C9A" w:rsidRPr="0004586D">
          <w:rPr>
            <w:rStyle w:val="Hyperlink"/>
            <w:noProof/>
            <w:lang w:val="en-US"/>
          </w:rPr>
          <w:t>APPENDIX A – GLOSSARY OF TERMS</w:t>
        </w:r>
        <w:r w:rsidR="00122C9A">
          <w:rPr>
            <w:noProof/>
            <w:webHidden/>
          </w:rPr>
          <w:tab/>
        </w:r>
        <w:r w:rsidR="00122C9A">
          <w:rPr>
            <w:noProof/>
            <w:webHidden/>
          </w:rPr>
          <w:fldChar w:fldCharType="begin"/>
        </w:r>
        <w:r w:rsidR="00122C9A">
          <w:rPr>
            <w:noProof/>
            <w:webHidden/>
          </w:rPr>
          <w:instrText xml:space="preserve"> PAGEREF _Toc100313060 \h </w:instrText>
        </w:r>
        <w:r w:rsidR="00122C9A">
          <w:rPr>
            <w:noProof/>
            <w:webHidden/>
          </w:rPr>
        </w:r>
        <w:r w:rsidR="00122C9A">
          <w:rPr>
            <w:noProof/>
            <w:webHidden/>
          </w:rPr>
          <w:fldChar w:fldCharType="separate"/>
        </w:r>
        <w:r w:rsidR="00122C9A">
          <w:rPr>
            <w:noProof/>
            <w:webHidden/>
          </w:rPr>
          <w:t>27</w:t>
        </w:r>
        <w:r w:rsidR="00122C9A">
          <w:rPr>
            <w:noProof/>
            <w:webHidden/>
          </w:rPr>
          <w:fldChar w:fldCharType="end"/>
        </w:r>
      </w:hyperlink>
    </w:p>
    <w:p w:rsidR="00BC7A98" w:rsidRDefault="00122C9A" w:rsidP="00A738B2">
      <w:pPr>
        <w:pStyle w:val="OHHpara"/>
        <w:rPr>
          <w:lang w:val="en-US"/>
        </w:rPr>
        <w:sectPr w:rsidR="00BC7A98">
          <w:headerReference w:type="default" r:id="rId8"/>
          <w:footerReference w:type="default" r:id="rId9"/>
          <w:headerReference w:type="first" r:id="rId10"/>
          <w:footerReference w:type="first" r:id="rId11"/>
          <w:pgSz w:w="12240" w:h="15840"/>
          <w:pgMar w:top="1440" w:right="1440" w:bottom="1008" w:left="1440" w:header="706" w:footer="706" w:gutter="0"/>
          <w:cols w:space="720"/>
          <w:titlePg/>
          <w:docGrid w:linePitch="360"/>
        </w:sectPr>
      </w:pPr>
      <w:r>
        <w:rPr>
          <w:lang w:val="en-US"/>
        </w:rPr>
        <w:fldChar w:fldCharType="end"/>
      </w:r>
    </w:p>
    <w:p w:rsidR="00A35464" w:rsidRDefault="00122C9A" w:rsidP="004E45A9">
      <w:pPr>
        <w:pStyle w:val="ArticleL1"/>
        <w:jc w:val="left"/>
        <w:rPr>
          <w:lang w:val="en-US"/>
        </w:rPr>
      </w:pPr>
      <w:r>
        <w:rPr>
          <w:lang w:val="en-US"/>
        </w:rPr>
        <w:lastRenderedPageBreak/>
        <w:t xml:space="preserve"> </w:t>
      </w:r>
      <w:bookmarkStart w:id="18" w:name="_Toc79058019"/>
      <w:bookmarkStart w:id="19" w:name="_Toc100313023"/>
      <w:r>
        <w:rPr>
          <w:lang w:val="en-US"/>
        </w:rPr>
        <w:t xml:space="preserve">– </w:t>
      </w:r>
      <w:r w:rsidR="00AF6EF7">
        <w:rPr>
          <w:lang w:val="en-US"/>
        </w:rPr>
        <w:t>INTRODUCTION</w:t>
      </w:r>
      <w:bookmarkEnd w:id="18"/>
      <w:bookmarkEnd w:id="19"/>
    </w:p>
    <w:p w:rsidR="002B649D" w:rsidRDefault="00122C9A" w:rsidP="002B649D">
      <w:pPr>
        <w:pStyle w:val="ArticleL2"/>
      </w:pPr>
      <w:bookmarkStart w:id="20" w:name="_Ref460334776"/>
      <w:bookmarkStart w:id="21" w:name="_Toc464035893"/>
      <w:bookmarkStart w:id="22" w:name="_Toc79058020"/>
      <w:bookmarkStart w:id="23" w:name="_Toc100313024"/>
      <w:r w:rsidRPr="00F25C37">
        <w:t>Independent Electricity System Operator</w:t>
      </w:r>
      <w:bookmarkEnd w:id="20"/>
      <w:bookmarkEnd w:id="21"/>
      <w:bookmarkEnd w:id="22"/>
      <w:bookmarkEnd w:id="23"/>
    </w:p>
    <w:p w:rsidR="004A6E79" w:rsidRDefault="00122C9A" w:rsidP="004A6E79">
      <w:pPr>
        <w:pStyle w:val="OHHpara"/>
        <w:ind w:left="720"/>
      </w:pPr>
      <w:r>
        <w:t>The Independent Electricity System Operator (the “</w:t>
      </w:r>
      <w:r w:rsidRPr="004A6E79">
        <w:rPr>
          <w:b/>
          <w:bCs/>
        </w:rPr>
        <w:t>IESO</w:t>
      </w:r>
      <w:r>
        <w:t>”) works at the heart of Ontario</w:t>
      </w:r>
      <w:r w:rsidR="00FE47A9">
        <w:t>’</w:t>
      </w:r>
      <w:r>
        <w:t>s power system as the system operator—</w:t>
      </w:r>
      <w:r w:rsidR="00AA1674">
        <w:t xml:space="preserve"> </w:t>
      </w:r>
      <w:r>
        <w:t>directing the flow of electricity across the grid and administering the wholesale electricity market. It sets the hourly Ontario electricity price and ensures there is enough power to meet the province</w:t>
      </w:r>
      <w:r w:rsidR="00AC6BA0">
        <w:t>’</w:t>
      </w:r>
      <w:r>
        <w:t>s energy needs in real time. The IESO works with stakeholders and communities across the province to plan and secure energy for the future, as well as to guide conservation efforts in Ontario. The IESO has a role in planning for and competitively procuring resources that meet Ontario’s needs today and into the future. These may be met through diverse resources such as wind, solar, hydro, biomass, nuclear, natural gas, demand response, conservation</w:t>
      </w:r>
      <w:r w:rsidR="005C784F">
        <w:t>, storage</w:t>
      </w:r>
      <w:r>
        <w:t xml:space="preserve"> or other innovative technologies.</w:t>
      </w:r>
    </w:p>
    <w:p w:rsidR="004A6E79" w:rsidRDefault="00122C9A" w:rsidP="004A6E79">
      <w:pPr>
        <w:pStyle w:val="OHHpara"/>
        <w:ind w:left="720"/>
      </w:pPr>
      <w:r>
        <w:t>The IESO is governed by an independent board of directors that is appointed by the Government of Ontario. Its fees and license are set by the Ontario Energy Board (the “</w:t>
      </w:r>
      <w:r w:rsidRPr="004A6E79">
        <w:rPr>
          <w:b/>
          <w:bCs/>
        </w:rPr>
        <w:t>OEB</w:t>
      </w:r>
      <w:r>
        <w:t>”) and it operates independently of all other participants in the electricity market.</w:t>
      </w:r>
    </w:p>
    <w:p w:rsidR="004C001C" w:rsidRPr="004A6E79" w:rsidRDefault="00122C9A" w:rsidP="004A6E79">
      <w:pPr>
        <w:pStyle w:val="OHHpara"/>
        <w:ind w:left="720"/>
      </w:pPr>
      <w:r>
        <w:t xml:space="preserve">Credit ratings for the IESO have been issued by Moody’s and DBRS Morningstar. Additional information about the IESO can be obtained from </w:t>
      </w:r>
      <w:hyperlink r:id="rId12" w:history="1">
        <w:r w:rsidRPr="008E6279">
          <w:rPr>
            <w:rStyle w:val="Hyperlink"/>
          </w:rPr>
          <w:t>www.ieso.ca</w:t>
        </w:r>
      </w:hyperlink>
      <w:r>
        <w:t>.</w:t>
      </w:r>
    </w:p>
    <w:p w:rsidR="00B05431" w:rsidRDefault="00122C9A" w:rsidP="0047595E">
      <w:pPr>
        <w:pStyle w:val="ArticleL2"/>
        <w:rPr>
          <w:lang w:val="en-US"/>
        </w:rPr>
      </w:pPr>
      <w:bookmarkStart w:id="24" w:name="_Toc79058021"/>
      <w:bookmarkStart w:id="25" w:name="_Ref82689156"/>
      <w:bookmarkStart w:id="26" w:name="_Ref85019086"/>
      <w:bookmarkStart w:id="27" w:name="_Ref85019113"/>
      <w:bookmarkStart w:id="28" w:name="_Ref85633860"/>
      <w:bookmarkStart w:id="29" w:name="_Ref92366784"/>
      <w:bookmarkStart w:id="30" w:name="_Toc100313025"/>
      <w:r>
        <w:rPr>
          <w:lang w:val="en-US"/>
        </w:rPr>
        <w:t>Purpose</w:t>
      </w:r>
      <w:r w:rsidR="0061196B">
        <w:rPr>
          <w:lang w:val="en-US"/>
        </w:rPr>
        <w:t xml:space="preserve"> and Background</w:t>
      </w:r>
      <w:r w:rsidR="00D85E46">
        <w:rPr>
          <w:lang w:val="en-US"/>
        </w:rPr>
        <w:t xml:space="preserve"> of </w:t>
      </w:r>
      <w:r w:rsidR="008B210E">
        <w:rPr>
          <w:lang w:val="en-US"/>
        </w:rPr>
        <w:t xml:space="preserve">the </w:t>
      </w:r>
      <w:bookmarkEnd w:id="24"/>
      <w:bookmarkEnd w:id="25"/>
      <w:bookmarkEnd w:id="26"/>
      <w:bookmarkEnd w:id="27"/>
      <w:bookmarkEnd w:id="28"/>
      <w:r w:rsidR="007D6EC9">
        <w:rPr>
          <w:lang w:val="en-US"/>
        </w:rPr>
        <w:t>LT1</w:t>
      </w:r>
      <w:r w:rsidR="000E0477">
        <w:rPr>
          <w:lang w:val="en-US"/>
        </w:rPr>
        <w:t xml:space="preserve"> RFQ</w:t>
      </w:r>
      <w:bookmarkEnd w:id="29"/>
      <w:bookmarkEnd w:id="30"/>
    </w:p>
    <w:p w:rsidR="0047595E" w:rsidRPr="0047595E" w:rsidRDefault="00122C9A" w:rsidP="0047595E">
      <w:pPr>
        <w:pStyle w:val="OHHpara"/>
        <w:ind w:left="720"/>
        <w:rPr>
          <w:lang w:val="en-US"/>
        </w:rPr>
      </w:pPr>
      <w:r w:rsidRPr="0047595E">
        <w:rPr>
          <w:lang w:val="en-US"/>
        </w:rPr>
        <w:t>After more than a decade of strong supply, Ontario is entering a period of emerging electricity system needs, driven by increasing demand, the retirement of the Pickering nuclear plant, the refurbishment of other nuclear generating units, as well as expiring contracts for existing facilities. Recognizing the necessity to address these needs in a timely, cost-effective and flexible manner, the IESO has engaged with stakeholders in the development of a Resource Adequacy Framework. As Ontario’s electricity system evolves to become more diverse and dynamic, procurement process</w:t>
      </w:r>
      <w:r w:rsidR="006220B0">
        <w:rPr>
          <w:lang w:val="en-US"/>
        </w:rPr>
        <w:t>es</w:t>
      </w:r>
      <w:r w:rsidRPr="0047595E">
        <w:rPr>
          <w:lang w:val="en-US"/>
        </w:rPr>
        <w:t xml:space="preserve"> must evolve along with it. The Resource Adequacy Framework presents robust competitive process</w:t>
      </w:r>
      <w:r w:rsidR="006220B0">
        <w:rPr>
          <w:lang w:val="en-US"/>
        </w:rPr>
        <w:t>es</w:t>
      </w:r>
      <w:r w:rsidRPr="0047595E">
        <w:rPr>
          <w:lang w:val="en-US"/>
        </w:rPr>
        <w:t xml:space="preserve"> that focus on cost-effective reliability</w:t>
      </w:r>
      <w:r w:rsidR="006220B0">
        <w:rPr>
          <w:lang w:val="en-US"/>
        </w:rPr>
        <w:t>,</w:t>
      </w:r>
      <w:r w:rsidRPr="0047595E">
        <w:rPr>
          <w:lang w:val="en-US"/>
        </w:rPr>
        <w:t xml:space="preserve"> while more effectively balancing ratepayer and supplier risk in this changing environment.  </w:t>
      </w:r>
    </w:p>
    <w:p w:rsidR="00D75A1B" w:rsidRDefault="00122C9A" w:rsidP="00E02262">
      <w:pPr>
        <w:pStyle w:val="OHHpara"/>
        <w:ind w:left="720"/>
        <w:rPr>
          <w:lang w:val="en-US"/>
        </w:rPr>
      </w:pPr>
      <w:r>
        <w:rPr>
          <w:lang w:val="en-US"/>
        </w:rPr>
        <w:t xml:space="preserve">As </w:t>
      </w:r>
      <w:r w:rsidR="0047595E" w:rsidRPr="0047595E">
        <w:rPr>
          <w:lang w:val="en-US"/>
        </w:rPr>
        <w:t xml:space="preserve">described in </w:t>
      </w:r>
      <w:r w:rsidR="006220B0">
        <w:rPr>
          <w:lang w:val="en-US"/>
        </w:rPr>
        <w:t>the</w:t>
      </w:r>
      <w:r w:rsidR="001940E0">
        <w:rPr>
          <w:lang w:val="en-US"/>
        </w:rPr>
        <w:t xml:space="preserve"> 2022 </w:t>
      </w:r>
      <w:r w:rsidR="0047595E" w:rsidRPr="0047595E">
        <w:rPr>
          <w:lang w:val="en-US"/>
        </w:rPr>
        <w:t>Annual Acquisition Report</w:t>
      </w:r>
      <w:r w:rsidR="004200D3">
        <w:rPr>
          <w:lang w:val="en-US"/>
        </w:rPr>
        <w:t xml:space="preserve"> published on the IESO’s website in April, 2022 </w:t>
      </w:r>
      <w:r w:rsidR="004200D3" w:rsidRPr="0047595E">
        <w:rPr>
          <w:lang w:val="en-US"/>
        </w:rPr>
        <w:t>(“</w:t>
      </w:r>
      <w:r w:rsidR="004200D3" w:rsidRPr="00E02262">
        <w:rPr>
          <w:b/>
          <w:bCs/>
          <w:lang w:val="en-US"/>
        </w:rPr>
        <w:t>AAR</w:t>
      </w:r>
      <w:r w:rsidR="004200D3" w:rsidRPr="0047595E">
        <w:rPr>
          <w:lang w:val="en-US"/>
        </w:rPr>
        <w:t>”)</w:t>
      </w:r>
      <w:r w:rsidR="0047595E" w:rsidRPr="0047595E">
        <w:rPr>
          <w:lang w:val="en-US"/>
        </w:rPr>
        <w:t xml:space="preserve">, </w:t>
      </w:r>
      <w:r>
        <w:rPr>
          <w:lang w:val="en-US"/>
        </w:rPr>
        <w:t xml:space="preserve">one of the mechanisms intended to support the IESO’s resource adequacy initiatives </w:t>
      </w:r>
      <w:r w:rsidR="0047595E" w:rsidRPr="0047595E">
        <w:rPr>
          <w:lang w:val="en-US"/>
        </w:rPr>
        <w:t xml:space="preserve">is a </w:t>
      </w:r>
      <w:r w:rsidR="00372E79">
        <w:rPr>
          <w:lang w:val="en-US"/>
        </w:rPr>
        <w:t>Long-Term Request for Proposals</w:t>
      </w:r>
      <w:r w:rsidR="0047595E" w:rsidRPr="0047595E">
        <w:rPr>
          <w:lang w:val="en-US"/>
        </w:rPr>
        <w:t xml:space="preserve"> (the “</w:t>
      </w:r>
      <w:r w:rsidR="007D6EC9">
        <w:rPr>
          <w:b/>
          <w:bCs/>
          <w:lang w:val="en-US"/>
        </w:rPr>
        <w:t>LT1</w:t>
      </w:r>
      <w:r w:rsidR="0047595E" w:rsidRPr="00E02262">
        <w:rPr>
          <w:b/>
          <w:bCs/>
          <w:lang w:val="en-US"/>
        </w:rPr>
        <w:t xml:space="preserve"> RFP</w:t>
      </w:r>
      <w:r w:rsidR="0047595E" w:rsidRPr="0047595E">
        <w:rPr>
          <w:lang w:val="en-US"/>
        </w:rPr>
        <w:t>”), which is intend</w:t>
      </w:r>
      <w:r w:rsidR="0075543E">
        <w:rPr>
          <w:lang w:val="en-US"/>
        </w:rPr>
        <w:t>ed</w:t>
      </w:r>
      <w:r w:rsidR="0047595E" w:rsidRPr="0047595E">
        <w:rPr>
          <w:lang w:val="en-US"/>
        </w:rPr>
        <w:t xml:space="preserve"> to acquire capacity services to meet system</w:t>
      </w:r>
      <w:r w:rsidR="00E65B6D">
        <w:rPr>
          <w:lang w:val="en-US"/>
        </w:rPr>
        <w:t xml:space="preserve"> reliability</w:t>
      </w:r>
      <w:r w:rsidR="0047595E" w:rsidRPr="0047595E">
        <w:rPr>
          <w:lang w:val="en-US"/>
        </w:rPr>
        <w:t xml:space="preserve"> needs from </w:t>
      </w:r>
      <w:r w:rsidR="006B1C8D" w:rsidRPr="00B10277">
        <w:rPr>
          <w:lang w:val="en-US"/>
        </w:rPr>
        <w:t xml:space="preserve">New Build </w:t>
      </w:r>
      <w:r w:rsidR="0038249B">
        <w:rPr>
          <w:lang w:val="en-US"/>
        </w:rPr>
        <w:t>E</w:t>
      </w:r>
      <w:r w:rsidR="00313B1D" w:rsidRPr="00B10277">
        <w:rPr>
          <w:lang w:val="en-US"/>
        </w:rPr>
        <w:t>lectricity resources</w:t>
      </w:r>
      <w:r w:rsidR="00B83C53">
        <w:rPr>
          <w:lang w:val="en-US"/>
        </w:rPr>
        <w:t xml:space="preserve"> starting in </w:t>
      </w:r>
      <w:r w:rsidR="00A903F3" w:rsidRPr="00D873F3">
        <w:rPr>
          <w:lang w:val="en-US"/>
        </w:rPr>
        <w:t>2027</w:t>
      </w:r>
      <w:r w:rsidR="006B1C8D" w:rsidRPr="00D873F3">
        <w:rPr>
          <w:lang w:val="en-US"/>
        </w:rPr>
        <w:t xml:space="preserve"> or earlier</w:t>
      </w:r>
      <w:r>
        <w:rPr>
          <w:lang w:val="en-US"/>
        </w:rPr>
        <w:t xml:space="preserve">. A complimentary mechanism outlined in the AAR is </w:t>
      </w:r>
      <w:r w:rsidR="00A4070D">
        <w:rPr>
          <w:lang w:val="en-US"/>
        </w:rPr>
        <w:t xml:space="preserve">an expedited </w:t>
      </w:r>
      <w:r>
        <w:rPr>
          <w:lang w:val="en-US"/>
        </w:rPr>
        <w:t xml:space="preserve">procurement </w:t>
      </w:r>
      <w:r w:rsidR="00A4070D">
        <w:rPr>
          <w:lang w:val="en-US"/>
        </w:rPr>
        <w:t xml:space="preserve">process for New Build </w:t>
      </w:r>
      <w:r w:rsidR="0038249B">
        <w:rPr>
          <w:lang w:val="en-US"/>
        </w:rPr>
        <w:t>E</w:t>
      </w:r>
      <w:r w:rsidR="00A4070D">
        <w:rPr>
          <w:lang w:val="en-US"/>
        </w:rPr>
        <w:t xml:space="preserve">lectricity resources able to commit to commercial operation </w:t>
      </w:r>
      <w:r w:rsidR="00612157">
        <w:rPr>
          <w:lang w:val="en-US"/>
        </w:rPr>
        <w:t>in 2025</w:t>
      </w:r>
      <w:r w:rsidR="00F26E1D">
        <w:rPr>
          <w:lang w:val="en-US"/>
        </w:rPr>
        <w:t xml:space="preserve"> (the “</w:t>
      </w:r>
      <w:r w:rsidR="00F26E1D">
        <w:rPr>
          <w:b/>
          <w:bCs/>
          <w:lang w:val="en-US"/>
        </w:rPr>
        <w:t>Expedited Process</w:t>
      </w:r>
      <w:r w:rsidR="00F26E1D">
        <w:rPr>
          <w:lang w:val="en-US"/>
        </w:rPr>
        <w:t>”)</w:t>
      </w:r>
      <w:r w:rsidR="0047595E" w:rsidRPr="0047595E">
        <w:rPr>
          <w:lang w:val="en-US"/>
        </w:rPr>
        <w:t>.</w:t>
      </w:r>
      <w:r w:rsidR="004A736B">
        <w:rPr>
          <w:lang w:val="en-US"/>
        </w:rPr>
        <w:t xml:space="preserve"> </w:t>
      </w:r>
      <w:r w:rsidR="004200D3">
        <w:rPr>
          <w:lang w:val="en-US"/>
        </w:rPr>
        <w:t>As set out in the AAR</w:t>
      </w:r>
      <w:r w:rsidR="00C9263F">
        <w:rPr>
          <w:lang w:val="en-US"/>
        </w:rPr>
        <w:t xml:space="preserve">, </w:t>
      </w:r>
      <w:r w:rsidR="004200D3">
        <w:rPr>
          <w:lang w:val="en-US"/>
        </w:rPr>
        <w:t xml:space="preserve">the IESO </w:t>
      </w:r>
      <w:r w:rsidR="00C9263F">
        <w:rPr>
          <w:lang w:val="en-US"/>
        </w:rPr>
        <w:t>is seeking to procure approximately 2,500 MW</w:t>
      </w:r>
      <w:r>
        <w:rPr>
          <w:lang w:val="en-US"/>
        </w:rPr>
        <w:t xml:space="preserve"> </w:t>
      </w:r>
      <w:r w:rsidR="00C9263F" w:rsidRPr="0047595E">
        <w:rPr>
          <w:lang w:val="en-US"/>
        </w:rPr>
        <w:t xml:space="preserve">of </w:t>
      </w:r>
      <w:r w:rsidR="0038249B">
        <w:rPr>
          <w:lang w:val="en-US"/>
        </w:rPr>
        <w:t>E</w:t>
      </w:r>
      <w:r w:rsidR="00C9263F">
        <w:rPr>
          <w:lang w:val="en-US"/>
        </w:rPr>
        <w:t xml:space="preserve">lectricity reliability </w:t>
      </w:r>
      <w:r w:rsidR="00C9263F" w:rsidRPr="0047595E">
        <w:rPr>
          <w:lang w:val="en-US"/>
        </w:rPr>
        <w:t xml:space="preserve">services </w:t>
      </w:r>
      <w:r w:rsidR="00C9263F">
        <w:rPr>
          <w:lang w:val="en-US"/>
        </w:rPr>
        <w:t xml:space="preserve">from New Build </w:t>
      </w:r>
      <w:r w:rsidR="0038249B">
        <w:rPr>
          <w:lang w:val="en-US"/>
        </w:rPr>
        <w:t>E</w:t>
      </w:r>
      <w:r w:rsidR="00C9263F">
        <w:rPr>
          <w:lang w:val="en-US"/>
        </w:rPr>
        <w:t>lectricity resources</w:t>
      </w:r>
      <w:r w:rsidR="006220B0">
        <w:rPr>
          <w:lang w:val="en-US"/>
        </w:rPr>
        <w:t xml:space="preserve"> through the LT1 RFP</w:t>
      </w:r>
      <w:r w:rsidR="00DA4B86">
        <w:rPr>
          <w:lang w:val="en-US"/>
        </w:rPr>
        <w:t>, measured on an effective capacity basis.</w:t>
      </w:r>
      <w:r w:rsidR="006220B0">
        <w:rPr>
          <w:lang w:val="en-US"/>
        </w:rPr>
        <w:t xml:space="preserve"> </w:t>
      </w:r>
      <w:r w:rsidR="006220B0" w:rsidRPr="006220B0">
        <w:rPr>
          <w:lang w:val="en-US"/>
        </w:rPr>
        <w:t xml:space="preserve">The Expedited Process will </w:t>
      </w:r>
      <w:r w:rsidR="006220B0">
        <w:rPr>
          <w:lang w:val="en-US"/>
        </w:rPr>
        <w:t xml:space="preserve">seek to </w:t>
      </w:r>
      <w:r w:rsidR="006220B0" w:rsidRPr="006220B0">
        <w:rPr>
          <w:lang w:val="en-US"/>
        </w:rPr>
        <w:t xml:space="preserve">acquire a minimum of 1,000 MW of additional </w:t>
      </w:r>
      <w:r w:rsidR="006220B0">
        <w:rPr>
          <w:lang w:val="en-US"/>
        </w:rPr>
        <w:t xml:space="preserve">effective </w:t>
      </w:r>
      <w:r w:rsidR="006220B0" w:rsidRPr="006220B0">
        <w:rPr>
          <w:lang w:val="en-US"/>
        </w:rPr>
        <w:t>capacity</w:t>
      </w:r>
      <w:r w:rsidR="006220B0">
        <w:rPr>
          <w:lang w:val="en-US"/>
        </w:rPr>
        <w:t>.</w:t>
      </w:r>
    </w:p>
    <w:p w:rsidR="003E4D44" w:rsidRDefault="00122C9A" w:rsidP="00E02262">
      <w:pPr>
        <w:pStyle w:val="OHHpara"/>
        <w:ind w:left="720"/>
        <w:rPr>
          <w:lang w:val="en-US"/>
        </w:rPr>
      </w:pPr>
      <w:r w:rsidRPr="0047595E">
        <w:rPr>
          <w:lang w:val="en-US"/>
        </w:rPr>
        <w:lastRenderedPageBreak/>
        <w:t xml:space="preserve">The </w:t>
      </w:r>
      <w:r w:rsidR="007D6EC9">
        <w:rPr>
          <w:lang w:val="en-US"/>
        </w:rPr>
        <w:t>LT1</w:t>
      </w:r>
      <w:r w:rsidRPr="0047595E">
        <w:rPr>
          <w:lang w:val="en-US"/>
        </w:rPr>
        <w:t xml:space="preserve"> RF</w:t>
      </w:r>
      <w:r>
        <w:rPr>
          <w:lang w:val="en-US"/>
        </w:rPr>
        <w:t>P, together with the Expedited Process,</w:t>
      </w:r>
      <w:r w:rsidR="00C9263F">
        <w:rPr>
          <w:lang w:val="en-US"/>
        </w:rPr>
        <w:t xml:space="preserve"> </w:t>
      </w:r>
      <w:r w:rsidR="00B16AEF">
        <w:rPr>
          <w:lang w:val="en-US"/>
        </w:rPr>
        <w:t>is expected to</w:t>
      </w:r>
      <w:r w:rsidRPr="0047595E">
        <w:rPr>
          <w:lang w:val="en-US"/>
        </w:rPr>
        <w:t xml:space="preserve"> competitively procure </w:t>
      </w:r>
      <w:r w:rsidR="00C71FAA">
        <w:rPr>
          <w:lang w:val="en-US"/>
        </w:rPr>
        <w:t xml:space="preserve">year-round </w:t>
      </w:r>
      <w:r w:rsidR="005B084D">
        <w:rPr>
          <w:lang w:val="en-US"/>
        </w:rPr>
        <w:t>effective capacity</w:t>
      </w:r>
      <w:r>
        <w:rPr>
          <w:lang w:val="en-US"/>
        </w:rPr>
        <w:t xml:space="preserve"> from</w:t>
      </w:r>
      <w:r w:rsidR="00274A09" w:rsidRPr="00C01817">
        <w:rPr>
          <w:lang w:val="en-US"/>
        </w:rPr>
        <w:t xml:space="preserve"> </w:t>
      </w:r>
      <w:proofErr w:type="spellStart"/>
      <w:r w:rsidR="005B084D" w:rsidRPr="00C01817">
        <w:rPr>
          <w:lang w:val="en-US"/>
        </w:rPr>
        <w:t>dispatchable</w:t>
      </w:r>
      <w:proofErr w:type="spellEnd"/>
      <w:r w:rsidR="005B084D" w:rsidRPr="00C01817">
        <w:rPr>
          <w:lang w:val="en-US"/>
        </w:rPr>
        <w:t xml:space="preserve"> </w:t>
      </w:r>
      <w:r w:rsidR="00274A09" w:rsidRPr="00791889">
        <w:rPr>
          <w:lang w:val="en-US"/>
        </w:rPr>
        <w:t>New Build resources</w:t>
      </w:r>
      <w:r w:rsidRPr="00791889">
        <w:rPr>
          <w:lang w:val="en-US"/>
        </w:rPr>
        <w:t xml:space="preserve">, including </w:t>
      </w:r>
      <w:r w:rsidR="00F57F45" w:rsidRPr="00791889">
        <w:rPr>
          <w:lang w:val="en-US"/>
        </w:rPr>
        <w:t xml:space="preserve">New Build </w:t>
      </w:r>
      <w:r w:rsidRPr="00791889">
        <w:rPr>
          <w:lang w:val="en-US"/>
        </w:rPr>
        <w:t>hybrid electricity generation and storage facilities, registered</w:t>
      </w:r>
      <w:r w:rsidR="00714F93" w:rsidRPr="00791889">
        <w:rPr>
          <w:lang w:val="en-US"/>
        </w:rPr>
        <w:t xml:space="preserve"> or able to become registered</w:t>
      </w:r>
      <w:r w:rsidRPr="00791889">
        <w:rPr>
          <w:lang w:val="en-US"/>
        </w:rPr>
        <w:t xml:space="preserve"> in the IESO Administered Markets, larger than 1 MW and which can deliver a continuous amount of Electricity </w:t>
      </w:r>
      <w:r w:rsidR="00791889" w:rsidRPr="00791889">
        <w:rPr>
          <w:lang w:val="en-US"/>
        </w:rPr>
        <w:t xml:space="preserve">to a connection point on a Distribution System or Transmission System </w:t>
      </w:r>
      <w:r w:rsidRPr="00791889">
        <w:rPr>
          <w:lang w:val="en-US"/>
        </w:rPr>
        <w:t>for at least four (4) consecutive hours</w:t>
      </w:r>
      <w:r w:rsidRPr="0047595E">
        <w:rPr>
          <w:lang w:val="en-US"/>
        </w:rPr>
        <w:t xml:space="preserve">. </w:t>
      </w:r>
    </w:p>
    <w:p w:rsidR="00E61B21" w:rsidRDefault="00122C9A" w:rsidP="00E02262">
      <w:pPr>
        <w:pStyle w:val="OHHpara"/>
        <w:ind w:left="720"/>
        <w:rPr>
          <w:lang w:val="en-US"/>
        </w:rPr>
      </w:pPr>
      <w:r>
        <w:rPr>
          <w:lang w:val="en-US"/>
        </w:rPr>
        <w:t xml:space="preserve">The successful proponents of the </w:t>
      </w:r>
      <w:r w:rsidR="007D6EC9">
        <w:rPr>
          <w:lang w:val="en-US"/>
        </w:rPr>
        <w:t>LT1</w:t>
      </w:r>
      <w:r w:rsidR="00F11172">
        <w:rPr>
          <w:lang w:val="en-US"/>
        </w:rPr>
        <w:t xml:space="preserve"> RFP</w:t>
      </w:r>
      <w:r>
        <w:rPr>
          <w:lang w:val="en-US"/>
        </w:rPr>
        <w:t xml:space="preserve"> </w:t>
      </w:r>
      <w:r w:rsidR="009722F6">
        <w:rPr>
          <w:lang w:val="en-US"/>
        </w:rPr>
        <w:t>are expected to</w:t>
      </w:r>
      <w:r>
        <w:rPr>
          <w:lang w:val="en-US"/>
        </w:rPr>
        <w:t xml:space="preserve"> enter into a Long-Term </w:t>
      </w:r>
      <w:r w:rsidR="00C97068">
        <w:rPr>
          <w:lang w:val="en-US"/>
        </w:rPr>
        <w:t xml:space="preserve">Reliability Services </w:t>
      </w:r>
      <w:r>
        <w:rPr>
          <w:lang w:val="en-US"/>
        </w:rPr>
        <w:t>Contract (the “</w:t>
      </w:r>
      <w:r w:rsidR="007D6EC9">
        <w:rPr>
          <w:b/>
          <w:bCs/>
          <w:lang w:val="en-US"/>
        </w:rPr>
        <w:t>LT1</w:t>
      </w:r>
      <w:r>
        <w:rPr>
          <w:b/>
          <w:bCs/>
          <w:lang w:val="en-US"/>
        </w:rPr>
        <w:t xml:space="preserve"> Contract</w:t>
      </w:r>
      <w:r>
        <w:rPr>
          <w:lang w:val="en-US"/>
        </w:rPr>
        <w:t xml:space="preserve">”) with the IESO. The </w:t>
      </w:r>
      <w:r w:rsidR="007D6EC9">
        <w:rPr>
          <w:lang w:val="en-US"/>
        </w:rPr>
        <w:t>LT1</w:t>
      </w:r>
      <w:r>
        <w:rPr>
          <w:lang w:val="en-US"/>
        </w:rPr>
        <w:t xml:space="preserve"> Contract will be a capacity-style contract with a </w:t>
      </w:r>
      <w:r w:rsidR="00DC27C5" w:rsidRPr="00C97068">
        <w:rPr>
          <w:lang w:val="en-US"/>
        </w:rPr>
        <w:t>t</w:t>
      </w:r>
      <w:r w:rsidR="006651BF" w:rsidRPr="00C97068">
        <w:rPr>
          <w:lang w:val="en-US"/>
        </w:rPr>
        <w:t>arget</w:t>
      </w:r>
      <w:r w:rsidR="00DC27C5">
        <w:rPr>
          <w:lang w:val="en-US"/>
        </w:rPr>
        <w:t xml:space="preserve"> </w:t>
      </w:r>
      <w:r>
        <w:rPr>
          <w:lang w:val="en-US"/>
        </w:rPr>
        <w:t xml:space="preserve">term start date of </w:t>
      </w:r>
      <w:r w:rsidR="00100ED1" w:rsidRPr="00C97068">
        <w:rPr>
          <w:lang w:val="en-US"/>
        </w:rPr>
        <w:t xml:space="preserve">May 1, </w:t>
      </w:r>
      <w:r w:rsidRPr="00C97068">
        <w:rPr>
          <w:lang w:val="en-US"/>
        </w:rPr>
        <w:t>2027</w:t>
      </w:r>
      <w:r w:rsidR="009722F6" w:rsidRPr="009722F6">
        <w:rPr>
          <w:lang w:val="en-US"/>
        </w:rPr>
        <w:t xml:space="preserve"> </w:t>
      </w:r>
      <w:r w:rsidR="009722F6" w:rsidRPr="00C01817">
        <w:rPr>
          <w:lang w:val="en-US"/>
        </w:rPr>
        <w:t>and expiring fifteen (15) years after May 1</w:t>
      </w:r>
      <w:r w:rsidR="009722F6">
        <w:rPr>
          <w:lang w:val="en-US"/>
        </w:rPr>
        <w:t>,</w:t>
      </w:r>
      <w:r w:rsidR="009722F6" w:rsidRPr="00C01817">
        <w:rPr>
          <w:lang w:val="en-US"/>
        </w:rPr>
        <w:t xml:space="preserve"> 2027. To support resources coming into service before May 1, 2027, the LT1</w:t>
      </w:r>
      <w:r w:rsidR="009722F6">
        <w:rPr>
          <w:lang w:val="en-US"/>
        </w:rPr>
        <w:t xml:space="preserve"> Contract is</w:t>
      </w:r>
      <w:r w:rsidR="009722F6" w:rsidRPr="00C01817">
        <w:rPr>
          <w:lang w:val="en-US"/>
        </w:rPr>
        <w:t xml:space="preserve"> expected to allow for resources to come into service in 2025 and 2026. Those resources that achieve commercial operation prior to May 1st of 2027</w:t>
      </w:r>
      <w:r w:rsidR="009722F6">
        <w:rPr>
          <w:lang w:val="en-US"/>
        </w:rPr>
        <w:t xml:space="preserve"> </w:t>
      </w:r>
      <w:r w:rsidR="009722F6" w:rsidRPr="00C01817">
        <w:rPr>
          <w:lang w:val="en-US"/>
        </w:rPr>
        <w:t xml:space="preserve">would have </w:t>
      </w:r>
      <w:proofErr w:type="gramStart"/>
      <w:r w:rsidR="009722F6" w:rsidRPr="00C01817">
        <w:rPr>
          <w:lang w:val="en-US"/>
        </w:rPr>
        <w:t>a  Commitment</w:t>
      </w:r>
      <w:proofErr w:type="gramEnd"/>
      <w:r w:rsidR="009722F6" w:rsidRPr="00C01817">
        <w:rPr>
          <w:lang w:val="en-US"/>
        </w:rPr>
        <w:t xml:space="preserve"> Period of more than fifteen (15) years</w:t>
      </w:r>
      <w:r w:rsidR="009722F6">
        <w:rPr>
          <w:lang w:val="en-US"/>
        </w:rPr>
        <w:t>.</w:t>
      </w:r>
      <w:r w:rsidR="00100ED1">
        <w:rPr>
          <w:lang w:val="en-US"/>
        </w:rPr>
        <w:t xml:space="preserve"> </w:t>
      </w:r>
    </w:p>
    <w:p w:rsidR="00E950C7" w:rsidRDefault="00122C9A" w:rsidP="00E02262">
      <w:pPr>
        <w:pStyle w:val="OHHpara"/>
        <w:ind w:left="720"/>
        <w:rPr>
          <w:lang w:val="en-US"/>
        </w:rPr>
      </w:pPr>
      <w:r w:rsidRPr="0038249B">
        <w:rPr>
          <w:lang w:val="en-US"/>
        </w:rPr>
        <w:t>The successful proponents of the</w:t>
      </w:r>
      <w:r>
        <w:rPr>
          <w:lang w:val="en-US"/>
        </w:rPr>
        <w:t xml:space="preserve"> Expedited Process</w:t>
      </w:r>
      <w:r w:rsidRPr="0038249B">
        <w:rPr>
          <w:lang w:val="en-US"/>
        </w:rPr>
        <w:t xml:space="preserve"> </w:t>
      </w:r>
      <w:r w:rsidR="00E61B21">
        <w:rPr>
          <w:lang w:val="en-US"/>
        </w:rPr>
        <w:t xml:space="preserve">are expected to </w:t>
      </w:r>
      <w:r w:rsidRPr="0038249B">
        <w:rPr>
          <w:lang w:val="en-US"/>
        </w:rPr>
        <w:t xml:space="preserve">enter into a </w:t>
      </w:r>
      <w:r>
        <w:rPr>
          <w:lang w:val="en-US"/>
        </w:rPr>
        <w:t xml:space="preserve">form of contract based on </w:t>
      </w:r>
      <w:r w:rsidRPr="0038249B">
        <w:rPr>
          <w:lang w:val="en-US"/>
        </w:rPr>
        <w:t>the LT1 Contract</w:t>
      </w:r>
      <w:r>
        <w:rPr>
          <w:lang w:val="en-US"/>
        </w:rPr>
        <w:t xml:space="preserve">, with a firm </w:t>
      </w:r>
      <w:r w:rsidR="006978B3">
        <w:rPr>
          <w:lang w:val="en-US"/>
        </w:rPr>
        <w:t>commitment to achieve commercial operation by May 1, 2025</w:t>
      </w:r>
      <w:r w:rsidR="0020625E">
        <w:rPr>
          <w:lang w:val="en-US"/>
        </w:rPr>
        <w:t xml:space="preserve">, a term expiring at least </w:t>
      </w:r>
      <w:r w:rsidR="00E61B21" w:rsidRPr="00E61B21">
        <w:rPr>
          <w:lang w:val="en-US"/>
        </w:rPr>
        <w:t>fifteen (15) years after May 1st of 2025</w:t>
      </w:r>
      <w:r w:rsidR="00E61B21">
        <w:rPr>
          <w:lang w:val="en-US"/>
        </w:rPr>
        <w:t xml:space="preserve">, </w:t>
      </w:r>
      <w:r w:rsidR="006978B3">
        <w:rPr>
          <w:lang w:val="en-US"/>
        </w:rPr>
        <w:t>higher levels of performance security and certain other distinctions</w:t>
      </w:r>
      <w:r w:rsidR="008B5BBA">
        <w:rPr>
          <w:lang w:val="en-US"/>
        </w:rPr>
        <w:t xml:space="preserve"> from the LT1 Contract</w:t>
      </w:r>
      <w:r w:rsidR="006978B3">
        <w:rPr>
          <w:lang w:val="en-US"/>
        </w:rPr>
        <w:t>.</w:t>
      </w:r>
      <w:r w:rsidRPr="00E950C7">
        <w:rPr>
          <w:lang w:val="en-US"/>
        </w:rPr>
        <w:t xml:space="preserve"> </w:t>
      </w:r>
    </w:p>
    <w:p w:rsidR="00A903F3" w:rsidRPr="00A903F3" w:rsidRDefault="00122C9A" w:rsidP="00E02262">
      <w:pPr>
        <w:pStyle w:val="OHHpara"/>
        <w:ind w:left="720"/>
        <w:rPr>
          <w:b/>
          <w:bCs/>
          <w:lang w:val="en-US"/>
        </w:rPr>
      </w:pPr>
      <w:r>
        <w:rPr>
          <w:lang w:val="en-US"/>
        </w:rPr>
        <w:t xml:space="preserve">Through </w:t>
      </w:r>
      <w:r w:rsidRPr="00E92A4B">
        <w:rPr>
          <w:lang w:val="en-US"/>
        </w:rPr>
        <w:t>this request for qualifications (</w:t>
      </w:r>
      <w:r>
        <w:rPr>
          <w:lang w:val="en-US"/>
        </w:rPr>
        <w:t>this</w:t>
      </w:r>
      <w:r w:rsidRPr="00E92A4B">
        <w:rPr>
          <w:lang w:val="en-US"/>
        </w:rPr>
        <w:t xml:space="preserve"> “</w:t>
      </w:r>
      <w:r>
        <w:rPr>
          <w:b/>
          <w:bCs/>
          <w:lang w:val="en-US"/>
        </w:rPr>
        <w:t>LT1 RFQ</w:t>
      </w:r>
      <w:r w:rsidRPr="00E92A4B">
        <w:rPr>
          <w:lang w:val="en-US"/>
        </w:rPr>
        <w:t>”)</w:t>
      </w:r>
      <w:r>
        <w:rPr>
          <w:lang w:val="en-US"/>
        </w:rPr>
        <w:t xml:space="preserve">, the IESO is </w:t>
      </w:r>
      <w:proofErr w:type="gramStart"/>
      <w:r>
        <w:rPr>
          <w:lang w:val="en-US"/>
        </w:rPr>
        <w:t xml:space="preserve">seeking  </w:t>
      </w:r>
      <w:r w:rsidRPr="00E92A4B">
        <w:rPr>
          <w:lang w:val="en-US"/>
        </w:rPr>
        <w:t>Qualification</w:t>
      </w:r>
      <w:proofErr w:type="gramEnd"/>
      <w:r w:rsidRPr="00E92A4B">
        <w:rPr>
          <w:lang w:val="en-US"/>
        </w:rPr>
        <w:t xml:space="preserve"> Submissions</w:t>
      </w:r>
      <w:r>
        <w:rPr>
          <w:lang w:val="en-US"/>
        </w:rPr>
        <w:t xml:space="preserve"> to ensure that the LT1 RFP and Expedited Process participants have sufficient experience and capabilities to participate in the LT1 RFP or the Expedited Process and successfully develop and operate resources capable of delivering long-term Electricity reliability services. </w:t>
      </w:r>
    </w:p>
    <w:p w:rsidR="00EF421D" w:rsidRPr="00EF421D" w:rsidRDefault="00122C9A" w:rsidP="00B76016">
      <w:pPr>
        <w:pStyle w:val="ArticleL2"/>
        <w:rPr>
          <w:b w:val="0"/>
          <w:szCs w:val="22"/>
        </w:rPr>
      </w:pPr>
      <w:bookmarkStart w:id="31" w:name="_Toc464035896"/>
      <w:bookmarkStart w:id="32" w:name="_Toc100313026"/>
      <w:r w:rsidRPr="00EF421D">
        <w:rPr>
          <w:szCs w:val="22"/>
        </w:rPr>
        <w:t>Defined Terms</w:t>
      </w:r>
      <w:bookmarkEnd w:id="31"/>
      <w:bookmarkEnd w:id="32"/>
    </w:p>
    <w:p w:rsidR="00B05431" w:rsidRDefault="00122C9A" w:rsidP="00AB68C0">
      <w:pPr>
        <w:pStyle w:val="OHHpara"/>
        <w:ind w:left="720"/>
        <w:rPr>
          <w:szCs w:val="22"/>
        </w:rPr>
      </w:pPr>
      <w:r w:rsidRPr="00F25C37">
        <w:rPr>
          <w:szCs w:val="22"/>
        </w:rPr>
        <w:t>Capitalized terms used in th</w:t>
      </w:r>
      <w:r w:rsidR="00B76016">
        <w:rPr>
          <w:szCs w:val="22"/>
        </w:rPr>
        <w:t>is</w:t>
      </w:r>
      <w:r w:rsidRPr="00F25C37">
        <w:rPr>
          <w:szCs w:val="22"/>
        </w:rPr>
        <w:t xml:space="preserve"> </w:t>
      </w:r>
      <w:r w:rsidR="007D6EC9">
        <w:rPr>
          <w:szCs w:val="22"/>
        </w:rPr>
        <w:t>LT1</w:t>
      </w:r>
      <w:r w:rsidR="00F11172">
        <w:rPr>
          <w:szCs w:val="22"/>
        </w:rPr>
        <w:t xml:space="preserve"> RFQ</w:t>
      </w:r>
      <w:r w:rsidRPr="00F25C37">
        <w:rPr>
          <w:szCs w:val="22"/>
        </w:rPr>
        <w:t xml:space="preserve"> have the respective meanings ascribed to them in Appendix A. Terms and acronyms used in this document that are italicized have the meanings ascribed in Chapter 11 of the Market Rules</w:t>
      </w:r>
      <w:r w:rsidR="00AB68C0">
        <w:rPr>
          <w:szCs w:val="22"/>
        </w:rPr>
        <w:t xml:space="preserve"> available on the IESO’s website</w:t>
      </w:r>
      <w:r w:rsidRPr="00F25C37">
        <w:rPr>
          <w:szCs w:val="22"/>
        </w:rPr>
        <w:t>.</w:t>
      </w:r>
    </w:p>
    <w:p w:rsidR="00F40E30" w:rsidRDefault="00122C9A" w:rsidP="00F40E30">
      <w:pPr>
        <w:pStyle w:val="ArticleL2"/>
        <w:rPr>
          <w:szCs w:val="22"/>
        </w:rPr>
      </w:pPr>
      <w:bookmarkStart w:id="33" w:name="_Ref92366808"/>
      <w:bookmarkStart w:id="34" w:name="_Toc100313027"/>
      <w:r>
        <w:rPr>
          <w:szCs w:val="22"/>
        </w:rPr>
        <w:t xml:space="preserve">Participation in the </w:t>
      </w:r>
      <w:r w:rsidR="007D6EC9">
        <w:rPr>
          <w:szCs w:val="22"/>
        </w:rPr>
        <w:t>LT1</w:t>
      </w:r>
      <w:r w:rsidR="00F11172">
        <w:rPr>
          <w:szCs w:val="22"/>
        </w:rPr>
        <w:t xml:space="preserve"> RFQ</w:t>
      </w:r>
      <w:bookmarkEnd w:id="33"/>
      <w:bookmarkEnd w:id="34"/>
    </w:p>
    <w:p w:rsidR="00534435" w:rsidRDefault="00122C9A" w:rsidP="009304A6">
      <w:pPr>
        <w:pStyle w:val="OHHpara"/>
        <w:ind w:left="720"/>
      </w:pPr>
      <w:r w:rsidRPr="00953B5D">
        <w:t xml:space="preserve">To participate in the </w:t>
      </w:r>
      <w:r w:rsidR="007D6EC9">
        <w:t>LT1</w:t>
      </w:r>
      <w:r w:rsidR="00F11172">
        <w:t xml:space="preserve"> RFQ</w:t>
      </w:r>
      <w:r w:rsidR="00812B27">
        <w:t>, the</w:t>
      </w:r>
      <w:r w:rsidRPr="00953B5D">
        <w:t xml:space="preserve"> </w:t>
      </w:r>
      <w:r w:rsidR="007D6EC9">
        <w:t>LT1</w:t>
      </w:r>
      <w:r w:rsidR="00F11172">
        <w:t xml:space="preserve"> RFP</w:t>
      </w:r>
      <w:r w:rsidRPr="00953B5D">
        <w:t xml:space="preserve">, </w:t>
      </w:r>
      <w:r w:rsidR="00812B27">
        <w:t xml:space="preserve">or the Expedited Process, </w:t>
      </w:r>
      <w:r w:rsidRPr="00953B5D">
        <w:t xml:space="preserve">RFQ Applicants must be willing </w:t>
      </w:r>
      <w:r w:rsidR="00BF28F5">
        <w:t xml:space="preserve">and able </w:t>
      </w:r>
      <w:r w:rsidRPr="00953B5D">
        <w:t>to make the necessary investments to succes</w:t>
      </w:r>
      <w:r w:rsidRPr="00200573">
        <w:t>sfully develop</w:t>
      </w:r>
      <w:r w:rsidR="00A56C00">
        <w:t>, own, operate and maintain</w:t>
      </w:r>
      <w:r w:rsidR="00953B5D" w:rsidRPr="00200573">
        <w:t xml:space="preserve"> </w:t>
      </w:r>
      <w:r w:rsidR="00314115" w:rsidRPr="00F42695">
        <w:rPr>
          <w:lang w:val="en-US"/>
        </w:rPr>
        <w:t>New Build</w:t>
      </w:r>
      <w:r w:rsidR="00324892">
        <w:t xml:space="preserve"> </w:t>
      </w:r>
      <w:r w:rsidR="001D5D05">
        <w:t xml:space="preserve">Electricity </w:t>
      </w:r>
      <w:r w:rsidR="00953B5D" w:rsidRPr="00200573">
        <w:t>capacity</w:t>
      </w:r>
      <w:r w:rsidR="00200573" w:rsidRPr="00200573">
        <w:t xml:space="preserve"> resources </w:t>
      </w:r>
      <w:r w:rsidR="00F42695">
        <w:t xml:space="preserve">directly </w:t>
      </w:r>
      <w:r w:rsidR="00A61343">
        <w:t xml:space="preserve">connected </w:t>
      </w:r>
      <w:r w:rsidR="003D23BC">
        <w:rPr>
          <w:lang w:val="en-US"/>
        </w:rPr>
        <w:t>to</w:t>
      </w:r>
      <w:r w:rsidR="003D23BC" w:rsidRPr="003D23BC">
        <w:rPr>
          <w:lang w:val="en-US"/>
        </w:rPr>
        <w:t xml:space="preserve"> </w:t>
      </w:r>
      <w:r w:rsidR="00A61343" w:rsidRPr="003D23BC">
        <w:rPr>
          <w:lang w:val="en-US"/>
        </w:rPr>
        <w:t>a Distribution System</w:t>
      </w:r>
      <w:r w:rsidR="002A7748">
        <w:rPr>
          <w:lang w:val="en-US"/>
        </w:rPr>
        <w:t xml:space="preserve"> </w:t>
      </w:r>
      <w:r w:rsidR="00A37170" w:rsidRPr="003D23BC">
        <w:rPr>
          <w:lang w:val="en-US"/>
        </w:rPr>
        <w:t xml:space="preserve"> or a Transmission System</w:t>
      </w:r>
      <w:r w:rsidR="00A61343" w:rsidRPr="003D67CA">
        <w:rPr>
          <w:lang w:val="en-US"/>
        </w:rPr>
        <w:t xml:space="preserve"> in Ontario</w:t>
      </w:r>
      <w:r w:rsidR="003D23BC">
        <w:rPr>
          <w:lang w:val="en-US"/>
        </w:rPr>
        <w:t>,</w:t>
      </w:r>
      <w:r w:rsidR="00A61343" w:rsidRPr="00200573">
        <w:t xml:space="preserve"> </w:t>
      </w:r>
      <w:r w:rsidR="00200573" w:rsidRPr="00200573">
        <w:t xml:space="preserve">that </w:t>
      </w:r>
      <w:r w:rsidR="00F42695">
        <w:t>are</w:t>
      </w:r>
      <w:r w:rsidR="002A7748">
        <w:t xml:space="preserve"> reliable and </w:t>
      </w:r>
      <w:r w:rsidR="00200573" w:rsidRPr="00200573">
        <w:t xml:space="preserve">can </w:t>
      </w:r>
      <w:r w:rsidR="001D5D05">
        <w:t>provide</w:t>
      </w:r>
      <w:r w:rsidR="00E54919">
        <w:t xml:space="preserve"> </w:t>
      </w:r>
      <w:proofErr w:type="spellStart"/>
      <w:r w:rsidR="001E5D1C" w:rsidRPr="003D23BC">
        <w:t>dispatchable</w:t>
      </w:r>
      <w:proofErr w:type="spellEnd"/>
      <w:r w:rsidR="001E5D1C" w:rsidRPr="003D23BC">
        <w:t xml:space="preserve"> </w:t>
      </w:r>
      <w:r w:rsidR="001D5D05">
        <w:t>capacity</w:t>
      </w:r>
      <w:r w:rsidR="00200573" w:rsidRPr="00200573">
        <w:t xml:space="preserve"> service</w:t>
      </w:r>
      <w:r w:rsidR="001D5D05">
        <w:t>s</w:t>
      </w:r>
      <w:r w:rsidR="00200573" w:rsidRPr="00200573">
        <w:t xml:space="preserve"> </w:t>
      </w:r>
      <w:r w:rsidR="00535AD8">
        <w:t>during the Commitment Period</w:t>
      </w:r>
      <w:r w:rsidR="00A56C00">
        <w:rPr>
          <w:b/>
          <w:bCs/>
        </w:rPr>
        <w:t xml:space="preserve"> </w:t>
      </w:r>
      <w:r w:rsidR="00A56C00">
        <w:t>(a “</w:t>
      </w:r>
      <w:r w:rsidR="00A56C00">
        <w:rPr>
          <w:b/>
          <w:bCs/>
        </w:rPr>
        <w:t>Long-Term Capacity Project</w:t>
      </w:r>
      <w:r w:rsidR="00A56C00">
        <w:t>”)</w:t>
      </w:r>
      <w:r w:rsidRPr="00200573">
        <w:t>, should they be offered a</w:t>
      </w:r>
      <w:r w:rsidR="00F42695">
        <w:t xml:space="preserve">n </w:t>
      </w:r>
      <w:r w:rsidR="007D6EC9">
        <w:t>LT1</w:t>
      </w:r>
      <w:r w:rsidR="00F42695">
        <w:t xml:space="preserve"> Contract</w:t>
      </w:r>
      <w:r w:rsidRPr="00200573">
        <w:t xml:space="preserve"> following </w:t>
      </w:r>
      <w:r w:rsidR="006978B3">
        <w:t>the</w:t>
      </w:r>
      <w:r w:rsidRPr="00200573">
        <w:t xml:space="preserve"> </w:t>
      </w:r>
      <w:r w:rsidR="007D6EC9">
        <w:t>LT1</w:t>
      </w:r>
      <w:r w:rsidR="00F11172">
        <w:t xml:space="preserve"> RFP</w:t>
      </w:r>
      <w:r w:rsidR="00812B27">
        <w:t xml:space="preserve"> or similar contract following the Expedited Process</w:t>
      </w:r>
      <w:r w:rsidRPr="00200573">
        <w:t>.</w:t>
      </w:r>
    </w:p>
    <w:p w:rsidR="00E24F9E" w:rsidRDefault="00122C9A" w:rsidP="009304A6">
      <w:pPr>
        <w:pStyle w:val="OHHpara"/>
        <w:ind w:left="720"/>
      </w:pPr>
      <w:r>
        <w:t xml:space="preserve">This </w:t>
      </w:r>
      <w:r w:rsidR="007D6EC9">
        <w:t>LT1</w:t>
      </w:r>
      <w:r w:rsidR="00F11172">
        <w:t xml:space="preserve"> RFQ</w:t>
      </w:r>
      <w:r>
        <w:t xml:space="preserve"> </w:t>
      </w:r>
      <w:r w:rsidRPr="00E24F9E">
        <w:t xml:space="preserve">will </w:t>
      </w:r>
      <w:r w:rsidR="00461258">
        <w:t>establish Qualified Applicants for</w:t>
      </w:r>
      <w:r w:rsidRPr="00E24F9E">
        <w:t xml:space="preserve"> two categories of</w:t>
      </w:r>
      <w:r>
        <w:t xml:space="preserve"> Long-Term Capacity Projects based on the nameplate capacity of </w:t>
      </w:r>
      <w:r w:rsidR="00461258">
        <w:t xml:space="preserve">potential </w:t>
      </w:r>
      <w:r>
        <w:t>Long-Term Capacity Project</w:t>
      </w:r>
      <w:r w:rsidR="00461258">
        <w:t>s</w:t>
      </w:r>
      <w:r w:rsidR="0083293E">
        <w:t xml:space="preserve">. </w:t>
      </w:r>
      <w:r w:rsidR="0083293E" w:rsidRPr="0083293E">
        <w:t xml:space="preserve">Each </w:t>
      </w:r>
      <w:r w:rsidR="0083293E">
        <w:t>Long-Term Capacity Project</w:t>
      </w:r>
      <w:r w:rsidR="0083293E" w:rsidRPr="0083293E">
        <w:t xml:space="preserve"> will be categorized as either:</w:t>
      </w:r>
    </w:p>
    <w:p w:rsidR="00534435" w:rsidRDefault="00122C9A" w:rsidP="00E24F9E">
      <w:pPr>
        <w:pStyle w:val="ArticleL3"/>
      </w:pPr>
      <w:r w:rsidRPr="00200573">
        <w:lastRenderedPageBreak/>
        <w:t xml:space="preserve"> </w:t>
      </w:r>
      <w:bookmarkStart w:id="35" w:name="_Ref94796770"/>
      <w:r w:rsidR="0083293E">
        <w:t xml:space="preserve">a Long-Term Capacity Project with a nameplate capacity which is </w:t>
      </w:r>
      <w:r w:rsidR="0083293E" w:rsidRPr="00F42695">
        <w:t>equal to or above 1 MW but less than 5 MW</w:t>
      </w:r>
      <w:r w:rsidR="0083293E">
        <w:rPr>
          <w:b/>
          <w:bCs/>
        </w:rPr>
        <w:t xml:space="preserve"> </w:t>
      </w:r>
      <w:r w:rsidR="0083293E" w:rsidRPr="0083293E">
        <w:t>(</w:t>
      </w:r>
      <w:r w:rsidR="0083293E">
        <w:t>each a “</w:t>
      </w:r>
      <w:r w:rsidR="0083293E" w:rsidRPr="00BB2E23">
        <w:rPr>
          <w:b/>
          <w:bCs/>
        </w:rPr>
        <w:t xml:space="preserve">Small-Scale </w:t>
      </w:r>
      <w:r w:rsidR="007D6EC9">
        <w:rPr>
          <w:b/>
          <w:bCs/>
        </w:rPr>
        <w:t>LT1</w:t>
      </w:r>
      <w:r w:rsidR="003F35E5">
        <w:rPr>
          <w:b/>
          <w:bCs/>
        </w:rPr>
        <w:t xml:space="preserve"> </w:t>
      </w:r>
      <w:r w:rsidR="0083293E" w:rsidRPr="00BB2E23">
        <w:rPr>
          <w:b/>
          <w:bCs/>
        </w:rPr>
        <w:t>Project</w:t>
      </w:r>
      <w:r w:rsidR="0083293E">
        <w:t>”</w:t>
      </w:r>
      <w:r w:rsidR="0083293E" w:rsidRPr="0083293E">
        <w:t>)</w:t>
      </w:r>
      <w:r w:rsidR="0083293E">
        <w:t>; and</w:t>
      </w:r>
      <w:bookmarkEnd w:id="35"/>
    </w:p>
    <w:p w:rsidR="0083293E" w:rsidRDefault="00122C9A" w:rsidP="00E24F9E">
      <w:pPr>
        <w:pStyle w:val="ArticleL3"/>
      </w:pPr>
      <w:bookmarkStart w:id="36" w:name="_Ref94796802"/>
      <w:r>
        <w:t xml:space="preserve">a Long-Term Capacity Project with a nameplate capacity which is </w:t>
      </w:r>
      <w:r w:rsidRPr="006320BF">
        <w:t>equal to or above 5 MW</w:t>
      </w:r>
      <w:r w:rsidR="009B010F" w:rsidRPr="006320BF">
        <w:t xml:space="preserve">, subject to a maximum of </w:t>
      </w:r>
      <w:r w:rsidR="002E59A7">
        <w:t>6</w:t>
      </w:r>
      <w:r w:rsidR="009B010F" w:rsidRPr="006320BF">
        <w:t>00 MW</w:t>
      </w:r>
      <w:r>
        <w:rPr>
          <w:b/>
          <w:bCs/>
        </w:rPr>
        <w:t xml:space="preserve"> </w:t>
      </w:r>
      <w:r w:rsidRPr="0083293E">
        <w:t>(</w:t>
      </w:r>
      <w:r>
        <w:t>each a “</w:t>
      </w:r>
      <w:r w:rsidRPr="00BB2E23">
        <w:rPr>
          <w:b/>
          <w:bCs/>
        </w:rPr>
        <w:t xml:space="preserve">Large-Scale </w:t>
      </w:r>
      <w:r w:rsidR="007D6EC9">
        <w:rPr>
          <w:b/>
          <w:bCs/>
        </w:rPr>
        <w:t>LT1</w:t>
      </w:r>
      <w:r w:rsidR="003F35E5">
        <w:rPr>
          <w:b/>
          <w:bCs/>
        </w:rPr>
        <w:t xml:space="preserve"> </w:t>
      </w:r>
      <w:r w:rsidRPr="00BB2E23">
        <w:rPr>
          <w:b/>
          <w:bCs/>
        </w:rPr>
        <w:t>Project</w:t>
      </w:r>
      <w:r>
        <w:t>”</w:t>
      </w:r>
      <w:r w:rsidRPr="0083293E">
        <w:t>)</w:t>
      </w:r>
      <w:r>
        <w:t>.</w:t>
      </w:r>
      <w:bookmarkEnd w:id="36"/>
    </w:p>
    <w:p w:rsidR="009304A6" w:rsidRPr="00200573" w:rsidRDefault="00122C9A" w:rsidP="009304A6">
      <w:pPr>
        <w:pStyle w:val="OHHpara"/>
        <w:ind w:left="720"/>
      </w:pPr>
      <w:r w:rsidRPr="00200573">
        <w:t>RFQ Applicants must comply with Laws and Regulations, including for greater certainty the Distribution System Code, the Transmission System Code and the Market Rules, as each may be applicable</w:t>
      </w:r>
      <w:r w:rsidR="003F35E5">
        <w:t xml:space="preserve"> to their contemplated Large-Scale </w:t>
      </w:r>
      <w:r w:rsidR="007D6EC9">
        <w:t>LT1</w:t>
      </w:r>
      <w:r w:rsidR="00BC21F3">
        <w:t xml:space="preserve"> </w:t>
      </w:r>
      <w:r w:rsidR="003F35E5">
        <w:t xml:space="preserve">Project(s) or Small-Scale </w:t>
      </w:r>
      <w:r w:rsidR="007D6EC9">
        <w:t>LT1</w:t>
      </w:r>
      <w:r w:rsidR="00BC21F3">
        <w:t xml:space="preserve"> </w:t>
      </w:r>
      <w:r w:rsidR="003F35E5">
        <w:t>Project(s)</w:t>
      </w:r>
      <w:r w:rsidRPr="00200573">
        <w:t>. RFQ Applicants must be aware</w:t>
      </w:r>
      <w:r w:rsidR="002A7748">
        <w:t xml:space="preserve"> </w:t>
      </w:r>
      <w:r w:rsidRPr="00200573">
        <w:t xml:space="preserve">of required approvals, including environmental approvals, which may be required prior to construction of their </w:t>
      </w:r>
      <w:r w:rsidR="003F5766">
        <w:t>resources, if applicable</w:t>
      </w:r>
      <w:r w:rsidRPr="00200573">
        <w:t>.</w:t>
      </w:r>
    </w:p>
    <w:p w:rsidR="00F40E30" w:rsidRPr="00F40E30" w:rsidRDefault="00122C9A" w:rsidP="00FF2651">
      <w:pPr>
        <w:pStyle w:val="OHHpara"/>
        <w:ind w:left="720"/>
      </w:pPr>
      <w:r w:rsidRPr="007E214C">
        <w:t xml:space="preserve">RFQ Applicants are reminded of the important role that effective </w:t>
      </w:r>
      <w:r w:rsidR="002A7748">
        <w:t>engagement</w:t>
      </w:r>
      <w:r w:rsidR="002A7748" w:rsidRPr="007E214C">
        <w:t xml:space="preserve"> </w:t>
      </w:r>
      <w:r w:rsidRPr="007E214C">
        <w:t xml:space="preserve">with </w:t>
      </w:r>
      <w:r w:rsidR="003431A8">
        <w:t>Indigenous</w:t>
      </w:r>
      <w:r w:rsidR="003431A8" w:rsidRPr="007E214C">
        <w:t xml:space="preserve"> </w:t>
      </w:r>
      <w:r w:rsidRPr="007E214C">
        <w:t xml:space="preserve">communities may play in the successful planning, development and operation of their </w:t>
      </w:r>
      <w:r w:rsidR="00924DFB">
        <w:t xml:space="preserve">Electricity </w:t>
      </w:r>
      <w:r w:rsidR="007E214C" w:rsidRPr="007E214C">
        <w:t>resources</w:t>
      </w:r>
      <w:r w:rsidRPr="007E214C">
        <w:t xml:space="preserve"> and must be prepared to undertake their appropriate role in such </w:t>
      </w:r>
      <w:r w:rsidR="00DB2078">
        <w:t>engagement</w:t>
      </w:r>
      <w:r w:rsidR="00DB2078" w:rsidRPr="007E214C">
        <w:t xml:space="preserve"> </w:t>
      </w:r>
      <w:r w:rsidRPr="007E214C">
        <w:t xml:space="preserve">and address the interests or concerns of such communities in good faith and in compliance with Laws and Regulations. RFQ Applicants are also reminded of the essential role that effective engagement with local communities, including municipalities, may play in successfully achieving all of the lifecycle phases of a </w:t>
      </w:r>
      <w:r w:rsidR="007E214C" w:rsidRPr="007E214C">
        <w:t>project</w:t>
      </w:r>
      <w:r w:rsidRPr="007E214C">
        <w:t>.</w:t>
      </w:r>
    </w:p>
    <w:p w:rsidR="00F40E30" w:rsidRDefault="00122C9A" w:rsidP="00F40E30">
      <w:pPr>
        <w:pStyle w:val="ArticleL2"/>
      </w:pPr>
      <w:bookmarkStart w:id="37" w:name="_Toc100313028"/>
      <w:r>
        <w:t>General Arrangements</w:t>
      </w:r>
      <w:bookmarkEnd w:id="37"/>
    </w:p>
    <w:p w:rsidR="004E2691" w:rsidRPr="004C55A4" w:rsidRDefault="00122C9A" w:rsidP="004E2691">
      <w:pPr>
        <w:pStyle w:val="OHHpara"/>
        <w:ind w:left="720"/>
      </w:pPr>
      <w:r w:rsidRPr="004C55A4">
        <w:t xml:space="preserve">This </w:t>
      </w:r>
      <w:r w:rsidR="007D6EC9">
        <w:t>LT1</w:t>
      </w:r>
      <w:r w:rsidR="00F11172">
        <w:t xml:space="preserve"> RFQ</w:t>
      </w:r>
      <w:r w:rsidRPr="004C55A4">
        <w:t xml:space="preserve"> provides interested parties with:</w:t>
      </w:r>
    </w:p>
    <w:p w:rsidR="004E2691" w:rsidRPr="004C55A4" w:rsidRDefault="00122C9A" w:rsidP="004C55A4">
      <w:pPr>
        <w:pStyle w:val="ArticleL3"/>
      </w:pPr>
      <w:r>
        <w:t>th</w:t>
      </w:r>
      <w:r w:rsidRPr="004C55A4">
        <w:t xml:space="preserve">e general framework of the procurement process initiated by this </w:t>
      </w:r>
      <w:r w:rsidR="007D6EC9">
        <w:t>LT1</w:t>
      </w:r>
      <w:r w:rsidR="00F11172">
        <w:t xml:space="preserve"> RFQ</w:t>
      </w:r>
      <w:r w:rsidRPr="004C55A4">
        <w:t xml:space="preserve"> and a description of the </w:t>
      </w:r>
      <w:r w:rsidRPr="004C55A4">
        <w:rPr>
          <w:lang w:val="en-US"/>
        </w:rPr>
        <w:t>types</w:t>
      </w:r>
      <w:r w:rsidRPr="004C55A4">
        <w:t xml:space="preserve"> </w:t>
      </w:r>
      <w:r w:rsidR="00702C16">
        <w:t>of services</w:t>
      </w:r>
      <w:r w:rsidR="00702C16" w:rsidRPr="004C55A4">
        <w:t xml:space="preserve"> </w:t>
      </w:r>
      <w:r w:rsidRPr="004C55A4">
        <w:t xml:space="preserve">that the </w:t>
      </w:r>
      <w:r>
        <w:t>IESO</w:t>
      </w:r>
      <w:r w:rsidRPr="004C55A4">
        <w:t xml:space="preserve"> wishes to procure under </w:t>
      </w:r>
      <w:r w:rsidR="00812B27">
        <w:t>the</w:t>
      </w:r>
      <w:r w:rsidRPr="004C55A4">
        <w:t xml:space="preserve"> </w:t>
      </w:r>
      <w:r w:rsidR="007D6EC9">
        <w:t>LT1</w:t>
      </w:r>
      <w:r w:rsidR="00F11172">
        <w:t xml:space="preserve"> RFP</w:t>
      </w:r>
      <w:r w:rsidR="0093139D">
        <w:t xml:space="preserve"> and Expedited Process</w:t>
      </w:r>
      <w:r w:rsidRPr="004C55A4">
        <w:t>;</w:t>
      </w:r>
    </w:p>
    <w:p w:rsidR="004E2691" w:rsidRDefault="00122C9A" w:rsidP="004C55A4">
      <w:pPr>
        <w:pStyle w:val="ArticleL3"/>
      </w:pPr>
      <w:r w:rsidRPr="004C55A4">
        <w:t xml:space="preserve">the </w:t>
      </w:r>
      <w:r w:rsidRPr="00213422">
        <w:t>minimum experience qualifications</w:t>
      </w:r>
      <w:r w:rsidRPr="004C55A4">
        <w:t xml:space="preserve"> that an RFQ Applicant</w:t>
      </w:r>
      <w:r w:rsidR="00F35081">
        <w:t xml:space="preserve"> or its Control Group Member</w:t>
      </w:r>
      <w:r w:rsidR="001F008C">
        <w:t>, as well as the RFQ Applicant’s Designated Team Members</w:t>
      </w:r>
      <w:r w:rsidRPr="004C55A4">
        <w:t xml:space="preserve"> must meet in order to be qualified under this </w:t>
      </w:r>
      <w:r w:rsidR="007D6EC9">
        <w:t>LT1</w:t>
      </w:r>
      <w:r w:rsidR="00F11172">
        <w:t xml:space="preserve"> RFQ</w:t>
      </w:r>
      <w:r w:rsidRPr="004C55A4">
        <w:t xml:space="preserve">, and thereafter participate in </w:t>
      </w:r>
      <w:r w:rsidR="00691E18">
        <w:t>the</w:t>
      </w:r>
      <w:r w:rsidRPr="004C55A4">
        <w:t xml:space="preserve"> </w:t>
      </w:r>
      <w:r w:rsidR="007D6EC9">
        <w:t>LT1</w:t>
      </w:r>
      <w:r w:rsidR="00F11172">
        <w:t xml:space="preserve"> RFP</w:t>
      </w:r>
      <w:r w:rsidR="0093139D">
        <w:t xml:space="preserve"> and Expedited Process</w:t>
      </w:r>
      <w:r w:rsidR="009E1F0E">
        <w:t>; and</w:t>
      </w:r>
    </w:p>
    <w:p w:rsidR="009E1F0E" w:rsidRPr="004C55A4" w:rsidRDefault="00122C9A" w:rsidP="004C55A4">
      <w:pPr>
        <w:pStyle w:val="ArticleL3"/>
      </w:pPr>
      <w:r>
        <w:t>an opportunity to share information with the IESO about one or more Long-Term Capacity Projects that an RFQ Applicant proposes to develop</w:t>
      </w:r>
      <w:r w:rsidR="00CF07AD">
        <w:t>, construct, finance and operate</w:t>
      </w:r>
      <w:r>
        <w:t>.</w:t>
      </w:r>
    </w:p>
    <w:p w:rsidR="0090310F" w:rsidRDefault="00122C9A" w:rsidP="00337D94">
      <w:pPr>
        <w:pStyle w:val="OHHpara"/>
        <w:ind w:left="720"/>
      </w:pPr>
      <w:r w:rsidRPr="004C55A4">
        <w:t xml:space="preserve">The Qualification Submission Deadline is set out in Section </w:t>
      </w:r>
      <w:r w:rsidR="00D91B0F">
        <w:fldChar w:fldCharType="begin"/>
      </w:r>
      <w:r w:rsidR="00D91B0F">
        <w:instrText xml:space="preserve"> REF _Ref89603272 \w \h </w:instrText>
      </w:r>
      <w:r w:rsidR="00D91B0F">
        <w:fldChar w:fldCharType="separate"/>
      </w:r>
      <w:r w:rsidR="00624509">
        <w:t>2.2(a)</w:t>
      </w:r>
      <w:r w:rsidR="00D91B0F">
        <w:fldChar w:fldCharType="end"/>
      </w:r>
      <w:r w:rsidRPr="004C55A4">
        <w:t xml:space="preserve">. </w:t>
      </w:r>
      <w:r w:rsidRPr="00737E11">
        <w:t xml:space="preserve">Other than the submission of a Qualification Submission Fee to the </w:t>
      </w:r>
      <w:r w:rsidR="00D91B0F" w:rsidRPr="00737E11">
        <w:t>IESO</w:t>
      </w:r>
      <w:r w:rsidRPr="00737E11">
        <w:t xml:space="preserve">, no financial commitment by the RFQ Applicant is required with the delivery of a </w:t>
      </w:r>
      <w:proofErr w:type="gramStart"/>
      <w:r w:rsidRPr="00737E11">
        <w:t xml:space="preserve">Qualification  </w:t>
      </w:r>
      <w:r w:rsidR="00691E18" w:rsidRPr="00737E11">
        <w:t>Submission</w:t>
      </w:r>
      <w:proofErr w:type="gramEnd"/>
      <w:r w:rsidRPr="00737E11">
        <w:t>.</w:t>
      </w:r>
      <w:r w:rsidRPr="000E242A">
        <w:rPr>
          <w:b/>
          <w:bCs/>
        </w:rPr>
        <w:t xml:space="preserve"> </w:t>
      </w:r>
      <w:r w:rsidRPr="004C55A4">
        <w:t xml:space="preserve"> However, only those interested parties that have delivered a Qualification Submission to the</w:t>
      </w:r>
      <w:r w:rsidR="00D91B0F">
        <w:t xml:space="preserve"> IESO</w:t>
      </w:r>
      <w:r w:rsidRPr="004C55A4">
        <w:t xml:space="preserve"> and that are determined to be </w:t>
      </w:r>
      <w:r w:rsidRPr="00432FFC">
        <w:t>Qualified Applicants</w:t>
      </w:r>
      <w:r w:rsidRPr="004C55A4">
        <w:t xml:space="preserve"> in accordance with the criteria set out </w:t>
      </w:r>
      <w:r w:rsidRPr="004C55A4">
        <w:lastRenderedPageBreak/>
        <w:t xml:space="preserve">in this </w:t>
      </w:r>
      <w:r w:rsidR="007D6EC9">
        <w:t>LT1</w:t>
      </w:r>
      <w:r w:rsidR="00F11172">
        <w:t xml:space="preserve"> RFQ</w:t>
      </w:r>
      <w:r w:rsidRPr="004C55A4">
        <w:t xml:space="preserve"> will be permitted to participate in the next step of the procurement process</w:t>
      </w:r>
      <w:r w:rsidR="00691E18">
        <w:t xml:space="preserve"> of the</w:t>
      </w:r>
      <w:r w:rsidRPr="004C55A4">
        <w:t xml:space="preserve"> </w:t>
      </w:r>
      <w:r w:rsidR="007D6EC9">
        <w:t>LT1</w:t>
      </w:r>
      <w:r w:rsidR="00F11172">
        <w:t xml:space="preserve"> RFP</w:t>
      </w:r>
      <w:r w:rsidR="00691E18">
        <w:t xml:space="preserve"> or the Expedited Process</w:t>
      </w:r>
      <w:r w:rsidRPr="004C55A4">
        <w:t>.</w:t>
      </w:r>
      <w:r w:rsidR="00737E11">
        <w:t xml:space="preserve"> </w:t>
      </w:r>
    </w:p>
    <w:p w:rsidR="00A723B0" w:rsidRDefault="00122C9A" w:rsidP="00337D94">
      <w:pPr>
        <w:pStyle w:val="OHHpara"/>
        <w:ind w:left="720"/>
      </w:pPr>
      <w:r>
        <w:t xml:space="preserve">Interested parties should expect that </w:t>
      </w:r>
      <w:r w:rsidR="00691E18">
        <w:t>the</w:t>
      </w:r>
      <w:r>
        <w:t xml:space="preserve"> </w:t>
      </w:r>
      <w:r w:rsidR="007D6EC9">
        <w:t>LT1</w:t>
      </w:r>
      <w:r w:rsidR="00F11172">
        <w:t xml:space="preserve"> RFP</w:t>
      </w:r>
      <w:r>
        <w:t xml:space="preserve"> will require significant financial security for purposes of proposal security and performance security under </w:t>
      </w:r>
      <w:r w:rsidR="00713B7F">
        <w:t xml:space="preserve">any contract to be awarded under </w:t>
      </w:r>
      <w:r w:rsidR="00691E18">
        <w:t>the</w:t>
      </w:r>
      <w:r w:rsidR="00713B7F">
        <w:t xml:space="preserve"> </w:t>
      </w:r>
      <w:r w:rsidR="007D6EC9">
        <w:t>LT1</w:t>
      </w:r>
      <w:r w:rsidR="00F11172">
        <w:t xml:space="preserve"> RFP</w:t>
      </w:r>
      <w:r w:rsidR="00691E18">
        <w:t xml:space="preserve"> and that the Expedited Process will require higher levels of security than those required under the LT1 RFP</w:t>
      </w:r>
      <w:r w:rsidR="00713B7F">
        <w:t xml:space="preserve">. </w:t>
      </w:r>
    </w:p>
    <w:p w:rsidR="00B1599F" w:rsidRDefault="00122C9A" w:rsidP="00B1599F">
      <w:pPr>
        <w:pStyle w:val="ArticleL2"/>
      </w:pPr>
      <w:bookmarkStart w:id="38" w:name="_Toc100313029"/>
      <w:r>
        <w:t>No Exclusivity</w:t>
      </w:r>
      <w:bookmarkEnd w:id="38"/>
    </w:p>
    <w:p w:rsidR="00B1599F" w:rsidRDefault="00122C9A" w:rsidP="00B1599F">
      <w:pPr>
        <w:pStyle w:val="OHHpara"/>
        <w:ind w:left="720"/>
      </w:pPr>
      <w:r>
        <w:t xml:space="preserve">The IESO is not obliged pursuant to this </w:t>
      </w:r>
      <w:r w:rsidR="007D6EC9">
        <w:t>LT1</w:t>
      </w:r>
      <w:r w:rsidR="00F11172">
        <w:t xml:space="preserve"> RFQ</w:t>
      </w:r>
      <w:r>
        <w:t xml:space="preserve"> to deal exclusively with a single Qualified Applicant but will in all likelihood deal with one or more of the Qualified Applicants at the IESO’s sole and absolute discretion. In submitting a Qualification Submission, each RFQ Applicant will be deemed to have acknowledged that the IESO may contract with others in relation to any Long-Term Capacity </w:t>
      </w:r>
      <w:r w:rsidR="001F59F9">
        <w:t>Project</w:t>
      </w:r>
      <w:r>
        <w:t xml:space="preserve">(s) or may otherwise obtain the same or similar </w:t>
      </w:r>
      <w:r w:rsidR="001F59F9">
        <w:t>capacity services</w:t>
      </w:r>
      <w:r>
        <w:t xml:space="preserve"> by other means and on different terms.</w:t>
      </w:r>
    </w:p>
    <w:p w:rsidR="00884ADC" w:rsidRPr="00B1599F" w:rsidRDefault="00122C9A" w:rsidP="00B1599F">
      <w:pPr>
        <w:pStyle w:val="OHHpara"/>
        <w:ind w:left="720"/>
      </w:pPr>
      <w:r w:rsidRPr="00743D1F">
        <w:rPr>
          <w:lang w:val="en-US"/>
        </w:rPr>
        <w:t xml:space="preserve">The </w:t>
      </w:r>
      <w:r>
        <w:rPr>
          <w:lang w:val="en-US"/>
        </w:rPr>
        <w:t xml:space="preserve">form of contract to be entered into under </w:t>
      </w:r>
      <w:r w:rsidR="00691E18">
        <w:rPr>
          <w:lang w:val="en-US"/>
        </w:rPr>
        <w:t>the</w:t>
      </w:r>
      <w:r>
        <w:rPr>
          <w:lang w:val="en-US"/>
        </w:rPr>
        <w:t xml:space="preserve"> </w:t>
      </w:r>
      <w:r w:rsidR="007D6EC9">
        <w:rPr>
          <w:lang w:val="en-US"/>
        </w:rPr>
        <w:t>LT1</w:t>
      </w:r>
      <w:r w:rsidR="00F11172">
        <w:rPr>
          <w:lang w:val="en-US"/>
        </w:rPr>
        <w:t xml:space="preserve"> RFP</w:t>
      </w:r>
      <w:r w:rsidR="00691E18">
        <w:rPr>
          <w:lang w:val="en-US"/>
        </w:rPr>
        <w:t xml:space="preserve"> or the Expedited Process</w:t>
      </w:r>
      <w:r w:rsidRPr="00743D1F">
        <w:rPr>
          <w:lang w:val="en-US"/>
        </w:rPr>
        <w:t xml:space="preserve"> will not be an exclusive contract for the provision of </w:t>
      </w:r>
      <w:r>
        <w:rPr>
          <w:lang w:val="en-US"/>
        </w:rPr>
        <w:t>long-term capacity services</w:t>
      </w:r>
      <w:r w:rsidRPr="00743D1F">
        <w:rPr>
          <w:lang w:val="en-US"/>
        </w:rPr>
        <w:t xml:space="preserve">. The IESO may contract with others for the same or similar </w:t>
      </w:r>
      <w:r>
        <w:rPr>
          <w:lang w:val="en-US"/>
        </w:rPr>
        <w:t xml:space="preserve">products or services </w:t>
      </w:r>
      <w:r w:rsidRPr="00743D1F">
        <w:rPr>
          <w:lang w:val="en-US"/>
        </w:rPr>
        <w:t xml:space="preserve">or may otherwise obtain the same or similar </w:t>
      </w:r>
      <w:r>
        <w:rPr>
          <w:lang w:val="en-US"/>
        </w:rPr>
        <w:t>products or services</w:t>
      </w:r>
      <w:r w:rsidRPr="00743D1F">
        <w:rPr>
          <w:lang w:val="en-US"/>
        </w:rPr>
        <w:t xml:space="preserve"> by other means.</w:t>
      </w:r>
    </w:p>
    <w:p w:rsidR="005C3088" w:rsidRDefault="00122C9A" w:rsidP="00F11F5A">
      <w:pPr>
        <w:pStyle w:val="ArticleL1"/>
        <w:jc w:val="left"/>
        <w:rPr>
          <w:lang w:val="en-US"/>
        </w:rPr>
      </w:pPr>
      <w:r>
        <w:rPr>
          <w:lang w:val="en-US"/>
        </w:rPr>
        <w:t xml:space="preserve"> </w:t>
      </w:r>
      <w:bookmarkStart w:id="39" w:name="_Toc79058029"/>
      <w:bookmarkStart w:id="40" w:name="_Toc100313030"/>
      <w:r>
        <w:rPr>
          <w:lang w:val="en-US"/>
        </w:rPr>
        <w:t>–</w:t>
      </w:r>
      <w:r w:rsidR="00337D94">
        <w:rPr>
          <w:lang w:val="en-US"/>
        </w:rPr>
        <w:t xml:space="preserve"> </w:t>
      </w:r>
      <w:r>
        <w:rPr>
          <w:lang w:val="en-US"/>
        </w:rPr>
        <w:t>PROCESS OVERVIEW</w:t>
      </w:r>
      <w:bookmarkEnd w:id="39"/>
      <w:bookmarkEnd w:id="40"/>
    </w:p>
    <w:p w:rsidR="00337D94" w:rsidRDefault="00122C9A" w:rsidP="005C3088">
      <w:pPr>
        <w:pStyle w:val="ArticleL2"/>
        <w:rPr>
          <w:bCs/>
          <w:lang w:val="en-US"/>
        </w:rPr>
      </w:pPr>
      <w:bookmarkStart w:id="41" w:name="_Toc100313031"/>
      <w:bookmarkStart w:id="42" w:name="_Toc79058030"/>
      <w:bookmarkStart w:id="43" w:name="_Ref84409264"/>
      <w:bookmarkStart w:id="44" w:name="_Ref84587064"/>
      <w:r>
        <w:rPr>
          <w:lang w:val="en-US"/>
        </w:rPr>
        <w:t xml:space="preserve">Overview of the </w:t>
      </w:r>
      <w:r w:rsidR="007D6EC9">
        <w:rPr>
          <w:bCs/>
          <w:lang w:val="en-US"/>
        </w:rPr>
        <w:t>LT1</w:t>
      </w:r>
      <w:r w:rsidR="00F11172">
        <w:rPr>
          <w:bCs/>
          <w:lang w:val="en-US"/>
        </w:rPr>
        <w:t xml:space="preserve"> RFQ</w:t>
      </w:r>
      <w:r>
        <w:rPr>
          <w:bCs/>
          <w:lang w:val="en-US"/>
        </w:rPr>
        <w:t xml:space="preserve"> Process</w:t>
      </w:r>
      <w:bookmarkEnd w:id="41"/>
    </w:p>
    <w:p w:rsidR="00EA6306" w:rsidRPr="00EA6306" w:rsidRDefault="00122C9A" w:rsidP="00EA6306">
      <w:pPr>
        <w:pStyle w:val="OHHpara"/>
        <w:rPr>
          <w:lang w:val="en-US"/>
        </w:rPr>
      </w:pPr>
      <w:r w:rsidRPr="003D67CA">
        <w:rPr>
          <w:lang w:val="en-US"/>
        </w:rPr>
        <w:t xml:space="preserve">The </w:t>
      </w:r>
      <w:r w:rsidR="003D67CA" w:rsidRPr="003D67CA">
        <w:rPr>
          <w:lang w:val="en-US"/>
        </w:rPr>
        <w:t>IESO</w:t>
      </w:r>
      <w:r w:rsidRPr="003D67CA">
        <w:rPr>
          <w:lang w:val="en-US"/>
        </w:rPr>
        <w:t xml:space="preserve"> is seeking </w:t>
      </w:r>
      <w:r w:rsidRPr="001D5D05">
        <w:rPr>
          <w:lang w:val="en-US"/>
        </w:rPr>
        <w:t>Qualification Submissions</w:t>
      </w:r>
      <w:r w:rsidRPr="003D67CA">
        <w:rPr>
          <w:lang w:val="en-US"/>
        </w:rPr>
        <w:t xml:space="preserve"> from interested parties for</w:t>
      </w:r>
      <w:r w:rsidR="003D67CA">
        <w:rPr>
          <w:lang w:val="en-US"/>
        </w:rPr>
        <w:t xml:space="preserve"> </w:t>
      </w:r>
      <w:r w:rsidR="00A61343">
        <w:rPr>
          <w:lang w:val="en-US"/>
        </w:rPr>
        <w:t>Long-Term Capacity Projects</w:t>
      </w:r>
      <w:r w:rsidRPr="003D67CA">
        <w:rPr>
          <w:lang w:val="en-US"/>
        </w:rPr>
        <w:t xml:space="preserve">. Accordingly, the requirements of this </w:t>
      </w:r>
      <w:r w:rsidR="007D6EC9">
        <w:rPr>
          <w:lang w:val="en-US"/>
        </w:rPr>
        <w:t>LT1</w:t>
      </w:r>
      <w:r w:rsidR="00F11172">
        <w:rPr>
          <w:lang w:val="en-US"/>
        </w:rPr>
        <w:t xml:space="preserve"> RFQ</w:t>
      </w:r>
      <w:r w:rsidRPr="003D67CA">
        <w:rPr>
          <w:lang w:val="en-US"/>
        </w:rPr>
        <w:t xml:space="preserve">, including </w:t>
      </w:r>
      <w:r w:rsidRPr="006755FA">
        <w:rPr>
          <w:lang w:val="en-US"/>
        </w:rPr>
        <w:t xml:space="preserve">the </w:t>
      </w:r>
      <w:r w:rsidR="00945191">
        <w:rPr>
          <w:lang w:val="en-US"/>
        </w:rPr>
        <w:t xml:space="preserve">Team Member </w:t>
      </w:r>
      <w:r w:rsidRPr="006755FA">
        <w:rPr>
          <w:lang w:val="en-US"/>
        </w:rPr>
        <w:t xml:space="preserve">Mandatory Requirements set out in Section </w:t>
      </w:r>
      <w:r w:rsidR="006755FA">
        <w:rPr>
          <w:lang w:val="en-US"/>
        </w:rPr>
        <w:fldChar w:fldCharType="begin"/>
      </w:r>
      <w:r w:rsidR="006755FA">
        <w:rPr>
          <w:lang w:val="en-US"/>
        </w:rPr>
        <w:instrText xml:space="preserve"> REF _Ref90991522 \r \h </w:instrText>
      </w:r>
      <w:r w:rsidR="006755FA">
        <w:rPr>
          <w:lang w:val="en-US"/>
        </w:rPr>
      </w:r>
      <w:r w:rsidR="006755FA">
        <w:rPr>
          <w:lang w:val="en-US"/>
        </w:rPr>
        <w:fldChar w:fldCharType="separate"/>
      </w:r>
      <w:r w:rsidR="00624509">
        <w:rPr>
          <w:lang w:val="en-US"/>
        </w:rPr>
        <w:t>3.2</w:t>
      </w:r>
      <w:r w:rsidR="006755FA">
        <w:rPr>
          <w:lang w:val="en-US"/>
        </w:rPr>
        <w:fldChar w:fldCharType="end"/>
      </w:r>
      <w:r w:rsidRPr="006755FA">
        <w:rPr>
          <w:lang w:val="en-US"/>
        </w:rPr>
        <w:t>, have been formulated to identify those intereste</w:t>
      </w:r>
      <w:r w:rsidRPr="003D67CA">
        <w:rPr>
          <w:lang w:val="en-US"/>
        </w:rPr>
        <w:t xml:space="preserve">d parties with the experience, financial resources and willingness to deliver </w:t>
      </w:r>
      <w:r w:rsidR="00CF07AD" w:rsidRPr="00DA042C">
        <w:rPr>
          <w:lang w:val="en-US"/>
        </w:rPr>
        <w:t>New Build</w:t>
      </w:r>
      <w:r w:rsidR="003D67CA" w:rsidRPr="00436421">
        <w:rPr>
          <w:b/>
          <w:bCs/>
          <w:lang w:val="en-US"/>
        </w:rPr>
        <w:t xml:space="preserve"> </w:t>
      </w:r>
      <w:r w:rsidR="00E90460">
        <w:rPr>
          <w:lang w:val="en-US"/>
        </w:rPr>
        <w:t>Electricity resources</w:t>
      </w:r>
      <w:r w:rsidRPr="003D67CA">
        <w:rPr>
          <w:lang w:val="en-US"/>
        </w:rPr>
        <w:t xml:space="preserve"> in accordance with the </w:t>
      </w:r>
      <w:r w:rsidR="003D67CA">
        <w:rPr>
          <w:lang w:val="en-US"/>
        </w:rPr>
        <w:t>IESO</w:t>
      </w:r>
      <w:r w:rsidRPr="003D67CA">
        <w:rPr>
          <w:lang w:val="en-US"/>
        </w:rPr>
        <w:t>’s requirements.</w:t>
      </w:r>
    </w:p>
    <w:p w:rsidR="005C3088" w:rsidRDefault="00122C9A" w:rsidP="005C3088">
      <w:pPr>
        <w:pStyle w:val="ArticleL2"/>
        <w:rPr>
          <w:lang w:val="en-US"/>
        </w:rPr>
      </w:pPr>
      <w:bookmarkStart w:id="45" w:name="_Ref90284449"/>
      <w:bookmarkStart w:id="46" w:name="_Toc100313032"/>
      <w:r>
        <w:rPr>
          <w:lang w:val="en-US"/>
        </w:rPr>
        <w:t>Schedule</w:t>
      </w:r>
      <w:bookmarkEnd w:id="42"/>
      <w:bookmarkEnd w:id="43"/>
      <w:bookmarkEnd w:id="44"/>
      <w:bookmarkEnd w:id="45"/>
      <w:bookmarkEnd w:id="46"/>
    </w:p>
    <w:p w:rsidR="009535FA" w:rsidRDefault="00122C9A" w:rsidP="001344EF">
      <w:pPr>
        <w:pStyle w:val="ArticleL3"/>
        <w:rPr>
          <w:lang w:val="en-US"/>
        </w:rPr>
      </w:pPr>
      <w:bookmarkStart w:id="47" w:name="_Ref89603272"/>
      <w:r w:rsidRPr="00EE4879">
        <w:rPr>
          <w:lang w:val="en-US"/>
        </w:rPr>
        <w:t xml:space="preserve">Below is the schedule relating to this </w:t>
      </w:r>
      <w:r w:rsidR="007D6EC9">
        <w:rPr>
          <w:lang w:val="en-US"/>
        </w:rPr>
        <w:t>LT1</w:t>
      </w:r>
      <w:r w:rsidR="00F11172">
        <w:rPr>
          <w:lang w:val="en-US"/>
        </w:rPr>
        <w:t xml:space="preserve"> RFQ</w:t>
      </w:r>
      <w:r w:rsidRPr="00EE4879">
        <w:rPr>
          <w:lang w:val="en-US"/>
        </w:rPr>
        <w:t xml:space="preserve"> process (the “</w:t>
      </w:r>
      <w:r w:rsidRPr="003F1EDE">
        <w:rPr>
          <w:b/>
          <w:bCs/>
          <w:lang w:val="en-US"/>
        </w:rPr>
        <w:t>Schedule</w:t>
      </w:r>
      <w:r w:rsidRPr="00EE4879">
        <w:rPr>
          <w:lang w:val="en-US"/>
        </w:rPr>
        <w:t>”)</w:t>
      </w:r>
      <w:r w:rsidR="000236F7">
        <w:rPr>
          <w:lang w:val="en-US"/>
        </w:rPr>
        <w:t>:</w:t>
      </w:r>
      <w:r w:rsidR="00804A5A">
        <w:rPr>
          <w:lang w:val="en-US"/>
        </w:rPr>
        <w:t xml:space="preserve"> </w:t>
      </w:r>
      <w:r w:rsidR="00804A5A" w:rsidRPr="00927C07">
        <w:rPr>
          <w:b/>
          <w:bCs/>
          <w:i/>
          <w:iCs/>
          <w:highlight w:val="yellow"/>
        </w:rPr>
        <w:t xml:space="preserve">[NTD: </w:t>
      </w:r>
      <w:r w:rsidR="00804A5A">
        <w:rPr>
          <w:b/>
          <w:bCs/>
          <w:i/>
          <w:iCs/>
          <w:highlight w:val="yellow"/>
        </w:rPr>
        <w:t>To be confirmed</w:t>
      </w:r>
      <w:r w:rsidR="00804A5A" w:rsidRPr="00927C07">
        <w:rPr>
          <w:b/>
          <w:bCs/>
          <w:i/>
          <w:iCs/>
          <w:highlight w:val="yellow"/>
        </w:rPr>
        <w:t>.]</w:t>
      </w:r>
      <w:bookmarkEnd w:id="47"/>
    </w:p>
    <w:tbl>
      <w:tblPr>
        <w:tblStyle w:val="TableGrid"/>
        <w:tblW w:w="0" w:type="auto"/>
        <w:tblLook w:val="04A0" w:firstRow="1" w:lastRow="0" w:firstColumn="1" w:lastColumn="0" w:noHBand="0" w:noVBand="1"/>
      </w:tblPr>
      <w:tblGrid>
        <w:gridCol w:w="6655"/>
        <w:gridCol w:w="2695"/>
      </w:tblGrid>
      <w:tr w:rsidR="0017199C" w:rsidTr="004A49D6">
        <w:tc>
          <w:tcPr>
            <w:tcW w:w="6655" w:type="dxa"/>
            <w:shd w:val="clear" w:color="auto" w:fill="D9D9D9" w:themeFill="background1" w:themeFillShade="D9"/>
          </w:tcPr>
          <w:p w:rsidR="000236F7" w:rsidRPr="000236F7" w:rsidRDefault="00122C9A" w:rsidP="00EE4879">
            <w:pPr>
              <w:pStyle w:val="OHHpara"/>
              <w:rPr>
                <w:b/>
                <w:bCs/>
                <w:lang w:val="en-US"/>
              </w:rPr>
            </w:pPr>
            <w:r>
              <w:rPr>
                <w:b/>
                <w:bCs/>
                <w:lang w:val="en-US"/>
              </w:rPr>
              <w:t>Milestone</w:t>
            </w:r>
          </w:p>
        </w:tc>
        <w:tc>
          <w:tcPr>
            <w:tcW w:w="2695" w:type="dxa"/>
            <w:shd w:val="clear" w:color="auto" w:fill="D9D9D9" w:themeFill="background1" w:themeFillShade="D9"/>
          </w:tcPr>
          <w:p w:rsidR="000236F7" w:rsidRPr="000236F7" w:rsidRDefault="00122C9A" w:rsidP="00EE4879">
            <w:pPr>
              <w:pStyle w:val="OHHpara"/>
              <w:rPr>
                <w:b/>
                <w:bCs/>
                <w:lang w:val="en-US"/>
              </w:rPr>
            </w:pPr>
            <w:r w:rsidRPr="000236F7">
              <w:rPr>
                <w:b/>
                <w:bCs/>
                <w:lang w:val="en-US"/>
              </w:rPr>
              <w:t>Date</w:t>
            </w:r>
          </w:p>
        </w:tc>
      </w:tr>
      <w:tr w:rsidR="0017199C" w:rsidTr="004A49D6">
        <w:tc>
          <w:tcPr>
            <w:tcW w:w="6655" w:type="dxa"/>
          </w:tcPr>
          <w:p w:rsidR="000236F7" w:rsidRDefault="00122C9A" w:rsidP="00EE4879">
            <w:pPr>
              <w:pStyle w:val="OHHpara"/>
              <w:rPr>
                <w:lang w:val="en-US"/>
              </w:rPr>
            </w:pPr>
            <w:r>
              <w:rPr>
                <w:lang w:val="en-US"/>
              </w:rPr>
              <w:t>IESO’s deadline for releasing</w:t>
            </w:r>
            <w:r w:rsidR="0044665D">
              <w:rPr>
                <w:lang w:val="en-US"/>
              </w:rPr>
              <w:t xml:space="preserve"> </w:t>
            </w:r>
            <w:r w:rsidR="007D21D4">
              <w:rPr>
                <w:lang w:val="en-US"/>
              </w:rPr>
              <w:t xml:space="preserve">the final </w:t>
            </w:r>
            <w:r w:rsidR="007D6EC9">
              <w:rPr>
                <w:lang w:val="en-US"/>
              </w:rPr>
              <w:t>LT1</w:t>
            </w:r>
            <w:r w:rsidR="00F11172">
              <w:rPr>
                <w:lang w:val="en-US"/>
              </w:rPr>
              <w:t xml:space="preserve"> RFQ</w:t>
            </w:r>
          </w:p>
        </w:tc>
        <w:tc>
          <w:tcPr>
            <w:tcW w:w="2695" w:type="dxa"/>
          </w:tcPr>
          <w:p w:rsidR="000236F7" w:rsidRPr="000D65DB" w:rsidRDefault="00122C9A" w:rsidP="00EE4879">
            <w:pPr>
              <w:pStyle w:val="OHHpara"/>
              <w:rPr>
                <w:b/>
                <w:bCs/>
              </w:rPr>
            </w:pPr>
            <w:r w:rsidRPr="000D65DB">
              <w:rPr>
                <w:b/>
                <w:bCs/>
                <w:highlight w:val="yellow"/>
              </w:rPr>
              <w:t>[</w:t>
            </w:r>
            <w:r w:rsidR="005D76A1">
              <w:rPr>
                <w:b/>
                <w:bCs/>
                <w:highlight w:val="yellow"/>
              </w:rPr>
              <w:t xml:space="preserve">May </w:t>
            </w:r>
            <w:r w:rsidR="005D76A1">
              <w:rPr>
                <w:rStyle w:val="Prompt"/>
                <w:rFonts w:ascii="Wingdings" w:hAnsi="Wingdings"/>
                <w:highlight w:val="yellow"/>
              </w:rPr>
              <w:sym w:font="Wingdings" w:char="F06C"/>
            </w:r>
            <w:r w:rsidR="00B95926" w:rsidRPr="000D65DB">
              <w:rPr>
                <w:b/>
                <w:bCs/>
                <w:highlight w:val="yellow"/>
              </w:rPr>
              <w:t>, 2022</w:t>
            </w:r>
            <w:r w:rsidRPr="000D65DB">
              <w:rPr>
                <w:b/>
                <w:bCs/>
                <w:highlight w:val="yellow"/>
              </w:rPr>
              <w:t>]</w:t>
            </w:r>
          </w:p>
        </w:tc>
      </w:tr>
      <w:tr w:rsidR="0017199C" w:rsidTr="004A49D6">
        <w:tc>
          <w:tcPr>
            <w:tcW w:w="6655" w:type="dxa"/>
          </w:tcPr>
          <w:p w:rsidR="00804A5A" w:rsidRPr="00D00C2A" w:rsidRDefault="00122C9A" w:rsidP="00804A5A">
            <w:pPr>
              <w:pStyle w:val="OHHpara"/>
              <w:rPr>
                <w:lang w:val="en-US"/>
              </w:rPr>
            </w:pPr>
            <w:r>
              <w:t xml:space="preserve">IESO’s deadline for issuing Addenda to </w:t>
            </w:r>
            <w:r w:rsidR="007D6EC9">
              <w:rPr>
                <w:lang w:val="en-US"/>
              </w:rPr>
              <w:t>LT1</w:t>
            </w:r>
            <w:r w:rsidR="00F11172">
              <w:rPr>
                <w:lang w:val="en-US"/>
              </w:rPr>
              <w:t xml:space="preserve"> RFQ</w:t>
            </w:r>
            <w:r>
              <w:rPr>
                <w:lang w:val="en-US"/>
              </w:rPr>
              <w:t>, if any</w:t>
            </w:r>
          </w:p>
        </w:tc>
        <w:tc>
          <w:tcPr>
            <w:tcW w:w="2695" w:type="dxa"/>
          </w:tcPr>
          <w:p w:rsidR="00804A5A" w:rsidRPr="00D80ADE" w:rsidRDefault="00122C9A" w:rsidP="00804A5A">
            <w:pPr>
              <w:pStyle w:val="OHHpara"/>
            </w:pPr>
            <w:r w:rsidRPr="006D0471">
              <w:rPr>
                <w:highlight w:val="yellow"/>
              </w:rPr>
              <w:t>[</w:t>
            </w:r>
            <w:r w:rsidR="00664736" w:rsidRPr="006D0471">
              <w:rPr>
                <w:rStyle w:val="Prompt"/>
                <w:rFonts w:ascii="Wingdings" w:hAnsi="Wingdings"/>
                <w:highlight w:val="yellow"/>
              </w:rPr>
              <w:sym w:font="Wingdings" w:char="F06C"/>
            </w:r>
            <w:r w:rsidRPr="006D0471">
              <w:rPr>
                <w:highlight w:val="yellow"/>
              </w:rPr>
              <w:t>]</w:t>
            </w:r>
          </w:p>
        </w:tc>
      </w:tr>
      <w:tr w:rsidR="0017199C" w:rsidTr="004A49D6">
        <w:tc>
          <w:tcPr>
            <w:tcW w:w="6655" w:type="dxa"/>
          </w:tcPr>
          <w:p w:rsidR="00804A5A" w:rsidRPr="004C7BB0" w:rsidRDefault="00122C9A" w:rsidP="00804A5A">
            <w:pPr>
              <w:pStyle w:val="OHHpara"/>
              <w:rPr>
                <w:lang w:val="en-US"/>
              </w:rPr>
            </w:pPr>
            <w:r w:rsidRPr="004C7BB0">
              <w:rPr>
                <w:lang w:val="en-US"/>
              </w:rPr>
              <w:t>Qualification submission deadline</w:t>
            </w:r>
          </w:p>
        </w:tc>
        <w:tc>
          <w:tcPr>
            <w:tcW w:w="2695" w:type="dxa"/>
          </w:tcPr>
          <w:p w:rsidR="00804A5A" w:rsidRPr="00940A2F" w:rsidRDefault="00122C9A" w:rsidP="00804A5A">
            <w:pPr>
              <w:pStyle w:val="OHHpara"/>
            </w:pPr>
            <w:r w:rsidRPr="006D0471">
              <w:rPr>
                <w:highlight w:val="yellow"/>
              </w:rPr>
              <w:t>[</w:t>
            </w:r>
            <w:r w:rsidR="00664736" w:rsidRPr="006D0471">
              <w:rPr>
                <w:rStyle w:val="Prompt"/>
                <w:rFonts w:ascii="Wingdings" w:hAnsi="Wingdings"/>
                <w:highlight w:val="yellow"/>
              </w:rPr>
              <w:sym w:font="Wingdings" w:char="F06C"/>
            </w:r>
            <w:r w:rsidRPr="006D0471">
              <w:rPr>
                <w:highlight w:val="yellow"/>
              </w:rPr>
              <w:t>]</w:t>
            </w:r>
          </w:p>
          <w:p w:rsidR="00804A5A" w:rsidRPr="00E1684B" w:rsidRDefault="00122C9A" w:rsidP="00804A5A">
            <w:pPr>
              <w:pStyle w:val="OHHpara"/>
              <w:jc w:val="left"/>
            </w:pPr>
            <w:r>
              <w:rPr>
                <w:rStyle w:val="Prompt"/>
              </w:rPr>
              <w:lastRenderedPageBreak/>
              <w:t>(the “</w:t>
            </w:r>
            <w:r w:rsidR="00664736" w:rsidRPr="00664736">
              <w:rPr>
                <w:rStyle w:val="Prompt"/>
                <w:b/>
                <w:bCs/>
              </w:rPr>
              <w:t>Qualification</w:t>
            </w:r>
            <w:r w:rsidRPr="00664736">
              <w:rPr>
                <w:b/>
                <w:bCs/>
                <w:lang w:val="en-US"/>
              </w:rPr>
              <w:t xml:space="preserve"> </w:t>
            </w:r>
            <w:r w:rsidRPr="00AF6DDD">
              <w:rPr>
                <w:b/>
                <w:bCs/>
                <w:lang w:val="en-US"/>
              </w:rPr>
              <w:t>Submission Deadline</w:t>
            </w:r>
            <w:r>
              <w:rPr>
                <w:rStyle w:val="Prompt"/>
              </w:rPr>
              <w:t>”)</w:t>
            </w:r>
          </w:p>
        </w:tc>
      </w:tr>
      <w:tr w:rsidR="0017199C" w:rsidTr="004A49D6">
        <w:tc>
          <w:tcPr>
            <w:tcW w:w="6655" w:type="dxa"/>
          </w:tcPr>
          <w:p w:rsidR="00804A5A" w:rsidRPr="004C7BB0" w:rsidRDefault="00122C9A" w:rsidP="00804A5A">
            <w:pPr>
              <w:pStyle w:val="OHHpara"/>
              <w:rPr>
                <w:lang w:val="en-US"/>
              </w:rPr>
            </w:pPr>
            <w:r w:rsidRPr="004C7BB0">
              <w:rPr>
                <w:lang w:val="en-US"/>
              </w:rPr>
              <w:lastRenderedPageBreak/>
              <w:t xml:space="preserve">Notification </w:t>
            </w:r>
            <w:r w:rsidR="00673886" w:rsidRPr="004C7BB0">
              <w:rPr>
                <w:lang w:val="en-US"/>
              </w:rPr>
              <w:t>of</w:t>
            </w:r>
            <w:r w:rsidRPr="004C7BB0">
              <w:rPr>
                <w:lang w:val="en-US"/>
              </w:rPr>
              <w:t xml:space="preserve"> </w:t>
            </w:r>
            <w:r w:rsidR="00664736" w:rsidRPr="004C7BB0">
              <w:rPr>
                <w:lang w:val="en-US"/>
              </w:rPr>
              <w:t>Qualified Applicants</w:t>
            </w:r>
          </w:p>
        </w:tc>
        <w:tc>
          <w:tcPr>
            <w:tcW w:w="2695" w:type="dxa"/>
          </w:tcPr>
          <w:p w:rsidR="00804A5A" w:rsidRPr="00664736" w:rsidRDefault="00122C9A" w:rsidP="00804A5A">
            <w:pPr>
              <w:pStyle w:val="OHHpara"/>
            </w:pPr>
            <w:r w:rsidRPr="006D0471">
              <w:rPr>
                <w:highlight w:val="yellow"/>
              </w:rPr>
              <w:t>[</w:t>
            </w:r>
            <w:r w:rsidRPr="006D0471">
              <w:rPr>
                <w:rStyle w:val="Prompt"/>
                <w:rFonts w:ascii="Wingdings" w:hAnsi="Wingdings"/>
                <w:highlight w:val="yellow"/>
              </w:rPr>
              <w:sym w:font="Wingdings" w:char="F06C"/>
            </w:r>
            <w:r w:rsidRPr="006D0471">
              <w:rPr>
                <w:highlight w:val="yellow"/>
              </w:rPr>
              <w:t>]</w:t>
            </w:r>
          </w:p>
        </w:tc>
      </w:tr>
    </w:tbl>
    <w:p w:rsidR="00E73C94" w:rsidRDefault="00E73C94" w:rsidP="00EE4879">
      <w:pPr>
        <w:pStyle w:val="OHHpara"/>
        <w:rPr>
          <w:lang w:val="en-US"/>
        </w:rPr>
      </w:pPr>
    </w:p>
    <w:p w:rsidR="000236F7" w:rsidRPr="00EE4879" w:rsidRDefault="00122C9A" w:rsidP="001344EF">
      <w:pPr>
        <w:pStyle w:val="ArticleL3"/>
        <w:rPr>
          <w:lang w:val="en-US"/>
        </w:rPr>
      </w:pPr>
      <w:r w:rsidRPr="00C73896">
        <w:rPr>
          <w:lang w:val="en-US"/>
        </w:rPr>
        <w:t xml:space="preserve">The </w:t>
      </w:r>
      <w:r>
        <w:rPr>
          <w:lang w:val="en-US"/>
        </w:rPr>
        <w:t>IESO</w:t>
      </w:r>
      <w:r w:rsidRPr="00C73896">
        <w:rPr>
          <w:lang w:val="en-US"/>
        </w:rPr>
        <w:t xml:space="preserve"> reserves the right to accelerate or postpone any of the dates set out above and to add to, eliminate, or re-order any of the steps set out </w:t>
      </w:r>
      <w:r w:rsidR="00357C60">
        <w:rPr>
          <w:lang w:val="en-US"/>
        </w:rPr>
        <w:t>in the Schedule</w:t>
      </w:r>
      <w:r w:rsidRPr="00C73896">
        <w:rPr>
          <w:lang w:val="en-US"/>
        </w:rPr>
        <w:t xml:space="preserve">. The </w:t>
      </w:r>
      <w:r w:rsidR="00357C60">
        <w:rPr>
          <w:lang w:val="en-US"/>
        </w:rPr>
        <w:t>IESO may amend the Schedule from time to time by Addendum</w:t>
      </w:r>
      <w:r w:rsidR="00B92310">
        <w:rPr>
          <w:lang w:val="en-US"/>
        </w:rPr>
        <w:t xml:space="preserve">, which will be </w:t>
      </w:r>
      <w:r w:rsidR="007A0032">
        <w:rPr>
          <w:lang w:val="en-US"/>
        </w:rPr>
        <w:t>posted on the Website.</w:t>
      </w:r>
    </w:p>
    <w:p w:rsidR="005C3088" w:rsidRDefault="00122C9A" w:rsidP="005C3088">
      <w:pPr>
        <w:pStyle w:val="ArticleL2"/>
        <w:rPr>
          <w:lang w:val="en-US"/>
        </w:rPr>
      </w:pPr>
      <w:bookmarkStart w:id="48" w:name="_Toc100313033"/>
      <w:bookmarkStart w:id="49" w:name="_Toc79058031"/>
      <w:r>
        <w:rPr>
          <w:lang w:val="en-US"/>
        </w:rPr>
        <w:t>Question</w:t>
      </w:r>
      <w:r w:rsidR="00A330C6">
        <w:rPr>
          <w:lang w:val="en-US"/>
        </w:rPr>
        <w:t>s</w:t>
      </w:r>
      <w:r>
        <w:rPr>
          <w:lang w:val="en-US"/>
        </w:rPr>
        <w:t xml:space="preserve"> and Comment</w:t>
      </w:r>
      <w:r w:rsidR="00A330C6">
        <w:rPr>
          <w:lang w:val="en-US"/>
        </w:rPr>
        <w:t>s</w:t>
      </w:r>
      <w:bookmarkEnd w:id="48"/>
      <w:r>
        <w:rPr>
          <w:lang w:val="en-US"/>
        </w:rPr>
        <w:t xml:space="preserve"> </w:t>
      </w:r>
      <w:bookmarkEnd w:id="49"/>
    </w:p>
    <w:p w:rsidR="00802B43" w:rsidRPr="00FF2509" w:rsidRDefault="00122C9A" w:rsidP="00CC4279">
      <w:pPr>
        <w:pStyle w:val="ArticleL3"/>
        <w:rPr>
          <w:lang w:val="en-US"/>
        </w:rPr>
      </w:pPr>
      <w:r w:rsidRPr="00FB384F">
        <w:rPr>
          <w:lang w:val="en-US"/>
        </w:rPr>
        <w:t>Th</w:t>
      </w:r>
      <w:r w:rsidR="004D2602">
        <w:rPr>
          <w:lang w:val="en-US"/>
        </w:rPr>
        <w:t>is</w:t>
      </w:r>
      <w:r w:rsidR="00BE179C">
        <w:rPr>
          <w:lang w:val="en-US"/>
        </w:rPr>
        <w:t xml:space="preserve"> </w:t>
      </w:r>
      <w:r w:rsidR="007D6EC9">
        <w:rPr>
          <w:lang w:val="en-US"/>
        </w:rPr>
        <w:t>LT1</w:t>
      </w:r>
      <w:r w:rsidR="00F11172">
        <w:rPr>
          <w:lang w:val="en-US"/>
        </w:rPr>
        <w:t xml:space="preserve"> RFQ</w:t>
      </w:r>
      <w:r w:rsidRPr="00FB384F">
        <w:rPr>
          <w:lang w:val="en-US"/>
        </w:rPr>
        <w:t xml:space="preserve"> will be public and accessible via the </w:t>
      </w:r>
      <w:r w:rsidR="004017FA">
        <w:rPr>
          <w:lang w:val="en-US"/>
        </w:rPr>
        <w:t>W</w:t>
      </w:r>
      <w:r w:rsidRPr="00FB384F">
        <w:rPr>
          <w:lang w:val="en-US"/>
        </w:rPr>
        <w:t xml:space="preserve">ebsite. Interested parties </w:t>
      </w:r>
      <w:r w:rsidR="004D2602">
        <w:rPr>
          <w:lang w:val="en-US"/>
        </w:rPr>
        <w:t>are encouraged to</w:t>
      </w:r>
      <w:r w:rsidRPr="00FB384F">
        <w:rPr>
          <w:lang w:val="en-US"/>
        </w:rPr>
        <w:t xml:space="preserve"> promptly examine all such documentation and:</w:t>
      </w:r>
      <w:bookmarkStart w:id="50" w:name="_Toc79058032"/>
      <w:r w:rsidR="00B06277">
        <w:rPr>
          <w:lang w:val="en-US"/>
        </w:rPr>
        <w:t xml:space="preserve"> (i) </w:t>
      </w:r>
      <w:r w:rsidRPr="00FB384F">
        <w:rPr>
          <w:lang w:val="en-US"/>
        </w:rPr>
        <w:t xml:space="preserve">report to the </w:t>
      </w:r>
      <w:r>
        <w:rPr>
          <w:lang w:val="en-US"/>
        </w:rPr>
        <w:t>IESO</w:t>
      </w:r>
      <w:r w:rsidRPr="00FB384F">
        <w:rPr>
          <w:lang w:val="en-US"/>
        </w:rPr>
        <w:t xml:space="preserve"> any errors, omissions or ambiguities; and</w:t>
      </w:r>
      <w:bookmarkStart w:id="51" w:name="_Toc79058033"/>
      <w:bookmarkEnd w:id="50"/>
      <w:r w:rsidR="00B06277">
        <w:rPr>
          <w:lang w:val="en-US"/>
        </w:rPr>
        <w:t xml:space="preserve"> (ii) </w:t>
      </w:r>
      <w:r w:rsidRPr="00FB384F">
        <w:rPr>
          <w:lang w:val="en-US"/>
        </w:rPr>
        <w:t xml:space="preserve">send to the </w:t>
      </w:r>
      <w:r>
        <w:rPr>
          <w:lang w:val="en-US"/>
        </w:rPr>
        <w:t>IESO</w:t>
      </w:r>
      <w:r w:rsidRPr="00FB384F">
        <w:rPr>
          <w:lang w:val="en-US"/>
        </w:rPr>
        <w:t xml:space="preserve"> any questions they may have regarding th</w:t>
      </w:r>
      <w:r w:rsidR="00BE179C">
        <w:rPr>
          <w:lang w:val="en-US"/>
        </w:rPr>
        <w:t xml:space="preserve">e </w:t>
      </w:r>
      <w:bookmarkEnd w:id="51"/>
      <w:r w:rsidR="007D6EC9">
        <w:rPr>
          <w:lang w:val="en-US"/>
        </w:rPr>
        <w:t>LT1</w:t>
      </w:r>
      <w:r w:rsidR="00F11172">
        <w:rPr>
          <w:lang w:val="en-US"/>
        </w:rPr>
        <w:t xml:space="preserve"> RFQ</w:t>
      </w:r>
      <w:r w:rsidR="00B06277">
        <w:rPr>
          <w:lang w:val="en-US"/>
        </w:rPr>
        <w:t xml:space="preserve"> </w:t>
      </w:r>
      <w:r w:rsidRPr="00FB384F">
        <w:rPr>
          <w:lang w:val="en-US"/>
        </w:rPr>
        <w:t xml:space="preserve">by going to the </w:t>
      </w:r>
      <w:r w:rsidR="004017FA">
        <w:rPr>
          <w:lang w:val="en-US"/>
        </w:rPr>
        <w:t>W</w:t>
      </w:r>
      <w:r w:rsidRPr="00FB384F">
        <w:rPr>
          <w:lang w:val="en-US"/>
        </w:rPr>
        <w:t xml:space="preserve">ebsite, entering the Q&amp;A link within the </w:t>
      </w:r>
      <w:r w:rsidR="004017FA">
        <w:rPr>
          <w:lang w:val="en-US"/>
        </w:rPr>
        <w:t>W</w:t>
      </w:r>
      <w:r w:rsidRPr="00FB384F">
        <w:rPr>
          <w:lang w:val="en-US"/>
        </w:rPr>
        <w:t xml:space="preserve">ebsite, and submitting a question or a comment using the electronic form provided, by e-mail to </w:t>
      </w:r>
      <w:hyperlink r:id="rId13" w:history="1">
        <w:r w:rsidR="00CA248E" w:rsidRPr="00340941">
          <w:rPr>
            <w:rStyle w:val="Hyperlink"/>
            <w:lang w:val="en-US"/>
          </w:rPr>
          <w:t>LT.RFP@ieso.ca</w:t>
        </w:r>
      </w:hyperlink>
      <w:r w:rsidR="00F179EE">
        <w:rPr>
          <w:lang w:val="en-US"/>
        </w:rPr>
        <w:t xml:space="preserve"> at least </w:t>
      </w:r>
      <w:r w:rsidR="006950F0">
        <w:rPr>
          <w:lang w:val="en-US"/>
        </w:rPr>
        <w:t>five</w:t>
      </w:r>
      <w:r w:rsidR="00F179EE">
        <w:rPr>
          <w:lang w:val="en-US"/>
        </w:rPr>
        <w:t xml:space="preserve"> (</w:t>
      </w:r>
      <w:r w:rsidR="006950F0">
        <w:rPr>
          <w:lang w:val="en-US"/>
        </w:rPr>
        <w:t>5</w:t>
      </w:r>
      <w:r w:rsidR="00F179EE">
        <w:rPr>
          <w:lang w:val="en-US"/>
        </w:rPr>
        <w:t>) Business Days prior to the deadline for issuing addenda specified in the Schedule.</w:t>
      </w:r>
      <w:r w:rsidR="00B06277">
        <w:rPr>
          <w:lang w:val="en-US"/>
        </w:rPr>
        <w:t xml:space="preserve"> </w:t>
      </w:r>
      <w:r w:rsidR="00FF2509" w:rsidRPr="00FF2509">
        <w:rPr>
          <w:lang w:val="en-US"/>
        </w:rPr>
        <w:t>The IESO will not be responsible for, nor be obliged to respond to, questions or comments submitted from another location of the IESO’s website or to any other e-mail address.</w:t>
      </w:r>
    </w:p>
    <w:p w:rsidR="00FB384F" w:rsidRDefault="00122C9A" w:rsidP="00CC4279">
      <w:pPr>
        <w:pStyle w:val="ArticleL3"/>
        <w:rPr>
          <w:i/>
          <w:iCs/>
          <w:lang w:val="en-US"/>
        </w:rPr>
      </w:pPr>
      <w:r w:rsidRPr="00D64374">
        <w:rPr>
          <w:lang w:val="en-US"/>
        </w:rPr>
        <w:t xml:space="preserve">Questions marked as confidential will not be accepted by the </w:t>
      </w:r>
      <w:r>
        <w:rPr>
          <w:lang w:val="en-US"/>
        </w:rPr>
        <w:t>IESO</w:t>
      </w:r>
      <w:r w:rsidRPr="00D64374">
        <w:rPr>
          <w:lang w:val="en-US"/>
        </w:rPr>
        <w:t>.</w:t>
      </w:r>
      <w:r>
        <w:rPr>
          <w:lang w:val="en-US"/>
        </w:rPr>
        <w:t xml:space="preserve"> </w:t>
      </w:r>
      <w:r w:rsidRPr="00FB384F">
        <w:rPr>
          <w:lang w:val="en-US"/>
        </w:rPr>
        <w:t xml:space="preserve">Questions and comments received in the manner prescribed above that request clarification of </w:t>
      </w:r>
      <w:r w:rsidR="007A2813" w:rsidRPr="00FB384F">
        <w:rPr>
          <w:lang w:val="en-US"/>
        </w:rPr>
        <w:t>th</w:t>
      </w:r>
      <w:r w:rsidR="007A2813">
        <w:rPr>
          <w:lang w:val="en-US"/>
        </w:rPr>
        <w:t xml:space="preserve">e </w:t>
      </w:r>
      <w:r w:rsidR="007D6EC9">
        <w:rPr>
          <w:lang w:val="en-US"/>
        </w:rPr>
        <w:t>LT1</w:t>
      </w:r>
      <w:r w:rsidR="00F11172">
        <w:rPr>
          <w:lang w:val="en-US"/>
        </w:rPr>
        <w:t xml:space="preserve"> RFQ</w:t>
      </w:r>
      <w:r w:rsidRPr="00FB384F">
        <w:rPr>
          <w:lang w:val="en-US"/>
        </w:rPr>
        <w:t xml:space="preserve"> will be posted on the</w:t>
      </w:r>
      <w:r w:rsidR="000B5910">
        <w:rPr>
          <w:lang w:val="en-US"/>
        </w:rPr>
        <w:t xml:space="preserve"> </w:t>
      </w:r>
      <w:r w:rsidR="004017FA">
        <w:rPr>
          <w:lang w:val="en-US"/>
        </w:rPr>
        <w:t>W</w:t>
      </w:r>
      <w:r w:rsidRPr="00FB384F">
        <w:rPr>
          <w:lang w:val="en-US"/>
        </w:rPr>
        <w:t xml:space="preserve">ebsite with the </w:t>
      </w:r>
      <w:r w:rsidR="0009555A">
        <w:rPr>
          <w:lang w:val="en-US"/>
        </w:rPr>
        <w:t>IESO</w:t>
      </w:r>
      <w:r w:rsidRPr="00FB384F">
        <w:rPr>
          <w:lang w:val="en-US"/>
        </w:rPr>
        <w:t xml:space="preserve">’s response, but the identity of any party asking any question or making any comment will not be revealed. </w:t>
      </w:r>
    </w:p>
    <w:p w:rsidR="00FF2509" w:rsidRPr="00FB384F" w:rsidRDefault="00122C9A" w:rsidP="00CC4279">
      <w:pPr>
        <w:pStyle w:val="ArticleL3"/>
        <w:rPr>
          <w:lang w:val="en-US"/>
        </w:rPr>
      </w:pPr>
      <w:r w:rsidRPr="00D64374">
        <w:rPr>
          <w:lang w:val="en-US"/>
        </w:rPr>
        <w:t xml:space="preserve">The </w:t>
      </w:r>
      <w:r>
        <w:rPr>
          <w:lang w:val="en-US"/>
        </w:rPr>
        <w:t>IESO</w:t>
      </w:r>
      <w:r w:rsidRPr="00D64374">
        <w:rPr>
          <w:lang w:val="en-US"/>
        </w:rPr>
        <w:t xml:space="preserve"> is under no obligation to provide additional information or answers but may do so at its sole </w:t>
      </w:r>
      <w:r>
        <w:rPr>
          <w:lang w:val="en-US"/>
        </w:rPr>
        <w:t>D</w:t>
      </w:r>
      <w:r w:rsidRPr="00D64374">
        <w:rPr>
          <w:lang w:val="en-US"/>
        </w:rPr>
        <w:t xml:space="preserve">iscretion. When posting </w:t>
      </w:r>
      <w:r w:rsidR="00160C22">
        <w:rPr>
          <w:lang w:val="en-US"/>
        </w:rPr>
        <w:t>questions</w:t>
      </w:r>
      <w:r w:rsidRPr="00D64374">
        <w:rPr>
          <w:lang w:val="en-US"/>
        </w:rPr>
        <w:t xml:space="preserve"> to the </w:t>
      </w:r>
      <w:r w:rsidR="004017FA">
        <w:rPr>
          <w:lang w:val="en-US"/>
        </w:rPr>
        <w:t>W</w:t>
      </w:r>
      <w:r w:rsidRPr="00D64374">
        <w:rPr>
          <w:lang w:val="en-US"/>
        </w:rPr>
        <w:t xml:space="preserve">ebsite, the </w:t>
      </w:r>
      <w:r>
        <w:rPr>
          <w:lang w:val="en-US"/>
        </w:rPr>
        <w:t>IESO</w:t>
      </w:r>
      <w:r w:rsidRPr="00D64374">
        <w:rPr>
          <w:lang w:val="en-US"/>
        </w:rPr>
        <w:t xml:space="preserve"> may make conforming changes to the </w:t>
      </w:r>
      <w:r w:rsidR="00160C22">
        <w:rPr>
          <w:lang w:val="en-US"/>
        </w:rPr>
        <w:t>question</w:t>
      </w:r>
      <w:r w:rsidRPr="00D64374">
        <w:rPr>
          <w:lang w:val="en-US"/>
        </w:rPr>
        <w:t xml:space="preserve"> to remove identifying or proponent-specific information.</w:t>
      </w:r>
    </w:p>
    <w:p w:rsidR="00FB384F" w:rsidRPr="00FB384F" w:rsidRDefault="00122C9A" w:rsidP="00CC4279">
      <w:pPr>
        <w:pStyle w:val="ArticleL3"/>
        <w:rPr>
          <w:lang w:val="en-US"/>
        </w:rPr>
      </w:pPr>
      <w:r w:rsidRPr="00FB384F">
        <w:rPr>
          <w:lang w:val="en-US"/>
        </w:rPr>
        <w:t xml:space="preserve">It is the responsibility of an interested party to seek clarification by submitting questions or comments in the manner provided above on any matter that it considers to be unclear. The </w:t>
      </w:r>
      <w:r w:rsidR="0009555A">
        <w:rPr>
          <w:lang w:val="en-US"/>
        </w:rPr>
        <w:t xml:space="preserve">IESO </w:t>
      </w:r>
      <w:r w:rsidRPr="00FB384F">
        <w:rPr>
          <w:lang w:val="en-US"/>
        </w:rPr>
        <w:t>shall not be responsible for any misunderstanding on the part of an interested party concerning any aspect of th</w:t>
      </w:r>
      <w:r w:rsidR="00CA248E">
        <w:rPr>
          <w:lang w:val="en-US"/>
        </w:rPr>
        <w:t>is</w:t>
      </w:r>
      <w:r w:rsidR="007A2813">
        <w:rPr>
          <w:lang w:val="en-US"/>
        </w:rPr>
        <w:t xml:space="preserve"> </w:t>
      </w:r>
      <w:r w:rsidR="007D6EC9">
        <w:rPr>
          <w:lang w:val="en-US"/>
        </w:rPr>
        <w:t>LT1</w:t>
      </w:r>
      <w:r w:rsidR="00F11172">
        <w:rPr>
          <w:lang w:val="en-US"/>
        </w:rPr>
        <w:t xml:space="preserve"> RFQ</w:t>
      </w:r>
      <w:r w:rsidRPr="00FB384F">
        <w:rPr>
          <w:lang w:val="en-US"/>
        </w:rPr>
        <w:t>.</w:t>
      </w:r>
    </w:p>
    <w:p w:rsidR="00EE31AC" w:rsidRDefault="00122C9A" w:rsidP="00055354">
      <w:pPr>
        <w:pStyle w:val="ArticleL2"/>
        <w:rPr>
          <w:lang w:val="en-US"/>
        </w:rPr>
      </w:pPr>
      <w:bookmarkStart w:id="52" w:name="_Ref84591346"/>
      <w:bookmarkStart w:id="53" w:name="_Toc100313034"/>
      <w:bookmarkStart w:id="54" w:name="_Toc79058034"/>
      <w:bookmarkStart w:id="55" w:name="_Ref79512029"/>
      <w:bookmarkStart w:id="56" w:name="_Ref84590230"/>
      <w:r>
        <w:rPr>
          <w:lang w:val="en-US"/>
        </w:rPr>
        <w:t>Addenda</w:t>
      </w:r>
      <w:bookmarkEnd w:id="52"/>
      <w:bookmarkEnd w:id="53"/>
    </w:p>
    <w:p w:rsidR="00EE31AC" w:rsidRDefault="00122C9A" w:rsidP="00EE31AC">
      <w:pPr>
        <w:pStyle w:val="ArticleL3"/>
        <w:rPr>
          <w:lang w:val="en-US"/>
        </w:rPr>
      </w:pPr>
      <w:r>
        <w:rPr>
          <w:lang w:val="en-US"/>
        </w:rPr>
        <w:t>Th</w:t>
      </w:r>
      <w:r w:rsidR="007A2813">
        <w:rPr>
          <w:lang w:val="en-US"/>
        </w:rPr>
        <w:t xml:space="preserve">e </w:t>
      </w:r>
      <w:r w:rsidR="007D6EC9">
        <w:rPr>
          <w:lang w:val="en-US"/>
        </w:rPr>
        <w:t>LT1</w:t>
      </w:r>
      <w:r w:rsidR="00F11172">
        <w:rPr>
          <w:lang w:val="en-US"/>
        </w:rPr>
        <w:t xml:space="preserve"> RFQ</w:t>
      </w:r>
      <w:r>
        <w:rPr>
          <w:lang w:val="en-US"/>
        </w:rPr>
        <w:t xml:space="preserve"> may be amended only by Addendum in accordance with this Section </w:t>
      </w:r>
      <w:r>
        <w:rPr>
          <w:lang w:val="en-US"/>
        </w:rPr>
        <w:fldChar w:fldCharType="begin"/>
      </w:r>
      <w:r>
        <w:rPr>
          <w:lang w:val="en-US"/>
        </w:rPr>
        <w:instrText xml:space="preserve"> REF _Ref84591346 \r \h </w:instrText>
      </w:r>
      <w:r>
        <w:rPr>
          <w:lang w:val="en-US"/>
        </w:rPr>
      </w:r>
      <w:r>
        <w:rPr>
          <w:lang w:val="en-US"/>
        </w:rPr>
        <w:fldChar w:fldCharType="separate"/>
      </w:r>
      <w:r w:rsidR="00624509">
        <w:rPr>
          <w:lang w:val="en-US"/>
        </w:rPr>
        <w:t>2.4</w:t>
      </w:r>
      <w:r>
        <w:rPr>
          <w:lang w:val="en-US"/>
        </w:rPr>
        <w:fldChar w:fldCharType="end"/>
      </w:r>
      <w:r>
        <w:rPr>
          <w:lang w:val="en-US"/>
        </w:rPr>
        <w:t xml:space="preserve">. If the IESO, for any reason, determines that it is necessary or </w:t>
      </w:r>
      <w:r>
        <w:rPr>
          <w:lang w:val="en-US"/>
        </w:rPr>
        <w:lastRenderedPageBreak/>
        <w:t>appropriate to amend or provide additional information relating to th</w:t>
      </w:r>
      <w:r w:rsidR="007A2813">
        <w:rPr>
          <w:lang w:val="en-US"/>
        </w:rPr>
        <w:t xml:space="preserve">e </w:t>
      </w:r>
      <w:r w:rsidR="007D6EC9">
        <w:rPr>
          <w:lang w:val="en-US"/>
        </w:rPr>
        <w:t>LT1</w:t>
      </w:r>
      <w:r w:rsidR="00F11172">
        <w:rPr>
          <w:lang w:val="en-US"/>
        </w:rPr>
        <w:t xml:space="preserve"> RFQ</w:t>
      </w:r>
      <w:r w:rsidR="00AC184F">
        <w:rPr>
          <w:lang w:val="en-US"/>
        </w:rPr>
        <w:t xml:space="preserve"> such information will be communicated by posting such Addendum </w:t>
      </w:r>
      <w:r w:rsidR="00FA6A05">
        <w:rPr>
          <w:lang w:val="en-US"/>
        </w:rPr>
        <w:t>on</w:t>
      </w:r>
      <w:r w:rsidR="003B1E2A" w:rsidRPr="00FB384F">
        <w:rPr>
          <w:lang w:val="en-US"/>
        </w:rPr>
        <w:t xml:space="preserve"> the </w:t>
      </w:r>
      <w:r w:rsidR="000B5910">
        <w:rPr>
          <w:lang w:val="en-US"/>
        </w:rPr>
        <w:t>Website</w:t>
      </w:r>
      <w:r w:rsidR="00AC184F">
        <w:rPr>
          <w:lang w:val="en-US"/>
        </w:rPr>
        <w:t xml:space="preserve"> on or prior to the deadline for issuing Addenda set out in the Schedule. Each Addendum will be deemed to form</w:t>
      </w:r>
      <w:r w:rsidR="003D7906">
        <w:rPr>
          <w:lang w:val="en-US"/>
        </w:rPr>
        <w:t xml:space="preserve"> an</w:t>
      </w:r>
      <w:r w:rsidR="00AC184F">
        <w:rPr>
          <w:lang w:val="en-US"/>
        </w:rPr>
        <w:t xml:space="preserve"> integral part of th</w:t>
      </w:r>
      <w:r w:rsidR="007A2813">
        <w:rPr>
          <w:lang w:val="en-US"/>
        </w:rPr>
        <w:t xml:space="preserve">e </w:t>
      </w:r>
      <w:r w:rsidR="007D6EC9">
        <w:rPr>
          <w:lang w:val="en-US"/>
        </w:rPr>
        <w:t>LT1</w:t>
      </w:r>
      <w:r w:rsidR="00F11172">
        <w:rPr>
          <w:lang w:val="en-US"/>
        </w:rPr>
        <w:t xml:space="preserve"> RFQ</w:t>
      </w:r>
      <w:r w:rsidR="00AC184F">
        <w:rPr>
          <w:lang w:val="en-US"/>
        </w:rPr>
        <w:t>.</w:t>
      </w:r>
    </w:p>
    <w:p w:rsidR="008F3D9D" w:rsidRDefault="00122C9A" w:rsidP="00EE31AC">
      <w:pPr>
        <w:pStyle w:val="ArticleL3"/>
        <w:rPr>
          <w:lang w:val="en-US"/>
        </w:rPr>
      </w:pPr>
      <w:r>
        <w:rPr>
          <w:lang w:val="en-US"/>
        </w:rPr>
        <w:t>Each Addendum may contain important information, including significant changes to th</w:t>
      </w:r>
      <w:r w:rsidR="007A2813">
        <w:rPr>
          <w:lang w:val="en-US"/>
        </w:rPr>
        <w:t xml:space="preserve">e </w:t>
      </w:r>
      <w:r w:rsidR="007D6EC9">
        <w:rPr>
          <w:lang w:val="en-US"/>
        </w:rPr>
        <w:t>LT1</w:t>
      </w:r>
      <w:r w:rsidR="00F11172">
        <w:rPr>
          <w:lang w:val="en-US"/>
        </w:rPr>
        <w:t xml:space="preserve"> RFQ</w:t>
      </w:r>
      <w:r>
        <w:rPr>
          <w:lang w:val="en-US"/>
        </w:rPr>
        <w:t xml:space="preserve">, and interested parties are responsible for visiting the </w:t>
      </w:r>
      <w:r w:rsidR="004017FA">
        <w:rPr>
          <w:lang w:val="en-US"/>
        </w:rPr>
        <w:t>W</w:t>
      </w:r>
      <w:r>
        <w:rPr>
          <w:lang w:val="en-US"/>
        </w:rPr>
        <w:t>ebsite as often as is necessary to ensure that they obtain all Addenda and other communications issued by the IESO from time to time.</w:t>
      </w:r>
    </w:p>
    <w:p w:rsidR="00AC184F" w:rsidRPr="00EE31AC" w:rsidRDefault="00122C9A" w:rsidP="00EE31AC">
      <w:pPr>
        <w:pStyle w:val="ArticleL3"/>
        <w:rPr>
          <w:lang w:val="en-US"/>
        </w:rPr>
      </w:pPr>
      <w:r>
        <w:rPr>
          <w:lang w:val="en-US"/>
        </w:rPr>
        <w:t xml:space="preserve">The IESO may issue an Addendum or Addenda after the deadline for issuing Addenda specified in the Schedule. If any Addendum is issued </w:t>
      </w:r>
      <w:r w:rsidR="00E73221">
        <w:rPr>
          <w:lang w:val="en-US"/>
        </w:rPr>
        <w:t xml:space="preserve">after </w:t>
      </w:r>
      <w:r>
        <w:rPr>
          <w:lang w:val="en-US"/>
        </w:rPr>
        <w:t xml:space="preserve">the deadline for issuing Addenda set out in the Schedule, the IESO may, in its discretion, extend the </w:t>
      </w:r>
      <w:r w:rsidR="00956D63">
        <w:rPr>
          <w:lang w:val="en-US"/>
        </w:rPr>
        <w:t>Qualification</w:t>
      </w:r>
      <w:r>
        <w:rPr>
          <w:lang w:val="en-US"/>
        </w:rPr>
        <w:t xml:space="preserve"> Submission Deadline</w:t>
      </w:r>
      <w:r w:rsidR="00E46409">
        <w:rPr>
          <w:lang w:val="en-US"/>
        </w:rPr>
        <w:t xml:space="preserve"> for a reasonable amount of time having regard to the circumstances.</w:t>
      </w:r>
      <w:r w:rsidR="002E49EE">
        <w:rPr>
          <w:lang w:val="en-US"/>
        </w:rPr>
        <w:t xml:space="preserve"> </w:t>
      </w:r>
    </w:p>
    <w:p w:rsidR="000841DB" w:rsidRPr="00B456F1" w:rsidRDefault="00122C9A" w:rsidP="000841DB">
      <w:pPr>
        <w:pStyle w:val="ArticleL2"/>
        <w:rPr>
          <w:lang w:val="en-US"/>
        </w:rPr>
      </w:pPr>
      <w:bookmarkStart w:id="57" w:name="_Toc79058038"/>
      <w:bookmarkStart w:id="58" w:name="_Ref95069789"/>
      <w:bookmarkStart w:id="59" w:name="_Toc100313035"/>
      <w:bookmarkEnd w:id="54"/>
      <w:bookmarkEnd w:id="55"/>
      <w:bookmarkEnd w:id="56"/>
      <w:r w:rsidRPr="00B456F1">
        <w:rPr>
          <w:lang w:val="en-US"/>
        </w:rPr>
        <w:t>Communications</w:t>
      </w:r>
      <w:bookmarkEnd w:id="57"/>
      <w:bookmarkEnd w:id="58"/>
      <w:bookmarkEnd w:id="59"/>
    </w:p>
    <w:p w:rsidR="00D64374" w:rsidRPr="00D64374" w:rsidRDefault="00122C9A" w:rsidP="00A0639A">
      <w:pPr>
        <w:pStyle w:val="OHHpara"/>
        <w:ind w:left="720"/>
        <w:rPr>
          <w:lang w:val="en-US"/>
        </w:rPr>
      </w:pPr>
      <w:r w:rsidRPr="00D64374">
        <w:rPr>
          <w:lang w:val="en-US"/>
        </w:rPr>
        <w:t xml:space="preserve">The </w:t>
      </w:r>
      <w:r w:rsidR="002D0280">
        <w:rPr>
          <w:lang w:val="en-US"/>
        </w:rPr>
        <w:t>IESO</w:t>
      </w:r>
      <w:r w:rsidRPr="00D64374">
        <w:rPr>
          <w:lang w:val="en-US"/>
        </w:rPr>
        <w:t xml:space="preserve"> does not wish to impair essential or appropriate communications </w:t>
      </w:r>
      <w:r w:rsidR="00695BFF">
        <w:rPr>
          <w:lang w:val="en-US"/>
        </w:rPr>
        <w:t xml:space="preserve">by </w:t>
      </w:r>
      <w:r w:rsidR="002E2CC1">
        <w:rPr>
          <w:lang w:val="en-US"/>
        </w:rPr>
        <w:t>interested parties</w:t>
      </w:r>
      <w:r w:rsidR="00695BFF">
        <w:rPr>
          <w:lang w:val="en-US"/>
        </w:rPr>
        <w:t xml:space="preserve"> </w:t>
      </w:r>
      <w:r w:rsidRPr="00D64374">
        <w:rPr>
          <w:lang w:val="en-US"/>
        </w:rPr>
        <w:t>for the purposes of</w:t>
      </w:r>
      <w:r w:rsidR="00E25DD2">
        <w:rPr>
          <w:lang w:val="en-US"/>
        </w:rPr>
        <w:t xml:space="preserve"> </w:t>
      </w:r>
      <w:r w:rsidR="00695BFF">
        <w:rPr>
          <w:lang w:val="en-US"/>
        </w:rPr>
        <w:t>project</w:t>
      </w:r>
      <w:r w:rsidR="00760A28">
        <w:rPr>
          <w:lang w:val="en-US"/>
        </w:rPr>
        <w:t xml:space="preserve"> planning, development,</w:t>
      </w:r>
      <w:r w:rsidR="00695BFF">
        <w:rPr>
          <w:lang w:val="en-US"/>
        </w:rPr>
        <w:t xml:space="preserve"> operations, regulatory compliance, participation in the </w:t>
      </w:r>
      <w:r w:rsidR="00695BFF">
        <w:rPr>
          <w:i/>
          <w:iCs/>
          <w:lang w:val="en-US"/>
        </w:rPr>
        <w:t>IESO-administered markets</w:t>
      </w:r>
      <w:r w:rsidR="00695BFF">
        <w:rPr>
          <w:lang w:val="en-US"/>
        </w:rPr>
        <w:t xml:space="preserve">, </w:t>
      </w:r>
      <w:r w:rsidRPr="00D64374">
        <w:rPr>
          <w:lang w:val="en-US"/>
        </w:rPr>
        <w:t xml:space="preserve">compliance with the requirements of this </w:t>
      </w:r>
      <w:r w:rsidR="007D6EC9">
        <w:rPr>
          <w:lang w:val="en-US"/>
        </w:rPr>
        <w:t>LT1</w:t>
      </w:r>
      <w:r w:rsidR="00F11172">
        <w:rPr>
          <w:lang w:val="en-US"/>
        </w:rPr>
        <w:t xml:space="preserve"> RFQ</w:t>
      </w:r>
      <w:r w:rsidR="00B869D3">
        <w:rPr>
          <w:lang w:val="en-US"/>
        </w:rPr>
        <w:t>,</w:t>
      </w:r>
      <w:r w:rsidRPr="00D64374">
        <w:rPr>
          <w:lang w:val="en-US"/>
        </w:rPr>
        <w:t xml:space="preserve"> </w:t>
      </w:r>
      <w:r w:rsidR="00BB63A8">
        <w:rPr>
          <w:lang w:val="en-US"/>
        </w:rPr>
        <w:t xml:space="preserve">structuring or assembling an RFQ Applicant Team, </w:t>
      </w:r>
      <w:r w:rsidR="00862C57">
        <w:rPr>
          <w:lang w:val="en-US"/>
        </w:rPr>
        <w:t>participating in stakeholder engagement events administered by the IESO in respect of this LT1 RFQ</w:t>
      </w:r>
      <w:r w:rsidR="00B869D3">
        <w:rPr>
          <w:lang w:val="en-US"/>
        </w:rPr>
        <w:t>,</w:t>
      </w:r>
      <w:r w:rsidR="00862C57">
        <w:rPr>
          <w:lang w:val="en-US"/>
        </w:rPr>
        <w:t xml:space="preserve"> </w:t>
      </w:r>
      <w:r w:rsidR="00B869D3">
        <w:rPr>
          <w:lang w:val="en-US"/>
        </w:rPr>
        <w:t xml:space="preserve">or responding to stakeholder solicitations or requests for comments from the IESO in respect of this LT1 RFQ </w:t>
      </w:r>
      <w:r w:rsidRPr="00D64374">
        <w:rPr>
          <w:lang w:val="en-US"/>
        </w:rPr>
        <w:t>(collectively, the “</w:t>
      </w:r>
      <w:r w:rsidRPr="00484C7C">
        <w:rPr>
          <w:b/>
          <w:bCs/>
          <w:lang w:val="en-US"/>
        </w:rPr>
        <w:t>Permitted Purposes</w:t>
      </w:r>
      <w:r w:rsidRPr="00D64374">
        <w:rPr>
          <w:lang w:val="en-US"/>
        </w:rPr>
        <w:t xml:space="preserve">”). Therefore, the following communications rules apply with respect to this </w:t>
      </w:r>
      <w:r w:rsidR="007D6EC9">
        <w:rPr>
          <w:lang w:val="en-US"/>
        </w:rPr>
        <w:t>LT1</w:t>
      </w:r>
      <w:r w:rsidR="00F11172">
        <w:rPr>
          <w:lang w:val="en-US"/>
        </w:rPr>
        <w:t xml:space="preserve"> RFQ</w:t>
      </w:r>
      <w:r w:rsidRPr="00D64374">
        <w:rPr>
          <w:lang w:val="en-US"/>
        </w:rPr>
        <w:t>:</w:t>
      </w:r>
    </w:p>
    <w:p w:rsidR="00484C7C" w:rsidRDefault="00122C9A" w:rsidP="00D64374">
      <w:pPr>
        <w:pStyle w:val="ArticleL3"/>
        <w:rPr>
          <w:lang w:val="en-US"/>
        </w:rPr>
      </w:pPr>
      <w:bookmarkStart w:id="60" w:name="_Toc79058039"/>
      <w:r w:rsidRPr="00D64374">
        <w:rPr>
          <w:lang w:val="en-US"/>
        </w:rPr>
        <w:t xml:space="preserve">Communications </w:t>
      </w:r>
      <w:r w:rsidR="00760A28">
        <w:rPr>
          <w:lang w:val="en-US"/>
        </w:rPr>
        <w:t xml:space="preserve">in respect of this </w:t>
      </w:r>
      <w:r w:rsidR="007D6EC9">
        <w:rPr>
          <w:lang w:val="en-US"/>
        </w:rPr>
        <w:t>LT1</w:t>
      </w:r>
      <w:r w:rsidR="00F11172">
        <w:rPr>
          <w:lang w:val="en-US"/>
        </w:rPr>
        <w:t xml:space="preserve"> RFQ</w:t>
      </w:r>
      <w:r w:rsidR="00760A28">
        <w:rPr>
          <w:lang w:val="en-US"/>
        </w:rPr>
        <w:t xml:space="preserve"> </w:t>
      </w:r>
      <w:r w:rsidRPr="00D64374">
        <w:rPr>
          <w:lang w:val="en-US"/>
        </w:rPr>
        <w:t>must be only for the Permitted Purposes and for no other purposes; and</w:t>
      </w:r>
      <w:bookmarkEnd w:id="60"/>
    </w:p>
    <w:p w:rsidR="00484C7C" w:rsidRDefault="00122C9A" w:rsidP="00D64374">
      <w:pPr>
        <w:pStyle w:val="ArticleL3"/>
        <w:rPr>
          <w:lang w:val="en-US"/>
        </w:rPr>
      </w:pPr>
      <w:bookmarkStart w:id="61" w:name="_Toc79058040"/>
      <w:r w:rsidRPr="00484C7C">
        <w:rPr>
          <w:lang w:val="en-US"/>
        </w:rPr>
        <w:t xml:space="preserve">Permitted communications include communications with MPPs, mayors, municipal officials, municipal administrative staff, the media, members of the public, the </w:t>
      </w:r>
      <w:r>
        <w:rPr>
          <w:lang w:val="en-US"/>
        </w:rPr>
        <w:t>IESO</w:t>
      </w:r>
      <w:r w:rsidRPr="00484C7C">
        <w:rPr>
          <w:lang w:val="en-US"/>
        </w:rPr>
        <w:t>, the OEB, transmitters and distributors, for the Permitted Purposes and for no other purposes.</w:t>
      </w:r>
      <w:bookmarkEnd w:id="61"/>
      <w:r w:rsidRPr="00484C7C">
        <w:rPr>
          <w:lang w:val="en-US"/>
        </w:rPr>
        <w:t xml:space="preserve"> </w:t>
      </w:r>
    </w:p>
    <w:p w:rsidR="00D64374" w:rsidRPr="00484C7C" w:rsidRDefault="00122C9A" w:rsidP="00D64374">
      <w:pPr>
        <w:pStyle w:val="ArticleL3"/>
        <w:rPr>
          <w:lang w:val="en-US"/>
        </w:rPr>
      </w:pPr>
      <w:bookmarkStart w:id="62" w:name="_Toc79058041"/>
      <w:bookmarkStart w:id="63" w:name="_Ref95069691"/>
      <w:r w:rsidRPr="00484C7C">
        <w:rPr>
          <w:lang w:val="en-US"/>
        </w:rPr>
        <w:t xml:space="preserve">Communications </w:t>
      </w:r>
      <w:r w:rsidR="00FA6A64">
        <w:rPr>
          <w:lang w:val="en-US"/>
        </w:rPr>
        <w:t xml:space="preserve">in respect of this </w:t>
      </w:r>
      <w:r w:rsidR="007D6EC9">
        <w:rPr>
          <w:lang w:val="en-US"/>
        </w:rPr>
        <w:t>LT1</w:t>
      </w:r>
      <w:r w:rsidR="00F11172">
        <w:rPr>
          <w:lang w:val="en-US"/>
        </w:rPr>
        <w:t xml:space="preserve"> RFQ</w:t>
      </w:r>
      <w:r w:rsidR="00FA6A64">
        <w:rPr>
          <w:lang w:val="en-US"/>
        </w:rPr>
        <w:t xml:space="preserve"> </w:t>
      </w:r>
      <w:r w:rsidRPr="00484C7C">
        <w:rPr>
          <w:lang w:val="en-US"/>
        </w:rPr>
        <w:t>shall not be for the purposes (the “</w:t>
      </w:r>
      <w:r w:rsidRPr="00484C7C">
        <w:rPr>
          <w:b/>
          <w:bCs/>
          <w:lang w:val="en-US"/>
        </w:rPr>
        <w:t>Excluded Purposes</w:t>
      </w:r>
      <w:r w:rsidRPr="00484C7C">
        <w:rPr>
          <w:lang w:val="en-US"/>
        </w:rPr>
        <w:t>”) of:</w:t>
      </w:r>
      <w:bookmarkEnd w:id="62"/>
      <w:bookmarkEnd w:id="63"/>
    </w:p>
    <w:p w:rsidR="00D64374" w:rsidRPr="00D64374" w:rsidRDefault="00122C9A" w:rsidP="00484C7C">
      <w:pPr>
        <w:pStyle w:val="ArticleL4"/>
        <w:rPr>
          <w:lang w:val="en-US"/>
        </w:rPr>
      </w:pPr>
      <w:r w:rsidRPr="00D64374">
        <w:rPr>
          <w:lang w:val="en-US"/>
        </w:rPr>
        <w:t>obtaining (or attempting to obtain</w:t>
      </w:r>
      <w:r w:rsidR="00E03B13">
        <w:rPr>
          <w:lang w:val="en-US"/>
        </w:rPr>
        <w:t xml:space="preserve"> or lobbying to obtain</w:t>
      </w:r>
      <w:r w:rsidRPr="00D64374">
        <w:rPr>
          <w:lang w:val="en-US"/>
        </w:rPr>
        <w:t xml:space="preserve">) an unfair advantage in respect of the </w:t>
      </w:r>
      <w:r w:rsidR="007D6EC9">
        <w:rPr>
          <w:lang w:val="en-US"/>
        </w:rPr>
        <w:t>LT1</w:t>
      </w:r>
      <w:r w:rsidR="00F11172">
        <w:rPr>
          <w:lang w:val="en-US"/>
        </w:rPr>
        <w:t xml:space="preserve"> RFQ</w:t>
      </w:r>
      <w:r w:rsidRPr="00D64374">
        <w:rPr>
          <w:lang w:val="en-US"/>
        </w:rPr>
        <w:t xml:space="preserve">; </w:t>
      </w:r>
    </w:p>
    <w:p w:rsidR="00D64374" w:rsidRPr="00D64374" w:rsidRDefault="00122C9A" w:rsidP="00053ABF">
      <w:pPr>
        <w:pStyle w:val="ArticleL4"/>
        <w:rPr>
          <w:lang w:val="en-US"/>
        </w:rPr>
      </w:pPr>
      <w:r w:rsidRPr="00D64374">
        <w:rPr>
          <w:lang w:val="en-US"/>
        </w:rPr>
        <w:t xml:space="preserve">influencing (or attempting to influence) the terms or outcome of the </w:t>
      </w:r>
      <w:r w:rsidR="007D6EC9">
        <w:rPr>
          <w:lang w:val="en-US"/>
        </w:rPr>
        <w:t>LT1</w:t>
      </w:r>
      <w:r w:rsidR="00F11172">
        <w:rPr>
          <w:lang w:val="en-US"/>
        </w:rPr>
        <w:t xml:space="preserve"> RFQ</w:t>
      </w:r>
      <w:r w:rsidR="00862C57">
        <w:rPr>
          <w:lang w:val="en-US"/>
        </w:rPr>
        <w:t xml:space="preserve"> other than via </w:t>
      </w:r>
      <w:r w:rsidR="00B869D3" w:rsidRPr="00B869D3">
        <w:rPr>
          <w:lang w:val="en-US"/>
        </w:rPr>
        <w:t xml:space="preserve">participating in stakeholder engagement events administered by the IESO in respect of this LT1 RFQ, or </w:t>
      </w:r>
      <w:r w:rsidR="00B869D3" w:rsidRPr="00B869D3">
        <w:rPr>
          <w:lang w:val="en-US"/>
        </w:rPr>
        <w:lastRenderedPageBreak/>
        <w:t>responding to stakeholder solicitations or requests for comments from the IESO in respect of this LT1 RFQ</w:t>
      </w:r>
      <w:r w:rsidRPr="00D64374">
        <w:rPr>
          <w:lang w:val="en-US"/>
        </w:rPr>
        <w:t>;</w:t>
      </w:r>
    </w:p>
    <w:p w:rsidR="00D64374" w:rsidRPr="00D64374" w:rsidRDefault="00122C9A" w:rsidP="00053ABF">
      <w:pPr>
        <w:pStyle w:val="ArticleL4"/>
        <w:rPr>
          <w:lang w:val="en-US"/>
        </w:rPr>
      </w:pPr>
      <w:r w:rsidRPr="00D64374">
        <w:rPr>
          <w:lang w:val="en-US"/>
        </w:rPr>
        <w:t xml:space="preserve">influencing (or attempting to influence) government officials, regulatory officials or the management or staff of the </w:t>
      </w:r>
      <w:r w:rsidR="00053ABF">
        <w:rPr>
          <w:lang w:val="en-US"/>
        </w:rPr>
        <w:t>IESO</w:t>
      </w:r>
      <w:r w:rsidRPr="00D64374">
        <w:rPr>
          <w:lang w:val="en-US"/>
        </w:rPr>
        <w:t>, OEB or transmitters or distributors with respect to changes to laws, regulations, rules, policies, or guidelines (including the Market Rules);</w:t>
      </w:r>
    </w:p>
    <w:p w:rsidR="00D64374" w:rsidRPr="00D64374" w:rsidRDefault="00122C9A" w:rsidP="00053ABF">
      <w:pPr>
        <w:pStyle w:val="ArticleL4"/>
        <w:rPr>
          <w:lang w:val="en-US"/>
        </w:rPr>
      </w:pPr>
      <w:r w:rsidRPr="00D64374">
        <w:rPr>
          <w:lang w:val="en-US"/>
        </w:rPr>
        <w:t xml:space="preserve">making comparisons between </w:t>
      </w:r>
      <w:r w:rsidR="00DB745B">
        <w:rPr>
          <w:lang w:val="en-US"/>
        </w:rPr>
        <w:t>a</w:t>
      </w:r>
      <w:r w:rsidR="00C304BE">
        <w:rPr>
          <w:lang w:val="en-US"/>
        </w:rPr>
        <w:t>n RFQ</w:t>
      </w:r>
      <w:r w:rsidR="00DB745B" w:rsidRPr="00A61343">
        <w:rPr>
          <w:lang w:val="en-US"/>
        </w:rPr>
        <w:t xml:space="preserve"> Applicant</w:t>
      </w:r>
      <w:r w:rsidR="00DB745B">
        <w:rPr>
          <w:lang w:val="en-US"/>
        </w:rPr>
        <w:t>’s</w:t>
      </w:r>
      <w:r w:rsidRPr="00D64374">
        <w:rPr>
          <w:lang w:val="en-US"/>
        </w:rPr>
        <w:t xml:space="preserve"> proposed </w:t>
      </w:r>
      <w:r w:rsidR="00A61343">
        <w:rPr>
          <w:lang w:val="en-US"/>
        </w:rPr>
        <w:t xml:space="preserve">Long-Term Capacity Project </w:t>
      </w:r>
      <w:r w:rsidRPr="00D64374">
        <w:rPr>
          <w:lang w:val="en-US"/>
        </w:rPr>
        <w:t xml:space="preserve">and the proposed </w:t>
      </w:r>
      <w:r w:rsidR="00A61343">
        <w:rPr>
          <w:lang w:val="en-US"/>
        </w:rPr>
        <w:t>Long-Term Capacity Project</w:t>
      </w:r>
      <w:r w:rsidRPr="00D64374">
        <w:rPr>
          <w:lang w:val="en-US"/>
        </w:rPr>
        <w:t xml:space="preserve"> of other potential </w:t>
      </w:r>
      <w:r w:rsidR="00C304BE">
        <w:rPr>
          <w:lang w:val="en-US"/>
        </w:rPr>
        <w:t>RFQ Applicants</w:t>
      </w:r>
      <w:r w:rsidRPr="00D64374">
        <w:rPr>
          <w:lang w:val="en-US"/>
        </w:rPr>
        <w:t>;</w:t>
      </w:r>
    </w:p>
    <w:p w:rsidR="00D64374" w:rsidRPr="00D64374" w:rsidRDefault="00122C9A" w:rsidP="00053ABF">
      <w:pPr>
        <w:pStyle w:val="ArticleL4"/>
        <w:rPr>
          <w:lang w:val="en-US"/>
        </w:rPr>
      </w:pPr>
      <w:r w:rsidRPr="00D64374">
        <w:rPr>
          <w:lang w:val="en-US"/>
        </w:rPr>
        <w:t xml:space="preserve">denying (or attempting to deny) any other potential </w:t>
      </w:r>
      <w:r w:rsidR="00C304BE">
        <w:rPr>
          <w:lang w:val="en-US"/>
        </w:rPr>
        <w:t>RFQ</w:t>
      </w:r>
      <w:r w:rsidRPr="00D64374">
        <w:rPr>
          <w:lang w:val="en-US"/>
        </w:rPr>
        <w:t xml:space="preserve"> Applicant</w:t>
      </w:r>
      <w:r w:rsidR="006541BC">
        <w:rPr>
          <w:lang w:val="en-US"/>
        </w:rPr>
        <w:t>’s</w:t>
      </w:r>
      <w:r w:rsidRPr="00D64374">
        <w:rPr>
          <w:lang w:val="en-US"/>
        </w:rPr>
        <w:t xml:space="preserve"> fair, open and impartial consideration; or </w:t>
      </w:r>
    </w:p>
    <w:p w:rsidR="00D64374" w:rsidRPr="00D64374" w:rsidRDefault="00122C9A" w:rsidP="00053ABF">
      <w:pPr>
        <w:pStyle w:val="ArticleL4"/>
        <w:rPr>
          <w:lang w:val="en-US"/>
        </w:rPr>
      </w:pPr>
      <w:r w:rsidRPr="00D64374">
        <w:rPr>
          <w:lang w:val="en-US"/>
        </w:rPr>
        <w:t xml:space="preserve">impairing (or attempting to impair) public confidence in the process or outcome of the </w:t>
      </w:r>
      <w:r w:rsidR="007D6EC9">
        <w:rPr>
          <w:lang w:val="en-US"/>
        </w:rPr>
        <w:t>LT1</w:t>
      </w:r>
      <w:r w:rsidR="00F11172">
        <w:rPr>
          <w:lang w:val="en-US"/>
        </w:rPr>
        <w:t xml:space="preserve"> RFQ</w:t>
      </w:r>
      <w:r w:rsidRPr="00D64374">
        <w:rPr>
          <w:lang w:val="en-US"/>
        </w:rPr>
        <w:t>.</w:t>
      </w:r>
    </w:p>
    <w:p w:rsidR="00D64374" w:rsidRPr="00D64374" w:rsidRDefault="00122C9A" w:rsidP="007052F0">
      <w:pPr>
        <w:pStyle w:val="ArticleL3"/>
        <w:rPr>
          <w:lang w:val="en-US"/>
        </w:rPr>
      </w:pPr>
      <w:bookmarkStart w:id="64" w:name="_Toc79058042"/>
      <w:r w:rsidRPr="00D64374">
        <w:rPr>
          <w:lang w:val="en-US"/>
        </w:rPr>
        <w:t>The onus shall be on a</w:t>
      </w:r>
      <w:r w:rsidR="00C304BE">
        <w:rPr>
          <w:lang w:val="en-US"/>
        </w:rPr>
        <w:t xml:space="preserve">n RFQ </w:t>
      </w:r>
      <w:r w:rsidRPr="00D64374">
        <w:rPr>
          <w:lang w:val="en-US"/>
        </w:rPr>
        <w:t xml:space="preserve">Applicant to demonstrate that any communications in relation to this </w:t>
      </w:r>
      <w:r w:rsidR="007D6EC9">
        <w:rPr>
          <w:lang w:val="en-US"/>
        </w:rPr>
        <w:t>LT1</w:t>
      </w:r>
      <w:r w:rsidR="00F11172">
        <w:rPr>
          <w:lang w:val="en-US"/>
        </w:rPr>
        <w:t xml:space="preserve"> RFQ</w:t>
      </w:r>
      <w:r w:rsidRPr="00D64374">
        <w:rPr>
          <w:lang w:val="en-US"/>
        </w:rPr>
        <w:t xml:space="preserve"> were not communications for Excluded Purposes.</w:t>
      </w:r>
      <w:bookmarkEnd w:id="64"/>
      <w:r w:rsidRPr="00D64374">
        <w:rPr>
          <w:lang w:val="en-US"/>
        </w:rPr>
        <w:t xml:space="preserve"> </w:t>
      </w:r>
    </w:p>
    <w:p w:rsidR="00D64374" w:rsidRPr="00D64374" w:rsidRDefault="00122C9A" w:rsidP="007052F0">
      <w:pPr>
        <w:pStyle w:val="ArticleL3"/>
        <w:rPr>
          <w:lang w:val="en-US"/>
        </w:rPr>
      </w:pPr>
      <w:bookmarkStart w:id="65" w:name="_Toc79058043"/>
      <w:r w:rsidRPr="00D64374">
        <w:rPr>
          <w:lang w:val="en-US"/>
        </w:rPr>
        <w:t xml:space="preserve">Communication for any Excluded Purposes shall be and is hereby expressly </w:t>
      </w:r>
      <w:r w:rsidR="005601EE">
        <w:rPr>
          <w:lang w:val="en-US"/>
        </w:rPr>
        <w:t>e</w:t>
      </w:r>
      <w:r w:rsidRPr="00D64374">
        <w:rPr>
          <w:lang w:val="en-US"/>
        </w:rPr>
        <w:t>xcluded from the Permitted Purposes.</w:t>
      </w:r>
      <w:bookmarkEnd w:id="65"/>
    </w:p>
    <w:p w:rsidR="00D64374" w:rsidRPr="00D64374" w:rsidRDefault="00122C9A" w:rsidP="007052F0">
      <w:pPr>
        <w:pStyle w:val="ArticleL3"/>
        <w:rPr>
          <w:lang w:val="en-US"/>
        </w:rPr>
      </w:pPr>
      <w:bookmarkStart w:id="66" w:name="_Toc79058044"/>
      <w:r w:rsidRPr="00D64374">
        <w:rPr>
          <w:lang w:val="en-US"/>
        </w:rPr>
        <w:t xml:space="preserve">Communications </w:t>
      </w:r>
      <w:r w:rsidR="00562537">
        <w:rPr>
          <w:lang w:val="en-US"/>
        </w:rPr>
        <w:t xml:space="preserve">in respect of this </w:t>
      </w:r>
      <w:r w:rsidR="007D6EC9">
        <w:rPr>
          <w:lang w:val="en-US"/>
        </w:rPr>
        <w:t>LT1</w:t>
      </w:r>
      <w:r w:rsidR="00F11172">
        <w:rPr>
          <w:lang w:val="en-US"/>
        </w:rPr>
        <w:t xml:space="preserve"> RFQ</w:t>
      </w:r>
      <w:r w:rsidR="00562537">
        <w:rPr>
          <w:lang w:val="en-US"/>
        </w:rPr>
        <w:t xml:space="preserve"> </w:t>
      </w:r>
      <w:r w:rsidRPr="00D64374">
        <w:rPr>
          <w:lang w:val="en-US"/>
        </w:rPr>
        <w:t xml:space="preserve">with any member of the </w:t>
      </w:r>
      <w:r w:rsidR="007052F0">
        <w:rPr>
          <w:lang w:val="en-US"/>
        </w:rPr>
        <w:t>IESO</w:t>
      </w:r>
      <w:r w:rsidRPr="00D64374">
        <w:rPr>
          <w:lang w:val="en-US"/>
        </w:rPr>
        <w:t xml:space="preserve">’s management or board of directors, the </w:t>
      </w:r>
      <w:r w:rsidRPr="00655FC5">
        <w:rPr>
          <w:lang w:val="en-US"/>
        </w:rPr>
        <w:t>Evaluation Team or its adv</w:t>
      </w:r>
      <w:r w:rsidRPr="00D64374">
        <w:rPr>
          <w:lang w:val="en-US"/>
        </w:rPr>
        <w:t xml:space="preserve">isors, other than as expressly provided in this </w:t>
      </w:r>
      <w:r w:rsidR="007D6EC9">
        <w:rPr>
          <w:lang w:val="en-US"/>
        </w:rPr>
        <w:t>LT1</w:t>
      </w:r>
      <w:r w:rsidR="00F11172">
        <w:rPr>
          <w:lang w:val="en-US"/>
        </w:rPr>
        <w:t xml:space="preserve"> RFQ</w:t>
      </w:r>
      <w:r w:rsidRPr="00D64374">
        <w:rPr>
          <w:lang w:val="en-US"/>
        </w:rPr>
        <w:t xml:space="preserve">, would be considered to be communications for Excluded Purposes. Communications with </w:t>
      </w:r>
      <w:r w:rsidR="007052F0">
        <w:rPr>
          <w:lang w:val="en-US"/>
        </w:rPr>
        <w:t>IESO</w:t>
      </w:r>
      <w:r w:rsidRPr="00D64374">
        <w:rPr>
          <w:lang w:val="en-US"/>
        </w:rPr>
        <w:t xml:space="preserve"> staff and Ministry of Energy staff are permissible only for Permitted Purposes. Opportunities for communication with </w:t>
      </w:r>
      <w:r w:rsidR="007052F0">
        <w:rPr>
          <w:lang w:val="en-US"/>
        </w:rPr>
        <w:t>IESO</w:t>
      </w:r>
      <w:r w:rsidRPr="00D64374">
        <w:rPr>
          <w:lang w:val="en-US"/>
        </w:rPr>
        <w:t xml:space="preserve"> or Ministry of Energy staff or any other Person for Permitted Purposes shall not be used to carry out communications for Excluded Purposes.</w:t>
      </w:r>
      <w:bookmarkEnd w:id="66"/>
    </w:p>
    <w:p w:rsidR="00D64374" w:rsidRPr="00D64374" w:rsidRDefault="00122C9A" w:rsidP="00A0639A">
      <w:pPr>
        <w:pStyle w:val="OHHpara"/>
        <w:ind w:left="720"/>
        <w:rPr>
          <w:lang w:val="en-US"/>
        </w:rPr>
      </w:pPr>
      <w:r w:rsidRPr="00D64374">
        <w:rPr>
          <w:lang w:val="en-US"/>
        </w:rPr>
        <w:t>If a</w:t>
      </w:r>
      <w:r w:rsidR="002E2CC1">
        <w:rPr>
          <w:lang w:val="en-US"/>
        </w:rPr>
        <w:t>n RFQ</w:t>
      </w:r>
      <w:r w:rsidRPr="00D64374">
        <w:rPr>
          <w:lang w:val="en-US"/>
        </w:rPr>
        <w:t xml:space="preserve"> Applicant has any questions regarding the appropriateness of specific communications, they are advised to seek clarification from the </w:t>
      </w:r>
      <w:r w:rsidR="00492AFE">
        <w:rPr>
          <w:lang w:val="en-US"/>
        </w:rPr>
        <w:t>IESO</w:t>
      </w:r>
      <w:r w:rsidRPr="00D64374">
        <w:rPr>
          <w:lang w:val="en-US"/>
        </w:rPr>
        <w:t xml:space="preserve"> via the e-mail address:</w:t>
      </w:r>
      <w:r w:rsidR="00DB745B">
        <w:rPr>
          <w:lang w:val="en-US"/>
        </w:rPr>
        <w:t xml:space="preserve"> </w:t>
      </w:r>
      <w:hyperlink r:id="rId14" w:history="1">
        <w:r w:rsidR="005C1276" w:rsidRPr="00204CC8">
          <w:rPr>
            <w:rStyle w:val="Hyperlink"/>
            <w:lang w:val="en-US"/>
          </w:rPr>
          <w:t>LT.RFP@ieso.ca</w:t>
        </w:r>
      </w:hyperlink>
      <w:r w:rsidR="00371EE9">
        <w:rPr>
          <w:lang w:val="en-US"/>
        </w:rPr>
        <w:t>.</w:t>
      </w:r>
    </w:p>
    <w:p w:rsidR="00D64374" w:rsidRPr="00D64374" w:rsidRDefault="00122C9A" w:rsidP="00A0639A">
      <w:pPr>
        <w:pStyle w:val="OHHpara"/>
        <w:ind w:left="720"/>
        <w:rPr>
          <w:lang w:val="en-US"/>
        </w:rPr>
      </w:pPr>
      <w:r w:rsidRPr="00D64374">
        <w:rPr>
          <w:lang w:val="en-US"/>
        </w:rPr>
        <w:t xml:space="preserve">The </w:t>
      </w:r>
      <w:r w:rsidR="007052F0">
        <w:rPr>
          <w:lang w:val="en-US"/>
        </w:rPr>
        <w:t>IESO</w:t>
      </w:r>
      <w:r w:rsidRPr="00D64374">
        <w:rPr>
          <w:lang w:val="en-US"/>
        </w:rPr>
        <w:t xml:space="preserve"> shall have the right to request and obtain from a Qualified Applicant, and the Qualified Applicant shall</w:t>
      </w:r>
      <w:r w:rsidR="003B02C7">
        <w:rPr>
          <w:lang w:val="en-US"/>
        </w:rPr>
        <w:t>,</w:t>
      </w:r>
      <w:r w:rsidRPr="00D64374">
        <w:rPr>
          <w:lang w:val="en-US"/>
        </w:rPr>
        <w:t xml:space="preserve"> if so requested</w:t>
      </w:r>
      <w:r w:rsidR="003B02C7">
        <w:rPr>
          <w:lang w:val="en-US"/>
        </w:rPr>
        <w:t>,</w:t>
      </w:r>
      <w:r w:rsidRPr="00D64374">
        <w:rPr>
          <w:lang w:val="en-US"/>
        </w:rPr>
        <w:t xml:space="preserve"> promptly provide to the </w:t>
      </w:r>
      <w:r w:rsidR="00492AFE">
        <w:rPr>
          <w:lang w:val="en-US"/>
        </w:rPr>
        <w:t>IESO</w:t>
      </w:r>
      <w:r w:rsidRPr="00D64374">
        <w:rPr>
          <w:lang w:val="en-US"/>
        </w:rPr>
        <w:t xml:space="preserve">, information or clarification regarding the appropriateness of any communications by such Qualified Applicant that may be prohibited by this </w:t>
      </w:r>
      <w:r w:rsidR="007D6EC9">
        <w:rPr>
          <w:lang w:val="en-US"/>
        </w:rPr>
        <w:t>LT1</w:t>
      </w:r>
      <w:r w:rsidR="00F11172">
        <w:rPr>
          <w:lang w:val="en-US"/>
        </w:rPr>
        <w:t xml:space="preserve"> RFQ</w:t>
      </w:r>
      <w:r w:rsidRPr="00D64374">
        <w:rPr>
          <w:lang w:val="en-US"/>
        </w:rPr>
        <w:t>.</w:t>
      </w:r>
      <w:r w:rsidR="00DB745B">
        <w:rPr>
          <w:lang w:val="en-US"/>
        </w:rPr>
        <w:t xml:space="preserve"> </w:t>
      </w:r>
      <w:r w:rsidRPr="00D64374">
        <w:rPr>
          <w:lang w:val="en-US"/>
        </w:rPr>
        <w:t xml:space="preserve">The </w:t>
      </w:r>
      <w:r w:rsidR="007F0FFE">
        <w:rPr>
          <w:lang w:val="en-US"/>
        </w:rPr>
        <w:t xml:space="preserve">RFQ </w:t>
      </w:r>
      <w:r w:rsidRPr="00D64374">
        <w:rPr>
          <w:lang w:val="en-US"/>
        </w:rPr>
        <w:t xml:space="preserve">Applicant shall provide all information reasonably necessary or appropriate to allow the </w:t>
      </w:r>
      <w:r w:rsidR="00492AFE">
        <w:rPr>
          <w:lang w:val="en-US"/>
        </w:rPr>
        <w:t>IESO</w:t>
      </w:r>
      <w:r w:rsidRPr="00D64374">
        <w:rPr>
          <w:lang w:val="en-US"/>
        </w:rPr>
        <w:t xml:space="preserve"> to assess whether such communications are or were for Permitted Purposes.</w:t>
      </w:r>
    </w:p>
    <w:p w:rsidR="007460C6" w:rsidRPr="00342A4D" w:rsidRDefault="00122C9A" w:rsidP="00FF2651">
      <w:pPr>
        <w:pStyle w:val="OHHpara"/>
        <w:ind w:left="720"/>
        <w:rPr>
          <w:lang w:val="en-US"/>
        </w:rPr>
      </w:pPr>
      <w:r w:rsidRPr="00D64374">
        <w:rPr>
          <w:lang w:val="en-US"/>
        </w:rPr>
        <w:lastRenderedPageBreak/>
        <w:t xml:space="preserve">In cases of breach of the foregoing communications rules, the </w:t>
      </w:r>
      <w:r w:rsidR="007052F0">
        <w:rPr>
          <w:lang w:val="en-US"/>
        </w:rPr>
        <w:t>IESO</w:t>
      </w:r>
      <w:r w:rsidRPr="00D64374">
        <w:rPr>
          <w:lang w:val="en-US"/>
        </w:rPr>
        <w:t xml:space="preserve"> may, in its Discretion, disqualify a Qualified Applicant or revoke the status of a</w:t>
      </w:r>
      <w:r w:rsidR="007F0FFE">
        <w:rPr>
          <w:lang w:val="en-US"/>
        </w:rPr>
        <w:t>n RFQ</w:t>
      </w:r>
      <w:r w:rsidRPr="00D64374">
        <w:rPr>
          <w:lang w:val="en-US"/>
        </w:rPr>
        <w:t xml:space="preserve"> Applicant, as the case may be.</w:t>
      </w:r>
      <w:r w:rsidR="003B02C7">
        <w:rPr>
          <w:lang w:val="en-US"/>
        </w:rPr>
        <w:t xml:space="preserve"> </w:t>
      </w:r>
      <w:r w:rsidRPr="00D64374">
        <w:rPr>
          <w:lang w:val="en-US"/>
        </w:rPr>
        <w:t xml:space="preserve">No </w:t>
      </w:r>
      <w:r w:rsidR="007F0FFE">
        <w:rPr>
          <w:lang w:val="en-US"/>
        </w:rPr>
        <w:t>RFQ</w:t>
      </w:r>
      <w:r w:rsidRPr="00D64374">
        <w:rPr>
          <w:lang w:val="en-US"/>
        </w:rPr>
        <w:t xml:space="preserve"> Applicant shall engage or have engaged in any communications that would constitute a </w:t>
      </w:r>
      <w:r w:rsidR="00A46E9A">
        <w:rPr>
          <w:lang w:val="en-US"/>
        </w:rPr>
        <w:t>C</w:t>
      </w:r>
      <w:r w:rsidRPr="00D64374">
        <w:rPr>
          <w:lang w:val="en-US"/>
        </w:rPr>
        <w:t xml:space="preserve">onflict of </w:t>
      </w:r>
      <w:r w:rsidR="00A46E9A">
        <w:rPr>
          <w:lang w:val="en-US"/>
        </w:rPr>
        <w:t>I</w:t>
      </w:r>
      <w:r w:rsidRPr="00D64374">
        <w:rPr>
          <w:lang w:val="en-US"/>
        </w:rPr>
        <w:t>nterest or that would breach t</w:t>
      </w:r>
      <w:r w:rsidRPr="00655FC5">
        <w:rPr>
          <w:lang w:val="en-US"/>
        </w:rPr>
        <w:t>he Non-Collusion Requirements</w:t>
      </w:r>
      <w:r w:rsidR="00C310FE" w:rsidRPr="00655FC5">
        <w:rPr>
          <w:lang w:val="en-US"/>
        </w:rPr>
        <w:t>,</w:t>
      </w:r>
      <w:r w:rsidRPr="00655FC5">
        <w:rPr>
          <w:lang w:val="en-US"/>
        </w:rPr>
        <w:t xml:space="preserve"> failing which, the </w:t>
      </w:r>
      <w:r w:rsidR="007052F0" w:rsidRPr="00655FC5">
        <w:rPr>
          <w:lang w:val="en-US"/>
        </w:rPr>
        <w:t>IESO</w:t>
      </w:r>
      <w:r w:rsidRPr="00655FC5">
        <w:rPr>
          <w:lang w:val="en-US"/>
        </w:rPr>
        <w:t xml:space="preserve"> may, in its Discretion, disqualify</w:t>
      </w:r>
      <w:r w:rsidRPr="00D64374">
        <w:rPr>
          <w:lang w:val="en-US"/>
        </w:rPr>
        <w:t xml:space="preserve"> the </w:t>
      </w:r>
      <w:r w:rsidR="007F0FFE">
        <w:rPr>
          <w:lang w:val="en-US"/>
        </w:rPr>
        <w:t>RFQ</w:t>
      </w:r>
      <w:r w:rsidRPr="00D64374">
        <w:rPr>
          <w:lang w:val="en-US"/>
        </w:rPr>
        <w:t xml:space="preserve"> Applicant.</w:t>
      </w:r>
    </w:p>
    <w:p w:rsidR="004E45A9" w:rsidRPr="000841DB" w:rsidRDefault="00122C9A" w:rsidP="000841DB">
      <w:pPr>
        <w:pStyle w:val="ArticleL2"/>
        <w:rPr>
          <w:lang w:val="en-US"/>
        </w:rPr>
      </w:pPr>
      <w:bookmarkStart w:id="67" w:name="_Toc79058045"/>
      <w:bookmarkStart w:id="68" w:name="_Toc100313036"/>
      <w:r>
        <w:rPr>
          <w:lang w:val="en-US"/>
        </w:rPr>
        <w:t>Qualification</w:t>
      </w:r>
      <w:r w:rsidR="000841DB" w:rsidRPr="000841DB">
        <w:rPr>
          <w:lang w:val="en-US"/>
        </w:rPr>
        <w:t xml:space="preserve"> </w:t>
      </w:r>
      <w:bookmarkEnd w:id="67"/>
      <w:r w:rsidR="005A4766">
        <w:rPr>
          <w:lang w:val="en-US"/>
        </w:rPr>
        <w:t>Requirements</w:t>
      </w:r>
      <w:bookmarkEnd w:id="68"/>
    </w:p>
    <w:p w:rsidR="005A4766" w:rsidRDefault="00122C9A" w:rsidP="005A4766">
      <w:pPr>
        <w:pStyle w:val="ArticleL3"/>
        <w:rPr>
          <w:lang w:val="en-US"/>
        </w:rPr>
      </w:pPr>
      <w:r>
        <w:rPr>
          <w:lang w:val="en-US"/>
        </w:rPr>
        <w:t>RFQ Applicants</w:t>
      </w:r>
      <w:r w:rsidR="00A472A4" w:rsidRPr="00A472A4">
        <w:rPr>
          <w:lang w:val="en-US"/>
        </w:rPr>
        <w:t xml:space="preserve"> are responsible for ensuring that the </w:t>
      </w:r>
      <w:r>
        <w:rPr>
          <w:lang w:val="en-US"/>
        </w:rPr>
        <w:t>Qualification Submissions</w:t>
      </w:r>
      <w:r w:rsidR="00A472A4" w:rsidRPr="00A472A4">
        <w:rPr>
          <w:lang w:val="en-US"/>
        </w:rPr>
        <w:t xml:space="preserve"> are complete in every respect and in compliance with this</w:t>
      </w:r>
      <w:r w:rsidR="00A472A4">
        <w:rPr>
          <w:lang w:val="en-US"/>
        </w:rPr>
        <w:t xml:space="preserve"> </w:t>
      </w:r>
      <w:r w:rsidR="007D6EC9">
        <w:rPr>
          <w:lang w:val="en-US"/>
        </w:rPr>
        <w:t>LT1</w:t>
      </w:r>
      <w:r w:rsidR="00F11172">
        <w:rPr>
          <w:lang w:val="en-US"/>
        </w:rPr>
        <w:t xml:space="preserve"> RFQ</w:t>
      </w:r>
      <w:r w:rsidR="00A472A4" w:rsidRPr="00A472A4">
        <w:rPr>
          <w:lang w:val="en-US"/>
        </w:rPr>
        <w:t xml:space="preserve">. </w:t>
      </w:r>
      <w:r>
        <w:rPr>
          <w:lang w:val="en-US"/>
        </w:rPr>
        <w:t>RFQ Applicants</w:t>
      </w:r>
      <w:r w:rsidR="00A472A4" w:rsidRPr="00A472A4">
        <w:rPr>
          <w:lang w:val="en-US"/>
        </w:rPr>
        <w:t xml:space="preserve"> should structure their </w:t>
      </w:r>
      <w:r>
        <w:rPr>
          <w:lang w:val="en-US"/>
        </w:rPr>
        <w:t>Qualification Submissions</w:t>
      </w:r>
      <w:r w:rsidR="00A472A4" w:rsidRPr="00A472A4">
        <w:rPr>
          <w:lang w:val="en-US"/>
        </w:rPr>
        <w:t xml:space="preserve"> in accordance with the instructions in this </w:t>
      </w:r>
      <w:r w:rsidR="007D6EC9">
        <w:rPr>
          <w:lang w:val="en-US"/>
        </w:rPr>
        <w:t>LT1</w:t>
      </w:r>
      <w:r w:rsidR="00F11172">
        <w:rPr>
          <w:lang w:val="en-US"/>
        </w:rPr>
        <w:t xml:space="preserve"> RFQ</w:t>
      </w:r>
      <w:r w:rsidR="00A472A4" w:rsidRPr="00A472A4">
        <w:rPr>
          <w:lang w:val="en-US"/>
        </w:rPr>
        <w:t xml:space="preserve">.  Where information is requested in this </w:t>
      </w:r>
      <w:r w:rsidR="007D6EC9">
        <w:rPr>
          <w:lang w:val="en-US"/>
        </w:rPr>
        <w:t>LT1</w:t>
      </w:r>
      <w:r w:rsidR="00F11172">
        <w:rPr>
          <w:lang w:val="en-US"/>
        </w:rPr>
        <w:t xml:space="preserve"> RFQ</w:t>
      </w:r>
      <w:r w:rsidR="00A472A4" w:rsidRPr="00A472A4">
        <w:rPr>
          <w:lang w:val="en-US"/>
        </w:rPr>
        <w:t xml:space="preserve">, any response made in a </w:t>
      </w:r>
      <w:r w:rsidR="0074238B">
        <w:rPr>
          <w:lang w:val="en-US"/>
        </w:rPr>
        <w:t>Qualification Submission</w:t>
      </w:r>
      <w:r w:rsidR="00A472A4" w:rsidRPr="00A472A4">
        <w:rPr>
          <w:lang w:val="en-US"/>
        </w:rPr>
        <w:t xml:space="preserve"> should reference the applicable section numbers of this </w:t>
      </w:r>
      <w:r w:rsidR="007D6EC9">
        <w:rPr>
          <w:lang w:val="en-US"/>
        </w:rPr>
        <w:t>LT1</w:t>
      </w:r>
      <w:r w:rsidR="00F11172">
        <w:rPr>
          <w:lang w:val="en-US"/>
        </w:rPr>
        <w:t xml:space="preserve"> RFQ</w:t>
      </w:r>
      <w:r w:rsidR="00A472A4" w:rsidRPr="00A472A4">
        <w:rPr>
          <w:lang w:val="en-US"/>
        </w:rPr>
        <w:t xml:space="preserve"> where such request is made.</w:t>
      </w:r>
    </w:p>
    <w:p w:rsidR="00A472A4" w:rsidRPr="005A4766" w:rsidRDefault="00122C9A" w:rsidP="005A4766">
      <w:pPr>
        <w:pStyle w:val="ArticleL3"/>
        <w:rPr>
          <w:lang w:val="en-US"/>
        </w:rPr>
      </w:pPr>
      <w:r w:rsidRPr="005A4766">
        <w:rPr>
          <w:lang w:val="en-US"/>
        </w:rPr>
        <w:t xml:space="preserve">Apart from the completion of any blanks, bullets or similar uncompleted information in the </w:t>
      </w:r>
      <w:r w:rsidR="008E731C">
        <w:rPr>
          <w:lang w:val="en-US"/>
        </w:rPr>
        <w:t>Prescribed Form</w:t>
      </w:r>
      <w:r w:rsidRPr="005A4766">
        <w:rPr>
          <w:lang w:val="en-US"/>
        </w:rPr>
        <w:t xml:space="preserve">s, no amendments may be made to the pre-printed wording of the </w:t>
      </w:r>
      <w:r w:rsidR="008E731C">
        <w:rPr>
          <w:lang w:val="en-US"/>
        </w:rPr>
        <w:t>Prescribed Form</w:t>
      </w:r>
      <w:r w:rsidRPr="005A4766">
        <w:rPr>
          <w:lang w:val="en-US"/>
        </w:rPr>
        <w:t xml:space="preserve">s, but copies, including multiple copies, may be made of the appropriate pages of the </w:t>
      </w:r>
      <w:r w:rsidR="008E731C">
        <w:rPr>
          <w:lang w:val="en-US"/>
        </w:rPr>
        <w:t>Prescribed Form</w:t>
      </w:r>
      <w:r w:rsidRPr="005A4766">
        <w:rPr>
          <w:lang w:val="en-US"/>
        </w:rPr>
        <w:t xml:space="preserve">s. The </w:t>
      </w:r>
      <w:r w:rsidR="008E731C">
        <w:rPr>
          <w:lang w:val="en-US"/>
        </w:rPr>
        <w:t>Prescribed Form</w:t>
      </w:r>
      <w:r w:rsidRPr="005A4766">
        <w:rPr>
          <w:lang w:val="en-US"/>
        </w:rPr>
        <w:t xml:space="preserve">s will be made available on the </w:t>
      </w:r>
      <w:r w:rsidR="000731FE" w:rsidRPr="005A4766">
        <w:rPr>
          <w:lang w:val="en-US"/>
        </w:rPr>
        <w:t>W</w:t>
      </w:r>
      <w:r w:rsidRPr="005A4766">
        <w:rPr>
          <w:lang w:val="en-US"/>
        </w:rPr>
        <w:t xml:space="preserve">ebsite in a writable PDF, Word or Excel format. Any amendments made to the </w:t>
      </w:r>
      <w:r w:rsidR="008E731C">
        <w:rPr>
          <w:lang w:val="en-US"/>
        </w:rPr>
        <w:t>Prescribed Form</w:t>
      </w:r>
      <w:r w:rsidRPr="005A4766">
        <w:rPr>
          <w:lang w:val="en-US"/>
        </w:rPr>
        <w:t xml:space="preserve">s, whether on the face of such forms or contained elsewhere in the </w:t>
      </w:r>
      <w:r w:rsidR="00EA6F71">
        <w:rPr>
          <w:lang w:val="en-US"/>
        </w:rPr>
        <w:t>Qualification Submission</w:t>
      </w:r>
      <w:r w:rsidRPr="005A4766">
        <w:rPr>
          <w:lang w:val="en-US"/>
        </w:rPr>
        <w:t xml:space="preserve">, may result in the disqualification of the </w:t>
      </w:r>
      <w:r w:rsidR="00EA6F71">
        <w:rPr>
          <w:lang w:val="en-US"/>
        </w:rPr>
        <w:t>Qualification Submission</w:t>
      </w:r>
      <w:r w:rsidRPr="005A4766">
        <w:rPr>
          <w:lang w:val="en-US"/>
        </w:rPr>
        <w:t xml:space="preserve">. All </w:t>
      </w:r>
      <w:r w:rsidR="008E731C">
        <w:rPr>
          <w:lang w:val="en-US"/>
        </w:rPr>
        <w:t>Prescribed Form</w:t>
      </w:r>
      <w:r w:rsidRPr="005A4766">
        <w:rPr>
          <w:lang w:val="en-US"/>
        </w:rPr>
        <w:t xml:space="preserve">s populated with relevant information from the </w:t>
      </w:r>
      <w:r w:rsidR="00EA6F71">
        <w:rPr>
          <w:lang w:val="en-US"/>
        </w:rPr>
        <w:t>RFQ Applicant</w:t>
      </w:r>
      <w:r w:rsidRPr="005A4766">
        <w:rPr>
          <w:lang w:val="en-US"/>
        </w:rPr>
        <w:t xml:space="preserve"> must be signed by a director, officer or other person who has the authority to bind the </w:t>
      </w:r>
      <w:r w:rsidR="00EA6F71">
        <w:rPr>
          <w:lang w:val="en-US"/>
        </w:rPr>
        <w:t>RFQ Applicant</w:t>
      </w:r>
      <w:r w:rsidRPr="005A4766">
        <w:rPr>
          <w:lang w:val="en-US"/>
        </w:rPr>
        <w:t>.</w:t>
      </w:r>
    </w:p>
    <w:p w:rsidR="00A472A4" w:rsidRPr="00A472A4" w:rsidRDefault="00122C9A" w:rsidP="005A4766">
      <w:pPr>
        <w:pStyle w:val="ArticleL3"/>
        <w:rPr>
          <w:lang w:val="en-US"/>
        </w:rPr>
      </w:pPr>
      <w:r w:rsidRPr="00A472A4">
        <w:rPr>
          <w:lang w:val="en-US"/>
        </w:rPr>
        <w:t xml:space="preserve">Certain </w:t>
      </w:r>
      <w:r w:rsidR="008E731C">
        <w:rPr>
          <w:lang w:val="en-US"/>
        </w:rPr>
        <w:t>Prescribed Form</w:t>
      </w:r>
      <w:r w:rsidRPr="00A472A4">
        <w:rPr>
          <w:lang w:val="en-US"/>
        </w:rPr>
        <w:t xml:space="preserve">s are, or contain, declarations. The onus is solely on </w:t>
      </w:r>
      <w:r w:rsidR="00EA6F71">
        <w:rPr>
          <w:lang w:val="en-US"/>
        </w:rPr>
        <w:t>RFQ Applicant</w:t>
      </w:r>
      <w:r w:rsidRPr="00A472A4">
        <w:rPr>
          <w:lang w:val="en-US"/>
        </w:rPr>
        <w:t xml:space="preserve">s to conduct all investigations and verifications necessary or appropriate, including any investigations required of any member(s) of the </w:t>
      </w:r>
      <w:r w:rsidR="00EA6F71">
        <w:rPr>
          <w:lang w:val="en-US"/>
        </w:rPr>
        <w:t>RFQ Applicant</w:t>
      </w:r>
      <w:r w:rsidRPr="00A472A4">
        <w:rPr>
          <w:lang w:val="en-US"/>
        </w:rPr>
        <w:t xml:space="preserve"> Team, to confirm that each of the statements set out in the declarations can be made accurately and truthfully. If the </w:t>
      </w:r>
      <w:r w:rsidR="002D3EA7">
        <w:rPr>
          <w:lang w:val="en-US"/>
        </w:rPr>
        <w:t>IESO</w:t>
      </w:r>
      <w:r w:rsidRPr="00A472A4">
        <w:rPr>
          <w:lang w:val="en-US"/>
        </w:rPr>
        <w:t xml:space="preserve"> determines in its Discretion that any matter declared is not materially true and correct, then the </w:t>
      </w:r>
      <w:r w:rsidR="00EA6F71">
        <w:rPr>
          <w:lang w:val="en-US"/>
        </w:rPr>
        <w:t>Qualification Submission</w:t>
      </w:r>
      <w:r w:rsidRPr="00A472A4">
        <w:rPr>
          <w:lang w:val="en-US"/>
        </w:rPr>
        <w:t xml:space="preserve"> may be invalidated. In instances where a </w:t>
      </w:r>
      <w:r w:rsidR="009302AC">
        <w:rPr>
          <w:lang w:val="en-US"/>
        </w:rPr>
        <w:t>Qualification Submission</w:t>
      </w:r>
      <w:r w:rsidRPr="00A472A4">
        <w:rPr>
          <w:lang w:val="en-US"/>
        </w:rPr>
        <w:t xml:space="preserve"> is not invalidated notwithstanding a discrepancy or inconsistency between the declarations in the </w:t>
      </w:r>
      <w:r w:rsidR="008E731C">
        <w:rPr>
          <w:lang w:val="en-US"/>
        </w:rPr>
        <w:t>Prescribed Form</w:t>
      </w:r>
      <w:r w:rsidRPr="00A472A4">
        <w:rPr>
          <w:lang w:val="en-US"/>
        </w:rPr>
        <w:t xml:space="preserve">s populated with relevant information from the </w:t>
      </w:r>
      <w:r w:rsidR="009302AC">
        <w:rPr>
          <w:lang w:val="en-US"/>
        </w:rPr>
        <w:t>RFQ Applicant</w:t>
      </w:r>
      <w:r w:rsidRPr="00A472A4">
        <w:rPr>
          <w:lang w:val="en-US"/>
        </w:rPr>
        <w:t xml:space="preserve"> and those declarations elsewhere in the </w:t>
      </w:r>
      <w:r w:rsidR="009302AC">
        <w:rPr>
          <w:lang w:val="en-US"/>
        </w:rPr>
        <w:t>Qualification Submission</w:t>
      </w:r>
      <w:r w:rsidRPr="00A472A4">
        <w:rPr>
          <w:lang w:val="en-US"/>
        </w:rPr>
        <w:t xml:space="preserve">, the declarations in the </w:t>
      </w:r>
      <w:r w:rsidR="008E731C">
        <w:rPr>
          <w:lang w:val="en-US"/>
        </w:rPr>
        <w:t>Prescribed Form</w:t>
      </w:r>
      <w:r w:rsidRPr="00A472A4">
        <w:rPr>
          <w:lang w:val="en-US"/>
        </w:rPr>
        <w:t xml:space="preserve">s populated with relevant information from </w:t>
      </w:r>
      <w:r w:rsidR="00E90460">
        <w:rPr>
          <w:lang w:val="en-US"/>
        </w:rPr>
        <w:t xml:space="preserve">the </w:t>
      </w:r>
      <w:r w:rsidR="009302AC">
        <w:rPr>
          <w:lang w:val="en-US"/>
        </w:rPr>
        <w:t>RFQ Applicant</w:t>
      </w:r>
      <w:r w:rsidRPr="00A472A4">
        <w:rPr>
          <w:lang w:val="en-US"/>
        </w:rPr>
        <w:t xml:space="preserve"> shall prevail over any of the declarations made by the </w:t>
      </w:r>
      <w:r w:rsidR="009302AC">
        <w:rPr>
          <w:lang w:val="en-US"/>
        </w:rPr>
        <w:t>RFQ Applicant</w:t>
      </w:r>
      <w:r w:rsidRPr="00A472A4">
        <w:rPr>
          <w:lang w:val="en-US"/>
        </w:rPr>
        <w:t xml:space="preserve"> elsewhere in the </w:t>
      </w:r>
      <w:r w:rsidR="009302AC">
        <w:rPr>
          <w:lang w:val="en-US"/>
        </w:rPr>
        <w:t>Qualification Submission</w:t>
      </w:r>
      <w:r w:rsidRPr="00A472A4">
        <w:rPr>
          <w:lang w:val="en-US"/>
        </w:rPr>
        <w:t>.</w:t>
      </w:r>
    </w:p>
    <w:p w:rsidR="00A472A4" w:rsidRPr="00EC7673" w:rsidRDefault="00122C9A" w:rsidP="00EC7673">
      <w:pPr>
        <w:pStyle w:val="ArticleL3"/>
        <w:rPr>
          <w:lang w:val="en-US"/>
        </w:rPr>
      </w:pPr>
      <w:r w:rsidRPr="00A472A4">
        <w:rPr>
          <w:lang w:val="en-US"/>
        </w:rPr>
        <w:t xml:space="preserve">The </w:t>
      </w:r>
      <w:r w:rsidR="009302AC">
        <w:rPr>
          <w:lang w:val="en-US"/>
        </w:rPr>
        <w:t>Qualification Submission</w:t>
      </w:r>
      <w:r w:rsidRPr="00A472A4">
        <w:rPr>
          <w:lang w:val="en-US"/>
        </w:rPr>
        <w:t xml:space="preserve"> must be written in English only and should be </w:t>
      </w:r>
      <w:r w:rsidR="008B7CB7">
        <w:rPr>
          <w:lang w:val="en-US"/>
        </w:rPr>
        <w:t xml:space="preserve">in electronic format, </w:t>
      </w:r>
      <w:r w:rsidRPr="00A472A4">
        <w:rPr>
          <w:lang w:val="en-US"/>
        </w:rPr>
        <w:t>typed in black ink</w:t>
      </w:r>
      <w:r w:rsidR="006664A8">
        <w:rPr>
          <w:lang w:val="en-US"/>
        </w:rPr>
        <w:t>, printable</w:t>
      </w:r>
      <w:r w:rsidRPr="00A472A4">
        <w:rPr>
          <w:lang w:val="en-US"/>
        </w:rPr>
        <w:t xml:space="preserve"> on</w:t>
      </w:r>
      <w:r w:rsidR="006664A8">
        <w:rPr>
          <w:lang w:val="en-US"/>
        </w:rPr>
        <w:t xml:space="preserve"> </w:t>
      </w:r>
      <w:proofErr w:type="gramStart"/>
      <w:r w:rsidR="006664A8">
        <w:rPr>
          <w:lang w:val="en-US"/>
        </w:rPr>
        <w:t>a</w:t>
      </w:r>
      <w:proofErr w:type="gramEnd"/>
      <w:r w:rsidRPr="00A472A4">
        <w:rPr>
          <w:lang w:val="en-US"/>
        </w:rPr>
        <w:t xml:space="preserve"> 8.5 x 11 inch </w:t>
      </w:r>
      <w:r w:rsidRPr="00A472A4">
        <w:rPr>
          <w:lang w:val="en-US"/>
        </w:rPr>
        <w:lastRenderedPageBreak/>
        <w:t xml:space="preserve">paper, and all pages </w:t>
      </w:r>
      <w:r w:rsidR="008B7CB7">
        <w:rPr>
          <w:lang w:val="en-US"/>
        </w:rPr>
        <w:t xml:space="preserve">in applicable documents </w:t>
      </w:r>
      <w:r w:rsidRPr="00A472A4">
        <w:rPr>
          <w:lang w:val="en-US"/>
        </w:rPr>
        <w:t xml:space="preserve">should be numbered sequentially. </w:t>
      </w:r>
      <w:r w:rsidR="009302AC">
        <w:rPr>
          <w:lang w:val="en-US"/>
        </w:rPr>
        <w:t>Qualification Submission</w:t>
      </w:r>
      <w:r w:rsidRPr="00A472A4">
        <w:rPr>
          <w:lang w:val="en-US"/>
        </w:rPr>
        <w:t xml:space="preserve">s should be collated and organized in a user-friendly manner, including an index, cross-referencing of the various supporting documentation and their respective page numbering systems, </w:t>
      </w:r>
      <w:r w:rsidR="00EE3906">
        <w:rPr>
          <w:lang w:val="en-US"/>
        </w:rPr>
        <w:t xml:space="preserve">and </w:t>
      </w:r>
      <w:r w:rsidRPr="00A472A4">
        <w:rPr>
          <w:lang w:val="en-US"/>
        </w:rPr>
        <w:t xml:space="preserve">detailed responses. </w:t>
      </w:r>
    </w:p>
    <w:p w:rsidR="00F11F5A" w:rsidRDefault="00122C9A" w:rsidP="005A4766">
      <w:pPr>
        <w:pStyle w:val="ArticleL2"/>
        <w:rPr>
          <w:lang w:val="en-US"/>
        </w:rPr>
      </w:pPr>
      <w:bookmarkStart w:id="69" w:name="_Ref86167879"/>
      <w:bookmarkStart w:id="70" w:name="_Toc100313037"/>
      <w:bookmarkStart w:id="71" w:name="_Toc79058047"/>
      <w:r>
        <w:rPr>
          <w:lang w:val="en-US"/>
        </w:rPr>
        <w:t>Qualification</w:t>
      </w:r>
      <w:r w:rsidR="0039124B">
        <w:rPr>
          <w:lang w:val="en-US"/>
        </w:rPr>
        <w:t xml:space="preserve"> Submission</w:t>
      </w:r>
      <w:bookmarkEnd w:id="69"/>
      <w:bookmarkEnd w:id="70"/>
      <w:r w:rsidR="00FE4BAE" w:rsidRPr="00C2225F">
        <w:rPr>
          <w:i/>
          <w:iCs/>
          <w:lang w:val="en-US"/>
        </w:rPr>
        <w:t xml:space="preserve"> </w:t>
      </w:r>
      <w:bookmarkEnd w:id="71"/>
    </w:p>
    <w:p w:rsidR="00EE3906" w:rsidRDefault="00122C9A" w:rsidP="00EC7673">
      <w:pPr>
        <w:pStyle w:val="ArticleL3"/>
        <w:rPr>
          <w:lang w:val="en-US"/>
        </w:rPr>
      </w:pPr>
      <w:bookmarkStart w:id="72" w:name="_Ref84597386"/>
      <w:r>
        <w:rPr>
          <w:lang w:val="en-US"/>
        </w:rPr>
        <w:t>To be considered</w:t>
      </w:r>
      <w:r w:rsidR="001430C1">
        <w:rPr>
          <w:lang w:val="en-US"/>
        </w:rPr>
        <w:t xml:space="preserve"> under this LT1 RFQ</w:t>
      </w:r>
      <w:r>
        <w:rPr>
          <w:lang w:val="en-US"/>
        </w:rPr>
        <w:t>, a</w:t>
      </w:r>
      <w:r w:rsidR="004A2D63">
        <w:rPr>
          <w:lang w:val="en-US"/>
        </w:rPr>
        <w:t xml:space="preserve">n RFQ Applicant </w:t>
      </w:r>
      <w:r>
        <w:rPr>
          <w:lang w:val="en-US"/>
        </w:rPr>
        <w:t xml:space="preserve">must submit all of the materials in Section </w:t>
      </w:r>
      <w:r w:rsidR="00F534E1">
        <w:rPr>
          <w:lang w:val="en-US"/>
        </w:rPr>
        <w:fldChar w:fldCharType="begin"/>
      </w:r>
      <w:r w:rsidR="00F534E1">
        <w:rPr>
          <w:lang w:val="en-US"/>
        </w:rPr>
        <w:instrText xml:space="preserve"> REF _Ref84598116 \w \h </w:instrText>
      </w:r>
      <w:r w:rsidR="00F534E1">
        <w:rPr>
          <w:lang w:val="en-US"/>
        </w:rPr>
      </w:r>
      <w:r w:rsidR="00F534E1">
        <w:rPr>
          <w:lang w:val="en-US"/>
        </w:rPr>
        <w:fldChar w:fldCharType="separate"/>
      </w:r>
      <w:r w:rsidR="00624509">
        <w:rPr>
          <w:lang w:val="en-US"/>
        </w:rPr>
        <w:t>2.7(b)(i)</w:t>
      </w:r>
      <w:r w:rsidR="00F534E1">
        <w:rPr>
          <w:lang w:val="en-US"/>
        </w:rPr>
        <w:fldChar w:fldCharType="end"/>
      </w:r>
      <w:r>
        <w:rPr>
          <w:lang w:val="en-US"/>
        </w:rPr>
        <w:t xml:space="preserve"> (collectively, a “</w:t>
      </w:r>
      <w:r w:rsidR="004A2D63">
        <w:rPr>
          <w:b/>
          <w:bCs/>
          <w:lang w:val="en-US"/>
        </w:rPr>
        <w:t>Qualification Submission</w:t>
      </w:r>
      <w:r>
        <w:rPr>
          <w:lang w:val="en-US"/>
        </w:rPr>
        <w:t xml:space="preserve">”). It is the </w:t>
      </w:r>
      <w:r w:rsidR="004A2D63">
        <w:rPr>
          <w:lang w:val="en-US"/>
        </w:rPr>
        <w:t>RFQ Applicant</w:t>
      </w:r>
      <w:r>
        <w:rPr>
          <w:lang w:val="en-US"/>
        </w:rPr>
        <w:t xml:space="preserve">’s responsibility to submit the </w:t>
      </w:r>
      <w:r w:rsidR="004A2D63">
        <w:rPr>
          <w:lang w:val="en-US"/>
        </w:rPr>
        <w:t>Qualification Submission</w:t>
      </w:r>
      <w:r>
        <w:rPr>
          <w:lang w:val="en-US"/>
        </w:rPr>
        <w:t xml:space="preserve"> to the IESO as prescribed by the requirements </w:t>
      </w:r>
      <w:r w:rsidR="004341BC">
        <w:rPr>
          <w:lang w:val="en-US"/>
        </w:rPr>
        <w:t xml:space="preserve">in Section </w:t>
      </w:r>
      <w:r w:rsidR="004341BC">
        <w:rPr>
          <w:lang w:val="en-US"/>
        </w:rPr>
        <w:fldChar w:fldCharType="begin"/>
      </w:r>
      <w:r w:rsidR="004341BC">
        <w:rPr>
          <w:lang w:val="en-US"/>
        </w:rPr>
        <w:instrText xml:space="preserve"> REF _Ref84596386 \w \h </w:instrText>
      </w:r>
      <w:r w:rsidR="004341BC">
        <w:rPr>
          <w:lang w:val="en-US"/>
        </w:rPr>
      </w:r>
      <w:r w:rsidR="004341BC">
        <w:rPr>
          <w:lang w:val="en-US"/>
        </w:rPr>
        <w:fldChar w:fldCharType="separate"/>
      </w:r>
      <w:r w:rsidR="00624509">
        <w:rPr>
          <w:lang w:val="en-US"/>
        </w:rPr>
        <w:t>2.7(b)</w:t>
      </w:r>
      <w:r w:rsidR="004341BC">
        <w:rPr>
          <w:lang w:val="en-US"/>
        </w:rPr>
        <w:fldChar w:fldCharType="end"/>
      </w:r>
      <w:r w:rsidR="004341BC">
        <w:rPr>
          <w:lang w:val="en-US"/>
        </w:rPr>
        <w:t xml:space="preserve">. Any </w:t>
      </w:r>
      <w:r w:rsidR="004A2D63">
        <w:rPr>
          <w:lang w:val="en-US"/>
        </w:rPr>
        <w:t>Qualification Submission</w:t>
      </w:r>
      <w:r w:rsidR="004341BC">
        <w:rPr>
          <w:lang w:val="en-US"/>
        </w:rPr>
        <w:t xml:space="preserve"> </w:t>
      </w:r>
      <w:r w:rsidR="00A87180">
        <w:rPr>
          <w:lang w:val="en-US"/>
        </w:rPr>
        <w:t xml:space="preserve">that </w:t>
      </w:r>
      <w:r w:rsidR="004341BC">
        <w:rPr>
          <w:lang w:val="en-US"/>
        </w:rPr>
        <w:t xml:space="preserve">is not received by the IESO per the requirements set out in Section </w:t>
      </w:r>
      <w:r w:rsidR="004341BC">
        <w:rPr>
          <w:lang w:val="en-US"/>
        </w:rPr>
        <w:fldChar w:fldCharType="begin"/>
      </w:r>
      <w:r w:rsidR="004341BC">
        <w:rPr>
          <w:lang w:val="en-US"/>
        </w:rPr>
        <w:instrText xml:space="preserve"> REF _Ref84596386 \w \h </w:instrText>
      </w:r>
      <w:r w:rsidR="004341BC">
        <w:rPr>
          <w:lang w:val="en-US"/>
        </w:rPr>
      </w:r>
      <w:r w:rsidR="004341BC">
        <w:rPr>
          <w:lang w:val="en-US"/>
        </w:rPr>
        <w:fldChar w:fldCharType="separate"/>
      </w:r>
      <w:r w:rsidR="00624509">
        <w:rPr>
          <w:lang w:val="en-US"/>
        </w:rPr>
        <w:t>2.7(b)</w:t>
      </w:r>
      <w:r w:rsidR="004341BC">
        <w:rPr>
          <w:lang w:val="en-US"/>
        </w:rPr>
        <w:fldChar w:fldCharType="end"/>
      </w:r>
      <w:r w:rsidR="004341BC">
        <w:rPr>
          <w:lang w:val="en-US"/>
        </w:rPr>
        <w:t xml:space="preserve">, will be rejected and the </w:t>
      </w:r>
      <w:r w:rsidR="004A2D63">
        <w:rPr>
          <w:lang w:val="en-US"/>
        </w:rPr>
        <w:t>Qualification Submission</w:t>
      </w:r>
      <w:r w:rsidR="004341BC">
        <w:rPr>
          <w:lang w:val="en-US"/>
        </w:rPr>
        <w:t xml:space="preserve"> will no longer be considered in this </w:t>
      </w:r>
      <w:r w:rsidR="007D6EC9">
        <w:rPr>
          <w:lang w:val="en-US"/>
        </w:rPr>
        <w:t>LT1</w:t>
      </w:r>
      <w:r w:rsidR="00F11172">
        <w:rPr>
          <w:lang w:val="en-US"/>
        </w:rPr>
        <w:t xml:space="preserve"> RFQ</w:t>
      </w:r>
      <w:r w:rsidR="004341BC">
        <w:rPr>
          <w:lang w:val="en-US"/>
        </w:rPr>
        <w:t xml:space="preserve"> process. </w:t>
      </w:r>
      <w:bookmarkEnd w:id="72"/>
      <w:r w:rsidR="00EB3DAF">
        <w:rPr>
          <w:lang w:val="en-US"/>
        </w:rPr>
        <w:t xml:space="preserve">Except as provided in Section </w:t>
      </w:r>
      <w:r w:rsidR="00EB3DAF">
        <w:rPr>
          <w:lang w:val="en-US"/>
        </w:rPr>
        <w:fldChar w:fldCharType="begin"/>
      </w:r>
      <w:r w:rsidR="00EB3DAF">
        <w:rPr>
          <w:lang w:val="en-US"/>
        </w:rPr>
        <w:instrText xml:space="preserve"> REF _Ref101450665 \w \h </w:instrText>
      </w:r>
      <w:r w:rsidR="00EB3DAF">
        <w:rPr>
          <w:lang w:val="en-US"/>
        </w:rPr>
      </w:r>
      <w:r w:rsidR="00EB3DAF">
        <w:rPr>
          <w:lang w:val="en-US"/>
        </w:rPr>
        <w:fldChar w:fldCharType="separate"/>
      </w:r>
      <w:r w:rsidR="00EB3DAF">
        <w:rPr>
          <w:lang w:val="en-US"/>
        </w:rPr>
        <w:t>2.7(c)(ii)</w:t>
      </w:r>
      <w:r w:rsidR="00EB3DAF">
        <w:rPr>
          <w:lang w:val="en-US"/>
        </w:rPr>
        <w:fldChar w:fldCharType="end"/>
      </w:r>
      <w:r w:rsidR="00EB3DAF">
        <w:rPr>
          <w:lang w:val="en-US"/>
        </w:rPr>
        <w:t>, t</w:t>
      </w:r>
      <w:r w:rsidR="001430C1">
        <w:rPr>
          <w:lang w:val="en-US"/>
        </w:rPr>
        <w:t xml:space="preserve">he Qualification Submission Fee will be non-refundable. </w:t>
      </w:r>
    </w:p>
    <w:p w:rsidR="00EC7673" w:rsidRPr="004341BC" w:rsidRDefault="00122C9A" w:rsidP="00EC7673">
      <w:pPr>
        <w:pStyle w:val="ArticleL3"/>
        <w:rPr>
          <w:lang w:val="en-US"/>
        </w:rPr>
      </w:pPr>
      <w:bookmarkStart w:id="73" w:name="_Ref84596386"/>
      <w:r>
        <w:rPr>
          <w:i/>
          <w:iCs/>
          <w:lang w:val="en-US"/>
        </w:rPr>
        <w:t>Electronic Submission Requirements</w:t>
      </w:r>
      <w:bookmarkEnd w:id="73"/>
    </w:p>
    <w:p w:rsidR="00F03218" w:rsidRPr="00173E14" w:rsidRDefault="00122C9A" w:rsidP="00173E14">
      <w:pPr>
        <w:pStyle w:val="ArticleL4"/>
        <w:rPr>
          <w:lang w:val="en-US"/>
        </w:rPr>
      </w:pPr>
      <w:bookmarkStart w:id="74" w:name="_Ref84598116"/>
      <w:r>
        <w:rPr>
          <w:lang w:val="en-US"/>
        </w:rPr>
        <w:t>RFQ Applicants</w:t>
      </w:r>
      <w:r w:rsidR="004341BC">
        <w:rPr>
          <w:lang w:val="en-US"/>
        </w:rPr>
        <w:t xml:space="preserve"> must submit all of the following documents as a part of the</w:t>
      </w:r>
      <w:r w:rsidR="00E6610E">
        <w:rPr>
          <w:lang w:val="en-US"/>
        </w:rPr>
        <w:t xml:space="preserve"> </w:t>
      </w:r>
      <w:r>
        <w:rPr>
          <w:lang w:val="en-US"/>
        </w:rPr>
        <w:t>Qualification Submission</w:t>
      </w:r>
      <w:r w:rsidR="00E6610E">
        <w:rPr>
          <w:lang w:val="en-US"/>
        </w:rPr>
        <w:t xml:space="preserve">, electronically to </w:t>
      </w:r>
      <w:hyperlink r:id="rId15" w:history="1">
        <w:r w:rsidR="005C1276" w:rsidRPr="00204CC8">
          <w:rPr>
            <w:rStyle w:val="Hyperlink"/>
            <w:lang w:val="en-US"/>
          </w:rPr>
          <w:t>LT.RFP@ieso.ca</w:t>
        </w:r>
      </w:hyperlink>
      <w:r w:rsidR="00E6610E" w:rsidRPr="00E6610E">
        <w:t>,</w:t>
      </w:r>
      <w:r w:rsidR="00E6610E">
        <w:t xml:space="preserve"> prior to </w:t>
      </w:r>
      <w:r w:rsidR="008B40C9" w:rsidRPr="0092422B">
        <w:rPr>
          <w:lang w:val="en-US"/>
        </w:rPr>
        <w:t>5:00 P.M. (</w:t>
      </w:r>
      <w:r w:rsidR="00407EED">
        <w:rPr>
          <w:lang w:val="en-US"/>
        </w:rPr>
        <w:t>EPT</w:t>
      </w:r>
      <w:r w:rsidR="008B40C9" w:rsidRPr="0092422B">
        <w:rPr>
          <w:lang w:val="en-US"/>
        </w:rPr>
        <w:t>)</w:t>
      </w:r>
      <w:r w:rsidR="00786699">
        <w:t xml:space="preserve"> </w:t>
      </w:r>
      <w:r w:rsidR="00A80ABE">
        <w:t xml:space="preserve">on </w:t>
      </w:r>
      <w:r w:rsidR="00E6610E">
        <w:t xml:space="preserve">the </w:t>
      </w:r>
      <w:r>
        <w:t>Qualification</w:t>
      </w:r>
      <w:r w:rsidR="00E6610E">
        <w:t xml:space="preserve"> Submission Deadline:</w:t>
      </w:r>
      <w:bookmarkEnd w:id="74"/>
    </w:p>
    <w:tbl>
      <w:tblPr>
        <w:tblStyle w:val="TableGrid"/>
        <w:tblW w:w="8100" w:type="dxa"/>
        <w:tblInd w:w="1435" w:type="dxa"/>
        <w:tblLook w:val="04A0" w:firstRow="1" w:lastRow="0" w:firstColumn="1" w:lastColumn="0" w:noHBand="0" w:noVBand="1"/>
      </w:tblPr>
      <w:tblGrid>
        <w:gridCol w:w="2610"/>
        <w:gridCol w:w="5490"/>
      </w:tblGrid>
      <w:tr w:rsidR="0017199C" w:rsidTr="00A80ABE">
        <w:tc>
          <w:tcPr>
            <w:tcW w:w="8100" w:type="dxa"/>
            <w:gridSpan w:val="2"/>
            <w:shd w:val="clear" w:color="auto" w:fill="D9D9D9" w:themeFill="background1" w:themeFillShade="D9"/>
          </w:tcPr>
          <w:p w:rsidR="0052480A" w:rsidRPr="00E6610E" w:rsidRDefault="00122C9A" w:rsidP="0052480A">
            <w:pPr>
              <w:pStyle w:val="ArticleL4"/>
              <w:numPr>
                <w:ilvl w:val="0"/>
                <w:numId w:val="0"/>
              </w:numPr>
              <w:jc w:val="center"/>
              <w:rPr>
                <w:b/>
                <w:bCs/>
                <w:lang w:val="en-US"/>
              </w:rPr>
            </w:pPr>
            <w:r w:rsidRPr="0052480A">
              <w:rPr>
                <w:b/>
                <w:bCs/>
                <w:lang w:val="en-US"/>
              </w:rPr>
              <w:t>ELECTRONIC SUBMISSION REQUIREMENTS</w:t>
            </w:r>
          </w:p>
        </w:tc>
      </w:tr>
      <w:tr w:rsidR="0017199C" w:rsidTr="00A80ABE">
        <w:tc>
          <w:tcPr>
            <w:tcW w:w="2610" w:type="dxa"/>
            <w:shd w:val="clear" w:color="auto" w:fill="D9D9D9" w:themeFill="background1" w:themeFillShade="D9"/>
          </w:tcPr>
          <w:p w:rsidR="0052480A" w:rsidRPr="00E6610E" w:rsidRDefault="00122C9A" w:rsidP="00E6610E">
            <w:pPr>
              <w:pStyle w:val="ArticleL4"/>
              <w:numPr>
                <w:ilvl w:val="0"/>
                <w:numId w:val="0"/>
              </w:numPr>
              <w:rPr>
                <w:b/>
                <w:bCs/>
                <w:lang w:val="en-US"/>
              </w:rPr>
            </w:pPr>
            <w:r>
              <w:rPr>
                <w:b/>
                <w:bCs/>
              </w:rPr>
              <w:t>Qualification Submission</w:t>
            </w:r>
            <w:r w:rsidRPr="00E6610E">
              <w:rPr>
                <w:b/>
                <w:bCs/>
              </w:rPr>
              <w:t xml:space="preserve"> Document</w:t>
            </w:r>
          </w:p>
        </w:tc>
        <w:tc>
          <w:tcPr>
            <w:tcW w:w="5490" w:type="dxa"/>
            <w:shd w:val="clear" w:color="auto" w:fill="D9D9D9" w:themeFill="background1" w:themeFillShade="D9"/>
          </w:tcPr>
          <w:p w:rsidR="0052480A" w:rsidRPr="00E6610E" w:rsidRDefault="00122C9A" w:rsidP="00E6610E">
            <w:pPr>
              <w:pStyle w:val="ArticleL4"/>
              <w:numPr>
                <w:ilvl w:val="0"/>
                <w:numId w:val="0"/>
              </w:numPr>
              <w:rPr>
                <w:b/>
                <w:bCs/>
                <w:lang w:val="en-US"/>
              </w:rPr>
            </w:pPr>
            <w:r w:rsidRPr="00E6610E">
              <w:rPr>
                <w:b/>
                <w:bCs/>
                <w:lang w:val="en-US"/>
              </w:rPr>
              <w:t>Delivery and Format</w:t>
            </w:r>
          </w:p>
        </w:tc>
      </w:tr>
      <w:tr w:rsidR="0017199C" w:rsidTr="00A80ABE">
        <w:tc>
          <w:tcPr>
            <w:tcW w:w="2610" w:type="dxa"/>
          </w:tcPr>
          <w:p w:rsidR="0052480A" w:rsidRDefault="00122C9A" w:rsidP="00E6610E">
            <w:pPr>
              <w:pStyle w:val="ArticleL4"/>
              <w:numPr>
                <w:ilvl w:val="0"/>
                <w:numId w:val="0"/>
              </w:numPr>
              <w:rPr>
                <w:lang w:val="en-US"/>
              </w:rPr>
            </w:pPr>
            <w:bookmarkStart w:id="75" w:name="OLE_LINK48"/>
            <w:bookmarkStart w:id="76" w:name="OLE_LINK12"/>
            <w:r>
              <w:rPr>
                <w:lang w:val="en-US"/>
              </w:rPr>
              <w:t xml:space="preserve">Prescribed Form: </w:t>
            </w:r>
            <w:r w:rsidR="00B20C62">
              <w:rPr>
                <w:lang w:val="en-US"/>
              </w:rPr>
              <w:t>RF</w:t>
            </w:r>
            <w:r w:rsidR="00B20C62">
              <w:t>Q Applicant</w:t>
            </w:r>
            <w:r>
              <w:rPr>
                <w:lang w:val="en-US"/>
              </w:rPr>
              <w:t xml:space="preserve"> </w:t>
            </w:r>
            <w:r w:rsidR="006716EE">
              <w:rPr>
                <w:lang w:val="en-US"/>
              </w:rPr>
              <w:t>Qualifying</w:t>
            </w:r>
            <w:r w:rsidR="00AD50EF">
              <w:rPr>
                <w:lang w:val="en-US"/>
              </w:rPr>
              <w:t xml:space="preserve"> Experience</w:t>
            </w:r>
            <w:r>
              <w:rPr>
                <w:lang w:val="en-US"/>
              </w:rPr>
              <w:t xml:space="preserve"> and Declarations</w:t>
            </w:r>
            <w:bookmarkEnd w:id="75"/>
          </w:p>
          <w:bookmarkEnd w:id="76"/>
          <w:p w:rsidR="0052480A" w:rsidRDefault="0052480A" w:rsidP="00E6610E">
            <w:pPr>
              <w:pStyle w:val="ArticleL4"/>
              <w:numPr>
                <w:ilvl w:val="0"/>
                <w:numId w:val="0"/>
              </w:numPr>
              <w:rPr>
                <w:lang w:val="en-US"/>
              </w:rPr>
            </w:pPr>
          </w:p>
        </w:tc>
        <w:tc>
          <w:tcPr>
            <w:tcW w:w="5490" w:type="dxa"/>
          </w:tcPr>
          <w:p w:rsidR="003A1FA6" w:rsidRDefault="00122C9A" w:rsidP="00E6610E">
            <w:pPr>
              <w:pStyle w:val="ArticleL4"/>
              <w:numPr>
                <w:ilvl w:val="0"/>
                <w:numId w:val="0"/>
              </w:numPr>
              <w:rPr>
                <w:lang w:val="en-US"/>
              </w:rPr>
            </w:pPr>
            <w:bookmarkStart w:id="77" w:name="OLE_LINK43"/>
            <w:r w:rsidRPr="00EB3B54">
              <w:rPr>
                <w:lang w:val="en-US"/>
              </w:rPr>
              <w:t xml:space="preserve">All </w:t>
            </w:r>
            <w:r w:rsidR="00B20C62">
              <w:rPr>
                <w:lang w:val="en-US"/>
              </w:rPr>
              <w:t>R</w:t>
            </w:r>
            <w:r w:rsidR="00B20C62">
              <w:t>FQ Applicants</w:t>
            </w:r>
            <w:r w:rsidRPr="00EB3B54">
              <w:rPr>
                <w:lang w:val="en-US"/>
              </w:rPr>
              <w:t xml:space="preserve"> must submit an electronic copy of </w:t>
            </w:r>
            <w:r w:rsidR="00696711">
              <w:rPr>
                <w:lang w:val="en-US"/>
              </w:rPr>
              <w:t>the completed</w:t>
            </w:r>
            <w:r w:rsidRPr="00EB3B54">
              <w:rPr>
                <w:lang w:val="en-US"/>
              </w:rPr>
              <w:t xml:space="preserve"> Prescribed Form: </w:t>
            </w:r>
            <w:r w:rsidR="00B20C62">
              <w:rPr>
                <w:lang w:val="en-US"/>
              </w:rPr>
              <w:t>R</w:t>
            </w:r>
            <w:r w:rsidR="00B20C62">
              <w:t xml:space="preserve">FQ Applicant </w:t>
            </w:r>
            <w:r w:rsidR="006716EE">
              <w:t>Qualifying</w:t>
            </w:r>
            <w:r w:rsidR="00AD50EF">
              <w:t xml:space="preserve"> Experience</w:t>
            </w:r>
            <w:r w:rsidRPr="00EB3B54">
              <w:rPr>
                <w:lang w:val="en-US"/>
              </w:rPr>
              <w:t xml:space="preserve"> and Declarations</w:t>
            </w:r>
            <w:r>
              <w:rPr>
                <w:lang w:val="en-US"/>
              </w:rPr>
              <w:t>,</w:t>
            </w:r>
            <w:r w:rsidRPr="00EB3B54">
              <w:rPr>
                <w:lang w:val="en-US"/>
              </w:rPr>
              <w:t xml:space="preserve"> in Adobe PDF format.</w:t>
            </w:r>
            <w:r w:rsidR="0052480A">
              <w:rPr>
                <w:lang w:val="en-US"/>
              </w:rPr>
              <w:t xml:space="preserve"> </w:t>
            </w:r>
            <w:bookmarkStart w:id="78" w:name="OLE_LINK44"/>
            <w:bookmarkEnd w:id="77"/>
          </w:p>
          <w:p w:rsidR="0052480A" w:rsidRPr="00410598" w:rsidRDefault="00122C9A" w:rsidP="00E6610E">
            <w:pPr>
              <w:pStyle w:val="ArticleL4"/>
              <w:numPr>
                <w:ilvl w:val="0"/>
                <w:numId w:val="0"/>
              </w:numPr>
              <w:rPr>
                <w:lang w:val="en-US"/>
              </w:rPr>
            </w:pPr>
            <w:r>
              <w:rPr>
                <w:lang w:val="en-US"/>
              </w:rPr>
              <w:t xml:space="preserve">RFQ Applicants are encouraged to use a filename that includes </w:t>
            </w:r>
            <w:r w:rsidRPr="00410598">
              <w:rPr>
                <w:lang w:val="en-US"/>
              </w:rPr>
              <w:t>“</w:t>
            </w:r>
            <w:r>
              <w:rPr>
                <w:b/>
                <w:bCs/>
                <w:lang w:val="en-US"/>
              </w:rPr>
              <w:t>P</w:t>
            </w:r>
            <w:r w:rsidR="00093096">
              <w:rPr>
                <w:b/>
                <w:bCs/>
                <w:lang w:val="en-US"/>
              </w:rPr>
              <w:t>F</w:t>
            </w:r>
            <w:r>
              <w:rPr>
                <w:b/>
                <w:bCs/>
                <w:lang w:val="en-US"/>
              </w:rPr>
              <w:t xml:space="preserve">: </w:t>
            </w:r>
            <w:r w:rsidR="008B460F">
              <w:rPr>
                <w:b/>
                <w:bCs/>
                <w:lang w:val="en-US"/>
              </w:rPr>
              <w:t>Experience and Declarations</w:t>
            </w:r>
            <w:r w:rsidRPr="00410598">
              <w:rPr>
                <w:lang w:val="en-US"/>
              </w:rPr>
              <w:t>”</w:t>
            </w:r>
            <w:r w:rsidR="00B20C62">
              <w:rPr>
                <w:lang w:val="en-US"/>
              </w:rPr>
              <w:t>.</w:t>
            </w:r>
            <w:r>
              <w:rPr>
                <w:lang w:val="en-US"/>
              </w:rPr>
              <w:t xml:space="preserve"> </w:t>
            </w:r>
            <w:bookmarkEnd w:id="78"/>
          </w:p>
        </w:tc>
      </w:tr>
      <w:tr w:rsidR="0017199C" w:rsidTr="00A80ABE">
        <w:tc>
          <w:tcPr>
            <w:tcW w:w="2610" w:type="dxa"/>
          </w:tcPr>
          <w:p w:rsidR="007659C2" w:rsidRPr="00B20C62" w:rsidRDefault="00122C9A" w:rsidP="00E6610E">
            <w:pPr>
              <w:pStyle w:val="ArticleL4"/>
              <w:numPr>
                <w:ilvl w:val="0"/>
                <w:numId w:val="0"/>
              </w:numPr>
              <w:rPr>
                <w:lang w:val="en-US"/>
              </w:rPr>
            </w:pPr>
            <w:r>
              <w:rPr>
                <w:lang w:val="en-US"/>
              </w:rPr>
              <w:t>Prescribed Form: Long-Term Project Description</w:t>
            </w:r>
          </w:p>
        </w:tc>
        <w:tc>
          <w:tcPr>
            <w:tcW w:w="5490" w:type="dxa"/>
          </w:tcPr>
          <w:p w:rsidR="007659C2" w:rsidRPr="00F7118F" w:rsidRDefault="00122C9A" w:rsidP="00E6610E">
            <w:pPr>
              <w:pStyle w:val="ArticleL4"/>
              <w:numPr>
                <w:ilvl w:val="0"/>
                <w:numId w:val="0"/>
              </w:numPr>
              <w:rPr>
                <w:lang w:val="en-US"/>
              </w:rPr>
            </w:pPr>
            <w:r>
              <w:rPr>
                <w:lang w:val="en-US"/>
              </w:rPr>
              <w:t>All RFQ Applicants must submit an electronic copy of the Completed Form: Long-Term Project Description,</w:t>
            </w:r>
            <w:r w:rsidRPr="00EB3B54">
              <w:rPr>
                <w:lang w:val="en-US"/>
              </w:rPr>
              <w:t xml:space="preserve"> in Adobe PDF format</w:t>
            </w:r>
            <w:r>
              <w:rPr>
                <w:lang w:val="en-US"/>
              </w:rPr>
              <w:t xml:space="preserve"> for each Long-Term Capacity Project proposed by the RFQ Applicant with the information set out in Section </w:t>
            </w:r>
            <w:r>
              <w:rPr>
                <w:lang w:val="en-US"/>
              </w:rPr>
              <w:fldChar w:fldCharType="begin"/>
            </w:r>
            <w:r>
              <w:rPr>
                <w:lang w:val="en-US"/>
              </w:rPr>
              <w:instrText xml:space="preserve"> REF _Ref100304813 \w \h </w:instrText>
            </w:r>
            <w:r>
              <w:rPr>
                <w:lang w:val="en-US"/>
              </w:rPr>
            </w:r>
            <w:r>
              <w:rPr>
                <w:lang w:val="en-US"/>
              </w:rPr>
              <w:fldChar w:fldCharType="separate"/>
            </w:r>
            <w:r>
              <w:rPr>
                <w:lang w:val="en-US"/>
              </w:rPr>
              <w:t>2.13</w:t>
            </w:r>
            <w:r>
              <w:rPr>
                <w:lang w:val="en-US"/>
              </w:rPr>
              <w:fldChar w:fldCharType="end"/>
            </w:r>
            <w:r w:rsidR="00D50FEE">
              <w:rPr>
                <w:lang w:val="en-US"/>
              </w:rPr>
              <w:t>.</w:t>
            </w:r>
          </w:p>
        </w:tc>
      </w:tr>
      <w:tr w:rsidR="0017199C" w:rsidTr="00A80ABE">
        <w:tc>
          <w:tcPr>
            <w:tcW w:w="2610" w:type="dxa"/>
          </w:tcPr>
          <w:p w:rsidR="00F7118F" w:rsidRDefault="00122C9A" w:rsidP="00E6610E">
            <w:pPr>
              <w:pStyle w:val="ArticleL4"/>
              <w:numPr>
                <w:ilvl w:val="0"/>
                <w:numId w:val="0"/>
              </w:numPr>
              <w:rPr>
                <w:lang w:val="en-US"/>
              </w:rPr>
            </w:pPr>
            <w:r w:rsidRPr="00B20C62">
              <w:rPr>
                <w:lang w:val="en-US"/>
              </w:rPr>
              <w:lastRenderedPageBreak/>
              <w:t>Qualification Submission Fee</w:t>
            </w:r>
          </w:p>
        </w:tc>
        <w:tc>
          <w:tcPr>
            <w:tcW w:w="5490" w:type="dxa"/>
          </w:tcPr>
          <w:p w:rsidR="00F7118F" w:rsidRDefault="00122C9A" w:rsidP="00E6610E">
            <w:pPr>
              <w:pStyle w:val="ArticleL4"/>
              <w:numPr>
                <w:ilvl w:val="0"/>
                <w:numId w:val="0"/>
              </w:numPr>
              <w:rPr>
                <w:lang w:val="en-US"/>
              </w:rPr>
            </w:pPr>
            <w:r w:rsidRPr="00F7118F">
              <w:rPr>
                <w:lang w:val="en-US"/>
              </w:rPr>
              <w:t xml:space="preserve">An </w:t>
            </w:r>
            <w:r w:rsidR="000E1CE6">
              <w:rPr>
                <w:lang w:val="en-US"/>
              </w:rPr>
              <w:t>electronic funds transfer</w:t>
            </w:r>
            <w:r w:rsidR="00CC3DEB">
              <w:rPr>
                <w:lang w:val="en-US"/>
              </w:rPr>
              <w:t xml:space="preserve"> or wire </w:t>
            </w:r>
            <w:r w:rsidRPr="00F7118F">
              <w:rPr>
                <w:lang w:val="en-US"/>
              </w:rPr>
              <w:t xml:space="preserve">payable to the “Independent Electricity System Operator” in the amount of </w:t>
            </w:r>
            <w:r w:rsidR="00A43BE8" w:rsidRPr="001430C1">
              <w:t>eleven</w:t>
            </w:r>
            <w:r w:rsidR="00777808" w:rsidRPr="001430C1">
              <w:t xml:space="preserve"> thousand </w:t>
            </w:r>
            <w:r w:rsidR="00A43BE8" w:rsidRPr="001430C1">
              <w:t xml:space="preserve">three hundred </w:t>
            </w:r>
            <w:r w:rsidR="00777808" w:rsidRPr="001430C1">
              <w:t>Dollars (</w:t>
            </w:r>
            <w:r w:rsidR="003A0FB5" w:rsidRPr="001430C1">
              <w:t>$</w:t>
            </w:r>
            <w:r w:rsidR="00A43BE8" w:rsidRPr="001430C1">
              <w:t>11,300</w:t>
            </w:r>
            <w:r w:rsidR="00777808" w:rsidRPr="001430C1">
              <w:t>)</w:t>
            </w:r>
            <w:r w:rsidRPr="00F7118F">
              <w:t xml:space="preserve"> (the “</w:t>
            </w:r>
            <w:r w:rsidR="00D54080">
              <w:rPr>
                <w:b/>
                <w:bCs/>
              </w:rPr>
              <w:t>Qualification Submission</w:t>
            </w:r>
            <w:r w:rsidRPr="00F7118F">
              <w:rPr>
                <w:b/>
                <w:bCs/>
              </w:rPr>
              <w:t xml:space="preserve"> Fee</w:t>
            </w:r>
            <w:r w:rsidRPr="00F7118F">
              <w:t>”), which fee is inclusive of HST.</w:t>
            </w:r>
          </w:p>
        </w:tc>
      </w:tr>
    </w:tbl>
    <w:p w:rsidR="00E6610E" w:rsidRPr="00E6610E" w:rsidRDefault="00E6610E" w:rsidP="00E6610E">
      <w:pPr>
        <w:pStyle w:val="ArticleL4"/>
        <w:numPr>
          <w:ilvl w:val="0"/>
          <w:numId w:val="0"/>
        </w:numPr>
        <w:ind w:left="2160"/>
        <w:rPr>
          <w:lang w:val="en-US"/>
        </w:rPr>
      </w:pPr>
    </w:p>
    <w:p w:rsidR="007904B5" w:rsidRDefault="00122C9A" w:rsidP="004341BC">
      <w:pPr>
        <w:pStyle w:val="ArticleL4"/>
      </w:pPr>
      <w:r>
        <w:t xml:space="preserve">The email submission made to </w:t>
      </w:r>
      <w:hyperlink r:id="rId16" w:history="1">
        <w:r w:rsidR="005C1276" w:rsidRPr="00204CC8">
          <w:rPr>
            <w:rStyle w:val="Hyperlink"/>
            <w:lang w:val="en-US"/>
          </w:rPr>
          <w:t>LT.RFP@ieso.ca</w:t>
        </w:r>
      </w:hyperlink>
      <w:r>
        <w:t xml:space="preserve"> </w:t>
      </w:r>
      <w:r w:rsidR="00853999">
        <w:t xml:space="preserve">must contain all </w:t>
      </w:r>
      <w:r w:rsidR="00FB7560">
        <w:t>Qualification Submission</w:t>
      </w:r>
      <w:r w:rsidR="00853999">
        <w:t xml:space="preserve"> </w:t>
      </w:r>
      <w:r w:rsidR="00C52DA4">
        <w:t xml:space="preserve">documents identified in Section </w:t>
      </w:r>
      <w:r w:rsidR="00C52DA4">
        <w:fldChar w:fldCharType="begin"/>
      </w:r>
      <w:r w:rsidR="00C52DA4">
        <w:instrText xml:space="preserve"> REF _Ref84598116 \w \h </w:instrText>
      </w:r>
      <w:r w:rsidR="00C52DA4">
        <w:fldChar w:fldCharType="separate"/>
      </w:r>
      <w:r w:rsidR="00624509">
        <w:t>2.7(b)(i)</w:t>
      </w:r>
      <w:r w:rsidR="00C52DA4">
        <w:fldChar w:fldCharType="end"/>
      </w:r>
      <w:r w:rsidR="00C52DA4">
        <w:t xml:space="preserve"> and should utilize the following naming convention in its email subject line: “</w:t>
      </w:r>
      <w:r w:rsidR="007D6EC9">
        <w:rPr>
          <w:b/>
          <w:bCs/>
        </w:rPr>
        <w:t>LT1</w:t>
      </w:r>
      <w:r w:rsidR="00F11172">
        <w:rPr>
          <w:b/>
          <w:bCs/>
        </w:rPr>
        <w:t xml:space="preserve"> RFQ</w:t>
      </w:r>
      <w:r w:rsidR="00C52DA4" w:rsidRPr="00C52DA4">
        <w:rPr>
          <w:b/>
          <w:bCs/>
        </w:rPr>
        <w:t>_</w:t>
      </w:r>
      <w:r w:rsidR="00FB7560">
        <w:rPr>
          <w:b/>
          <w:bCs/>
        </w:rPr>
        <w:t xml:space="preserve">RFQ Applicant </w:t>
      </w:r>
      <w:r w:rsidR="00C52DA4" w:rsidRPr="00C52DA4">
        <w:rPr>
          <w:b/>
          <w:bCs/>
        </w:rPr>
        <w:t>Nam</w:t>
      </w:r>
      <w:r w:rsidR="0094114A">
        <w:rPr>
          <w:b/>
          <w:bCs/>
        </w:rPr>
        <w:t>e</w:t>
      </w:r>
      <w:r w:rsidR="00C52DA4">
        <w:t>”.</w:t>
      </w:r>
    </w:p>
    <w:p w:rsidR="00CC3DEB" w:rsidRPr="002E7636" w:rsidRDefault="00122C9A" w:rsidP="009D5E9A">
      <w:pPr>
        <w:pStyle w:val="ArticleL4"/>
      </w:pPr>
      <w:r>
        <w:t xml:space="preserve">The </w:t>
      </w:r>
      <w:r w:rsidR="00FB7560">
        <w:t>Qualification Submission</w:t>
      </w:r>
      <w:r>
        <w:t xml:space="preserve"> documents that are required to be submitted to the IESO in electronic format in accordance with Section </w:t>
      </w:r>
      <w:r>
        <w:fldChar w:fldCharType="begin"/>
      </w:r>
      <w:r>
        <w:instrText xml:space="preserve"> REF _Ref84598116 \w \h </w:instrText>
      </w:r>
      <w:r>
        <w:fldChar w:fldCharType="separate"/>
      </w:r>
      <w:r w:rsidR="00624509">
        <w:t>2.7(b)(i)</w:t>
      </w:r>
      <w:r>
        <w:fldChar w:fldCharType="end"/>
      </w:r>
      <w:r w:rsidR="009412DD">
        <w:t xml:space="preserve"> must be received by the IESO in the </w:t>
      </w:r>
      <w:hyperlink r:id="rId17" w:history="1">
        <w:r w:rsidR="005C1276" w:rsidRPr="00204CC8">
          <w:rPr>
            <w:rStyle w:val="Hyperlink"/>
            <w:lang w:val="en-US"/>
          </w:rPr>
          <w:t>LT.RFP@ieso.ca</w:t>
        </w:r>
      </w:hyperlink>
      <w:r w:rsidR="009412DD" w:rsidRPr="009412DD">
        <w:t xml:space="preserve"> inbox</w:t>
      </w:r>
      <w:r w:rsidR="00FA0A1C">
        <w:t xml:space="preserve"> by no later than the </w:t>
      </w:r>
      <w:r w:rsidR="00FB7560">
        <w:t>Qualification Submission</w:t>
      </w:r>
      <w:r w:rsidR="00FA0A1C">
        <w:t xml:space="preserve"> Deadline.</w:t>
      </w:r>
      <w:r w:rsidR="00A06285">
        <w:t xml:space="preserve"> </w:t>
      </w:r>
      <w:r w:rsidR="00452E5D">
        <w:rPr>
          <w:lang w:val="en-US"/>
        </w:rPr>
        <w:t>RFQ Applicant</w:t>
      </w:r>
      <w:r w:rsidR="00452E5D" w:rsidRPr="00A113A4">
        <w:rPr>
          <w:lang w:val="en-US"/>
        </w:rPr>
        <w:t xml:space="preserve">s are solely responsible for their technology and the transmission of the </w:t>
      </w:r>
      <w:r w:rsidR="00452E5D">
        <w:rPr>
          <w:lang w:val="en-US"/>
        </w:rPr>
        <w:t xml:space="preserve">Qualification Submission. </w:t>
      </w:r>
      <w:r w:rsidR="00A06285">
        <w:t xml:space="preserve">The IESO shall utilize the time stamp generated at the time of receipt into the </w:t>
      </w:r>
      <w:hyperlink r:id="rId18" w:history="1">
        <w:r w:rsidR="005C1276" w:rsidRPr="00204CC8">
          <w:rPr>
            <w:rStyle w:val="Hyperlink"/>
            <w:lang w:val="en-US"/>
          </w:rPr>
          <w:t>LT.RFP@ieso.ca</w:t>
        </w:r>
      </w:hyperlink>
      <w:r w:rsidR="009412DD" w:rsidRPr="009412DD">
        <w:t xml:space="preserve"> </w:t>
      </w:r>
      <w:r w:rsidR="00A06285">
        <w:t>inbox.</w:t>
      </w:r>
      <w:r w:rsidR="00673E2A">
        <w:t xml:space="preserve"> Any delays due to firewalls, technical faults</w:t>
      </w:r>
      <w:r w:rsidR="00261754">
        <w:t>, file size,</w:t>
      </w:r>
      <w:r w:rsidR="00673E2A">
        <w:t xml:space="preserve"> or a high volume of </w:t>
      </w:r>
      <w:r w:rsidR="00FB7560">
        <w:t xml:space="preserve">Qualification Submissions </w:t>
      </w:r>
      <w:r w:rsidR="00673E2A">
        <w:t xml:space="preserve">will not be taken into account. This time stamp (being the time that the email is received by the IESO) will be the sole determinant of whether electronic </w:t>
      </w:r>
      <w:r w:rsidR="00FB7560">
        <w:t>Qualification Submission</w:t>
      </w:r>
      <w:r w:rsidR="00673E2A">
        <w:t xml:space="preserve"> documents were received prior to the </w:t>
      </w:r>
      <w:r w:rsidR="00FB7560">
        <w:t>Qualification Submission</w:t>
      </w:r>
      <w:r w:rsidR="00673E2A">
        <w:t xml:space="preserve"> Deadline.</w:t>
      </w:r>
      <w:r w:rsidR="00452E5D">
        <w:t xml:space="preserve"> </w:t>
      </w:r>
      <w:r w:rsidR="00452E5D">
        <w:rPr>
          <w:lang w:val="en-US"/>
        </w:rPr>
        <w:t xml:space="preserve">For clarity, the IESO will not be responsible for late deliveries, deliveries to the incorrect email address or location or other electronic delivery failures. Late submissions will be returned to the RFQ Applicant. </w:t>
      </w:r>
      <w:r w:rsidR="009D5E9A">
        <w:t>D</w:t>
      </w:r>
      <w:r w:rsidR="00101ECC">
        <w:t xml:space="preserve">ue </w:t>
      </w:r>
      <w:r w:rsidR="0090367C">
        <w:t>to limitations on the size of electronic delivery</w:t>
      </w:r>
      <w:r w:rsidR="00101ECC">
        <w:t xml:space="preserve">, </w:t>
      </w:r>
      <w:r w:rsidR="00282CE4">
        <w:t>RFQ Applicants</w:t>
      </w:r>
      <w:r w:rsidR="00101ECC">
        <w:t xml:space="preserve"> may submit their </w:t>
      </w:r>
      <w:r w:rsidR="005C5E28">
        <w:t xml:space="preserve">Qualification Submission </w:t>
      </w:r>
      <w:r w:rsidR="00101ECC">
        <w:t xml:space="preserve">documents through multiple emails. For further clarity, </w:t>
      </w:r>
      <w:r w:rsidR="00202BB6">
        <w:t>if an</w:t>
      </w:r>
      <w:r w:rsidR="00101ECC">
        <w:t>y</w:t>
      </w:r>
      <w:r w:rsidR="00202BB6">
        <w:t xml:space="preserve"> email is shown to have been received in the </w:t>
      </w:r>
      <w:hyperlink r:id="rId19" w:history="1">
        <w:r w:rsidR="0094788A" w:rsidRPr="00204CC8">
          <w:rPr>
            <w:rStyle w:val="Hyperlink"/>
            <w:lang w:val="en-US"/>
          </w:rPr>
          <w:t>LT.RFP@ieso.ca</w:t>
        </w:r>
      </w:hyperlink>
      <w:r w:rsidR="00202BB6" w:rsidRPr="00101ECC">
        <w:rPr>
          <w:rStyle w:val="Hyperlink"/>
          <w:u w:val="none"/>
          <w:lang w:val="en-US"/>
        </w:rPr>
        <w:t xml:space="preserve"> </w:t>
      </w:r>
      <w:r w:rsidR="00202BB6">
        <w:t>inbox at anytime after the</w:t>
      </w:r>
      <w:r w:rsidR="005C5E28" w:rsidRPr="005C5E28">
        <w:t xml:space="preserve"> </w:t>
      </w:r>
      <w:r w:rsidR="005C5E28">
        <w:t>Qualification Submission</w:t>
      </w:r>
      <w:r w:rsidR="00202BB6">
        <w:t xml:space="preserve"> Deadline, the </w:t>
      </w:r>
      <w:r w:rsidR="00101ECC">
        <w:t xml:space="preserve">entire </w:t>
      </w:r>
      <w:r w:rsidR="005C5E28">
        <w:t>Qualification Submission</w:t>
      </w:r>
      <w:r w:rsidR="00202BB6">
        <w:t xml:space="preserve"> will be rejected.</w:t>
      </w:r>
      <w:r w:rsidR="00E8516C">
        <w:t xml:space="preserve"> </w:t>
      </w:r>
      <w:r w:rsidR="005C5E28">
        <w:rPr>
          <w:b/>
          <w:bCs/>
        </w:rPr>
        <w:t>RFQ Applicants</w:t>
      </w:r>
      <w:r w:rsidR="00E8516C" w:rsidRPr="00101ECC">
        <w:rPr>
          <w:b/>
          <w:bCs/>
        </w:rPr>
        <w:t xml:space="preserve"> are strongly encouraged to submit their </w:t>
      </w:r>
      <w:r w:rsidR="005C5E28" w:rsidRPr="005C5E28">
        <w:rPr>
          <w:b/>
          <w:bCs/>
        </w:rPr>
        <w:t>Qualification Submission</w:t>
      </w:r>
      <w:r w:rsidR="00E8516C" w:rsidRPr="00101ECC">
        <w:rPr>
          <w:b/>
          <w:bCs/>
        </w:rPr>
        <w:t xml:space="preserve"> sufficiently in advance of the </w:t>
      </w:r>
      <w:r w:rsidR="005C5E28" w:rsidRPr="005C5E28">
        <w:rPr>
          <w:b/>
          <w:bCs/>
        </w:rPr>
        <w:t>Qualification Submission</w:t>
      </w:r>
      <w:r w:rsidR="00E8516C" w:rsidRPr="00101ECC">
        <w:rPr>
          <w:b/>
          <w:bCs/>
        </w:rPr>
        <w:t xml:space="preserve"> Deadline to avoid any unforeseen delays in electronic delivery.</w:t>
      </w:r>
    </w:p>
    <w:p w:rsidR="00CC3DEB" w:rsidRDefault="00122C9A" w:rsidP="00CC3DEB">
      <w:pPr>
        <w:pStyle w:val="ArticleL4"/>
      </w:pPr>
      <w:r>
        <w:t>Payment for the Qualification Submission Fee must be sent to the following bank account:</w:t>
      </w:r>
    </w:p>
    <w:p w:rsidR="00CC3DEB" w:rsidRPr="00AE7E3C" w:rsidRDefault="00122C9A" w:rsidP="00CC3DEB">
      <w:pPr>
        <w:pStyle w:val="OHHpara"/>
        <w:spacing w:after="0"/>
        <w:ind w:left="5760" w:hanging="2880"/>
        <w:rPr>
          <w:szCs w:val="24"/>
        </w:rPr>
      </w:pPr>
      <w:r w:rsidRPr="00AE7E3C">
        <w:rPr>
          <w:szCs w:val="24"/>
        </w:rPr>
        <w:t xml:space="preserve">Beneficiary: </w:t>
      </w:r>
      <w:r w:rsidRPr="00AE7E3C">
        <w:rPr>
          <w:szCs w:val="24"/>
        </w:rPr>
        <w:tab/>
        <w:t>Independent Electricity System Operator</w:t>
      </w:r>
    </w:p>
    <w:p w:rsidR="00CC3DEB" w:rsidRPr="00AE7E3C" w:rsidRDefault="00122C9A" w:rsidP="00CC3DEB">
      <w:pPr>
        <w:pStyle w:val="OHHpara"/>
        <w:spacing w:after="0"/>
        <w:ind w:left="5760" w:hanging="2880"/>
        <w:rPr>
          <w:szCs w:val="24"/>
        </w:rPr>
      </w:pPr>
      <w:r w:rsidRPr="00AE7E3C">
        <w:rPr>
          <w:szCs w:val="24"/>
        </w:rPr>
        <w:lastRenderedPageBreak/>
        <w:t>Beneficiary Address:</w:t>
      </w:r>
      <w:r w:rsidRPr="00AE7E3C">
        <w:rPr>
          <w:szCs w:val="24"/>
        </w:rPr>
        <w:tab/>
        <w:t>1600-120 Adelaide St West, Toronto ON M5H 1T1</w:t>
      </w:r>
    </w:p>
    <w:p w:rsidR="00CC3DEB" w:rsidRPr="00AE7E3C" w:rsidRDefault="00122C9A" w:rsidP="00CC3DEB">
      <w:pPr>
        <w:pStyle w:val="OHHpara"/>
        <w:spacing w:after="0"/>
        <w:ind w:left="5040" w:hanging="2160"/>
        <w:rPr>
          <w:szCs w:val="24"/>
        </w:rPr>
      </w:pPr>
      <w:r w:rsidRPr="00AE7E3C">
        <w:rPr>
          <w:szCs w:val="24"/>
        </w:rPr>
        <w:t xml:space="preserve">Bank: </w:t>
      </w:r>
      <w:r w:rsidRPr="00AE7E3C">
        <w:rPr>
          <w:szCs w:val="24"/>
        </w:rPr>
        <w:tab/>
      </w:r>
      <w:r w:rsidRPr="00AE7E3C">
        <w:rPr>
          <w:szCs w:val="24"/>
        </w:rPr>
        <w:tab/>
        <w:t>The Toronto-Dominion Bank</w:t>
      </w:r>
      <w:r w:rsidRPr="00AE7E3C">
        <w:rPr>
          <w:szCs w:val="24"/>
        </w:rPr>
        <w:tab/>
      </w:r>
    </w:p>
    <w:p w:rsidR="00CC3DEB" w:rsidRPr="00AE7E3C" w:rsidRDefault="00122C9A" w:rsidP="00CC3DEB">
      <w:pPr>
        <w:pStyle w:val="OHHpara"/>
        <w:spacing w:after="0"/>
        <w:ind w:left="5760" w:hanging="2880"/>
        <w:rPr>
          <w:szCs w:val="24"/>
        </w:rPr>
      </w:pPr>
      <w:r w:rsidRPr="00AE7E3C">
        <w:rPr>
          <w:szCs w:val="24"/>
        </w:rPr>
        <w:t>Bank Address:</w:t>
      </w:r>
      <w:r w:rsidRPr="00AE7E3C">
        <w:rPr>
          <w:szCs w:val="24"/>
        </w:rPr>
        <w:tab/>
        <w:t>55 King St West, Toronto ON M5K 1A2</w:t>
      </w:r>
    </w:p>
    <w:p w:rsidR="00CC3DEB" w:rsidRPr="00AE7E3C" w:rsidRDefault="00122C9A" w:rsidP="00CC3DEB">
      <w:pPr>
        <w:pStyle w:val="OHHpara"/>
        <w:spacing w:after="0"/>
        <w:ind w:left="5040" w:hanging="2160"/>
        <w:rPr>
          <w:szCs w:val="24"/>
        </w:rPr>
      </w:pPr>
      <w:r w:rsidRPr="00AE7E3C">
        <w:rPr>
          <w:szCs w:val="24"/>
        </w:rPr>
        <w:t>Bank ID:</w:t>
      </w:r>
      <w:r w:rsidRPr="00AE7E3C">
        <w:rPr>
          <w:szCs w:val="24"/>
        </w:rPr>
        <w:tab/>
      </w:r>
      <w:r w:rsidRPr="00AE7E3C">
        <w:rPr>
          <w:szCs w:val="24"/>
        </w:rPr>
        <w:tab/>
        <w:t>004</w:t>
      </w:r>
    </w:p>
    <w:p w:rsidR="00CC3DEB" w:rsidRPr="00AE7E3C" w:rsidRDefault="00122C9A" w:rsidP="00CC3DEB">
      <w:pPr>
        <w:pStyle w:val="OHHpara"/>
        <w:spacing w:after="0"/>
        <w:ind w:left="5040" w:hanging="2160"/>
        <w:rPr>
          <w:szCs w:val="24"/>
        </w:rPr>
      </w:pPr>
      <w:r w:rsidRPr="00AE7E3C">
        <w:rPr>
          <w:szCs w:val="24"/>
        </w:rPr>
        <w:t>Transit No.:</w:t>
      </w:r>
      <w:r w:rsidRPr="00AE7E3C">
        <w:rPr>
          <w:szCs w:val="24"/>
        </w:rPr>
        <w:tab/>
      </w:r>
      <w:r w:rsidRPr="00AE7E3C">
        <w:rPr>
          <w:szCs w:val="24"/>
        </w:rPr>
        <w:tab/>
        <w:t>10202</w:t>
      </w:r>
    </w:p>
    <w:p w:rsidR="00CC3DEB" w:rsidRPr="00AE7E3C" w:rsidRDefault="00122C9A" w:rsidP="00CC3DEB">
      <w:pPr>
        <w:pStyle w:val="OHHpara"/>
        <w:spacing w:after="0"/>
        <w:ind w:left="5040" w:hanging="2160"/>
        <w:rPr>
          <w:szCs w:val="24"/>
        </w:rPr>
      </w:pPr>
      <w:r w:rsidRPr="00AE7E3C">
        <w:rPr>
          <w:szCs w:val="24"/>
        </w:rPr>
        <w:t>Account No.:</w:t>
      </w:r>
      <w:r w:rsidRPr="00AE7E3C">
        <w:rPr>
          <w:szCs w:val="24"/>
        </w:rPr>
        <w:tab/>
      </w:r>
      <w:r w:rsidRPr="00AE7E3C">
        <w:rPr>
          <w:szCs w:val="24"/>
        </w:rPr>
        <w:tab/>
        <w:t>0690-5618464</w:t>
      </w:r>
    </w:p>
    <w:p w:rsidR="00CC3DEB" w:rsidRPr="00AE7E3C" w:rsidRDefault="00122C9A" w:rsidP="00CC3DEB">
      <w:pPr>
        <w:pStyle w:val="OHHpara"/>
        <w:spacing w:after="0"/>
        <w:ind w:left="5040" w:hanging="2160"/>
        <w:rPr>
          <w:szCs w:val="24"/>
        </w:rPr>
      </w:pPr>
      <w:r w:rsidRPr="00AE7E3C">
        <w:rPr>
          <w:szCs w:val="24"/>
        </w:rPr>
        <w:t>Swift Code:</w:t>
      </w:r>
      <w:r w:rsidRPr="00AE7E3C">
        <w:rPr>
          <w:szCs w:val="24"/>
        </w:rPr>
        <w:tab/>
      </w:r>
      <w:r w:rsidRPr="00AE7E3C">
        <w:rPr>
          <w:szCs w:val="24"/>
        </w:rPr>
        <w:tab/>
        <w:t>TDOMCATTTOR</w:t>
      </w:r>
    </w:p>
    <w:p w:rsidR="00CC3DEB" w:rsidRDefault="00CC3DEB" w:rsidP="00CC3DEB">
      <w:pPr>
        <w:pStyle w:val="ArticleL4"/>
        <w:numPr>
          <w:ilvl w:val="0"/>
          <w:numId w:val="0"/>
        </w:numPr>
        <w:ind w:left="2880"/>
      </w:pPr>
    </w:p>
    <w:p w:rsidR="00B64039" w:rsidRDefault="00122C9A" w:rsidP="00D66C17">
      <w:pPr>
        <w:pStyle w:val="OHHPlain"/>
        <w:ind w:left="2880"/>
        <w:jc w:val="both"/>
      </w:pPr>
      <w:r>
        <w:t>In order to ensure that Qualification Submission Fee deposited by the RFQ Applicant is identified and correctly applied, the electronic funds transfer or wire must include a deposit reference identifier (“</w:t>
      </w:r>
      <w:r>
        <w:rPr>
          <w:b/>
          <w:bCs/>
        </w:rPr>
        <w:t>RFQ Applicant</w:t>
      </w:r>
      <w:r w:rsidRPr="00841E74">
        <w:rPr>
          <w:b/>
          <w:bCs/>
        </w:rPr>
        <w:t xml:space="preserve"> ID</w:t>
      </w:r>
      <w:r>
        <w:t xml:space="preserve">”) in the form of: </w:t>
      </w:r>
      <w:r w:rsidR="007D6EC9">
        <w:t>LT1</w:t>
      </w:r>
      <w:r>
        <w:t xml:space="preserve">-RFQ Applicant Name-Year (Example: </w:t>
      </w:r>
      <w:r w:rsidR="007D6EC9">
        <w:t>LT1</w:t>
      </w:r>
      <w:r>
        <w:t>-Company</w:t>
      </w:r>
      <w:r w:rsidR="003A16E4">
        <w:t xml:space="preserve"> </w:t>
      </w:r>
      <w:r>
        <w:t xml:space="preserve">A-2022). After making the payment, an email must be sent to </w:t>
      </w:r>
      <w:hyperlink r:id="rId20" w:history="1">
        <w:r w:rsidR="0093124A" w:rsidRPr="004432FD">
          <w:rPr>
            <w:rStyle w:val="Hyperlink"/>
            <w:lang w:val="en-US"/>
          </w:rPr>
          <w:t>LT.RFP@ieso.ca</w:t>
        </w:r>
      </w:hyperlink>
      <w:r w:rsidRPr="00417F8B">
        <w:rPr>
          <w:rStyle w:val="Hyperlink"/>
          <w:u w:val="none"/>
          <w:lang w:val="en-US"/>
        </w:rPr>
        <w:t xml:space="preserve"> </w:t>
      </w:r>
      <w:r>
        <w:t xml:space="preserve">with a copy to </w:t>
      </w:r>
      <w:hyperlink r:id="rId21" w:history="1">
        <w:r w:rsidRPr="00F26E81">
          <w:rPr>
            <w:rStyle w:val="Hyperlink"/>
          </w:rPr>
          <w:t>ieso.treasury@ieso.ca</w:t>
        </w:r>
      </w:hyperlink>
      <w:r>
        <w:t xml:space="preserve"> with the following information: (a) RFQ Applicant name; (b) RFQ Applicant ID; (c) expected deposit date; and (d) amount of </w:t>
      </w:r>
      <w:r w:rsidR="003C4F44">
        <w:t>Qualification Submission</w:t>
      </w:r>
      <w:r>
        <w:t xml:space="preserve"> Fee deposited.</w:t>
      </w:r>
    </w:p>
    <w:p w:rsidR="00B64039" w:rsidRDefault="00B64039" w:rsidP="00D66C17">
      <w:pPr>
        <w:pStyle w:val="OHHPlain"/>
        <w:ind w:left="2880"/>
        <w:jc w:val="both"/>
      </w:pPr>
    </w:p>
    <w:p w:rsidR="00816B59" w:rsidRPr="00093096" w:rsidRDefault="00122C9A" w:rsidP="00093096">
      <w:pPr>
        <w:pStyle w:val="ArticleL4"/>
      </w:pPr>
      <w:r>
        <w:t>RFQ Applicants may submit an electronic copy of the completed Prescribed Form: Qualification Submission Completeness Checklist, in Adobe PDF format</w:t>
      </w:r>
      <w:r w:rsidR="00E522CD">
        <w:t>, with the Qualification Submission</w:t>
      </w:r>
      <w:r>
        <w:t xml:space="preserve">. </w:t>
      </w:r>
      <w:r w:rsidR="00195F42">
        <w:rPr>
          <w:lang w:val="en-US"/>
        </w:rPr>
        <w:t>RFQ Applicants</w:t>
      </w:r>
      <w:r>
        <w:t xml:space="preserve"> are encouraged to use a filename that includes “</w:t>
      </w:r>
      <w:r w:rsidR="00795F0F">
        <w:rPr>
          <w:b/>
          <w:bCs/>
        </w:rPr>
        <w:t>P</w:t>
      </w:r>
      <w:r w:rsidR="00093096" w:rsidRPr="00371A9F">
        <w:rPr>
          <w:b/>
          <w:bCs/>
        </w:rPr>
        <w:t>F</w:t>
      </w:r>
      <w:r w:rsidRPr="00371A9F">
        <w:rPr>
          <w:b/>
          <w:bCs/>
        </w:rPr>
        <w:t xml:space="preserve">: </w:t>
      </w:r>
      <w:r w:rsidR="00093096" w:rsidRPr="00371A9F">
        <w:rPr>
          <w:b/>
          <w:bCs/>
        </w:rPr>
        <w:t>QS</w:t>
      </w:r>
      <w:r w:rsidRPr="00371A9F">
        <w:rPr>
          <w:b/>
          <w:bCs/>
        </w:rPr>
        <w:t xml:space="preserve"> Completeness Checklist</w:t>
      </w:r>
      <w:r>
        <w:t>”.</w:t>
      </w:r>
      <w:r w:rsidR="007A1A86">
        <w:t xml:space="preserve"> For clarity, </w:t>
      </w:r>
      <w:r w:rsidR="007A1A86">
        <w:rPr>
          <w:lang w:val="en-US"/>
        </w:rPr>
        <w:t xml:space="preserve">the submission of </w:t>
      </w:r>
      <w:r w:rsidR="007A1A86">
        <w:t>Prescribed Form: Qualification Submission Completeness Checklist</w:t>
      </w:r>
      <w:r w:rsidR="007A1A86">
        <w:rPr>
          <w:lang w:val="en-US"/>
        </w:rPr>
        <w:t xml:space="preserve"> by the RFQ Applicant will not be used by the IESO for the purposes of evaluation of the completeness of the Qualification Submissions pursuant to Section </w:t>
      </w:r>
      <w:r w:rsidR="007A1A86">
        <w:rPr>
          <w:lang w:val="en-US"/>
        </w:rPr>
        <w:fldChar w:fldCharType="begin"/>
      </w:r>
      <w:r w:rsidR="007A1A86">
        <w:rPr>
          <w:lang w:val="en-US"/>
        </w:rPr>
        <w:instrText xml:space="preserve"> REF _Ref93579856 \w \h </w:instrText>
      </w:r>
      <w:r w:rsidR="007A1A86">
        <w:rPr>
          <w:lang w:val="en-US"/>
        </w:rPr>
      </w:r>
      <w:r w:rsidR="007A1A86">
        <w:rPr>
          <w:lang w:val="en-US"/>
        </w:rPr>
        <w:fldChar w:fldCharType="separate"/>
      </w:r>
      <w:r w:rsidR="00624509">
        <w:rPr>
          <w:lang w:val="en-US"/>
        </w:rPr>
        <w:t>3.1</w:t>
      </w:r>
      <w:r w:rsidR="007A1A86">
        <w:rPr>
          <w:lang w:val="en-US"/>
        </w:rPr>
        <w:fldChar w:fldCharType="end"/>
      </w:r>
      <w:r w:rsidR="007A1A86">
        <w:rPr>
          <w:lang w:val="en-US"/>
        </w:rPr>
        <w:t>.</w:t>
      </w:r>
    </w:p>
    <w:p w:rsidR="00E8489E" w:rsidRDefault="00122C9A" w:rsidP="00D860A6">
      <w:pPr>
        <w:pStyle w:val="ArticleL3"/>
        <w:rPr>
          <w:i/>
          <w:iCs/>
          <w:lang w:val="en-US"/>
        </w:rPr>
      </w:pPr>
      <w:bookmarkStart w:id="79" w:name="_Toc79058048"/>
      <w:r w:rsidRPr="00D860A6">
        <w:rPr>
          <w:i/>
          <w:iCs/>
          <w:lang w:val="en-US"/>
        </w:rPr>
        <w:t xml:space="preserve">Amending or Withdrawing </w:t>
      </w:r>
      <w:bookmarkEnd w:id="79"/>
      <w:r w:rsidR="00AD50EF">
        <w:rPr>
          <w:i/>
          <w:iCs/>
          <w:lang w:val="en-US"/>
        </w:rPr>
        <w:t>Qualification Submissions</w:t>
      </w:r>
    </w:p>
    <w:p w:rsidR="000D0CC8" w:rsidRDefault="00122C9A" w:rsidP="00384328">
      <w:pPr>
        <w:pStyle w:val="ArticleL4"/>
        <w:rPr>
          <w:lang w:val="en-US"/>
        </w:rPr>
      </w:pPr>
      <w:r>
        <w:rPr>
          <w:lang w:val="en-US"/>
        </w:rPr>
        <w:t>Qualification Submission</w:t>
      </w:r>
      <w:r w:rsidR="00384328" w:rsidRPr="00384328">
        <w:rPr>
          <w:lang w:val="en-US"/>
        </w:rPr>
        <w:t>s cannot be amended once submitted</w:t>
      </w:r>
      <w:r>
        <w:rPr>
          <w:lang w:val="en-US"/>
        </w:rPr>
        <w:t>.</w:t>
      </w:r>
      <w:r w:rsidR="00384328" w:rsidRPr="00384328">
        <w:rPr>
          <w:lang w:val="en-US"/>
        </w:rPr>
        <w:t xml:space="preserve"> </w:t>
      </w:r>
    </w:p>
    <w:p w:rsidR="00D860A6" w:rsidRDefault="00122C9A" w:rsidP="00384328">
      <w:pPr>
        <w:pStyle w:val="ArticleL4"/>
        <w:rPr>
          <w:lang w:val="en-US"/>
        </w:rPr>
      </w:pPr>
      <w:bookmarkStart w:id="80" w:name="_Ref101450665"/>
      <w:r>
        <w:rPr>
          <w:lang w:val="en-US"/>
        </w:rPr>
        <w:t>A</w:t>
      </w:r>
      <w:r w:rsidR="00384328" w:rsidRPr="00384328">
        <w:rPr>
          <w:lang w:val="en-US"/>
        </w:rPr>
        <w:t>t any time prior to the</w:t>
      </w:r>
      <w:r w:rsidR="00384328">
        <w:rPr>
          <w:lang w:val="en-US"/>
        </w:rPr>
        <w:t xml:space="preserve"> </w:t>
      </w:r>
      <w:r w:rsidR="0096110A">
        <w:rPr>
          <w:lang w:val="en-US"/>
        </w:rPr>
        <w:t>Qualification</w:t>
      </w:r>
      <w:r w:rsidR="00384328" w:rsidRPr="00384328">
        <w:rPr>
          <w:lang w:val="en-US"/>
        </w:rPr>
        <w:t xml:space="preserve"> Submission Deadline, a</w:t>
      </w:r>
      <w:r w:rsidR="0096110A">
        <w:rPr>
          <w:lang w:val="en-US"/>
        </w:rPr>
        <w:t>n RFQ Applicant</w:t>
      </w:r>
      <w:r w:rsidR="00384328" w:rsidRPr="00384328">
        <w:rPr>
          <w:lang w:val="en-US"/>
        </w:rPr>
        <w:t xml:space="preserve"> may withdraw a submitted </w:t>
      </w:r>
      <w:r w:rsidR="0096110A">
        <w:rPr>
          <w:lang w:val="en-US"/>
        </w:rPr>
        <w:t xml:space="preserve">Qualification Submission </w:t>
      </w:r>
      <w:r w:rsidR="00384328" w:rsidRPr="00384328">
        <w:rPr>
          <w:lang w:val="en-US"/>
        </w:rPr>
        <w:t>by</w:t>
      </w:r>
      <w:r w:rsidR="00384328">
        <w:rPr>
          <w:lang w:val="en-US"/>
        </w:rPr>
        <w:t xml:space="preserve"> </w:t>
      </w:r>
      <w:r w:rsidR="00384328" w:rsidRPr="00384328">
        <w:rPr>
          <w:lang w:val="en-US"/>
        </w:rPr>
        <w:t xml:space="preserve">emailing notice of such withdrawal in the Prescribed Form: Notice of </w:t>
      </w:r>
      <w:r w:rsidR="0096110A">
        <w:rPr>
          <w:lang w:val="en-US"/>
        </w:rPr>
        <w:t>Qualification Submission</w:t>
      </w:r>
      <w:r w:rsidR="00384328">
        <w:rPr>
          <w:lang w:val="en-US"/>
        </w:rPr>
        <w:t xml:space="preserve"> </w:t>
      </w:r>
      <w:r w:rsidR="00384328" w:rsidRPr="00384328">
        <w:rPr>
          <w:lang w:val="en-US"/>
        </w:rPr>
        <w:t xml:space="preserve">Withdrawal to the IESO at </w:t>
      </w:r>
      <w:hyperlink r:id="rId22" w:history="1">
        <w:r w:rsidR="0093124A" w:rsidRPr="004432FD">
          <w:rPr>
            <w:rStyle w:val="Hyperlink"/>
            <w:lang w:val="en-US"/>
          </w:rPr>
          <w:t>LT.RFP@ieso.ca</w:t>
        </w:r>
      </w:hyperlink>
      <w:r w:rsidR="00010060">
        <w:rPr>
          <w:lang w:val="en-US"/>
        </w:rPr>
        <w:t xml:space="preserve"> </w:t>
      </w:r>
      <w:r w:rsidR="00384328" w:rsidRPr="00384328">
        <w:rPr>
          <w:lang w:val="en-US"/>
        </w:rPr>
        <w:t>and, provided that such</w:t>
      </w:r>
      <w:r w:rsidR="00384328">
        <w:rPr>
          <w:lang w:val="en-US"/>
        </w:rPr>
        <w:t xml:space="preserve"> </w:t>
      </w:r>
      <w:r w:rsidR="00384328" w:rsidRPr="00384328">
        <w:rPr>
          <w:lang w:val="en-US"/>
        </w:rPr>
        <w:t xml:space="preserve">Prescribed Form: Notice of </w:t>
      </w:r>
      <w:r w:rsidR="0096110A">
        <w:rPr>
          <w:lang w:val="en-US"/>
        </w:rPr>
        <w:t xml:space="preserve">Qualification Submission </w:t>
      </w:r>
      <w:r w:rsidR="00384328" w:rsidRPr="00384328">
        <w:rPr>
          <w:lang w:val="en-US"/>
        </w:rPr>
        <w:t>Withdrawal is received by the IESO prior to</w:t>
      </w:r>
      <w:r w:rsidR="00384328">
        <w:rPr>
          <w:lang w:val="en-US"/>
        </w:rPr>
        <w:t xml:space="preserve"> </w:t>
      </w:r>
      <w:r w:rsidR="00384328" w:rsidRPr="00384328">
        <w:rPr>
          <w:lang w:val="en-US"/>
        </w:rPr>
        <w:t xml:space="preserve">the </w:t>
      </w:r>
      <w:r w:rsidR="0096110A">
        <w:rPr>
          <w:lang w:val="en-US"/>
        </w:rPr>
        <w:t xml:space="preserve">Qualification </w:t>
      </w:r>
      <w:r w:rsidR="00384328" w:rsidRPr="00384328">
        <w:rPr>
          <w:lang w:val="en-US"/>
        </w:rPr>
        <w:t xml:space="preserve">Submission Deadline, the entire </w:t>
      </w:r>
      <w:r w:rsidR="0096110A">
        <w:rPr>
          <w:lang w:val="en-US"/>
        </w:rPr>
        <w:t>Qualification Submission</w:t>
      </w:r>
      <w:r w:rsidR="00384328" w:rsidRPr="00384328">
        <w:rPr>
          <w:lang w:val="en-US"/>
        </w:rPr>
        <w:t xml:space="preserve"> described therein shall be</w:t>
      </w:r>
      <w:r w:rsidR="00384328">
        <w:rPr>
          <w:lang w:val="en-US"/>
        </w:rPr>
        <w:t xml:space="preserve"> </w:t>
      </w:r>
      <w:r w:rsidR="00384328" w:rsidRPr="00384328">
        <w:rPr>
          <w:lang w:val="en-US"/>
        </w:rPr>
        <w:t>deemed to have been withdrawn. If a</w:t>
      </w:r>
      <w:r w:rsidR="0096110A">
        <w:rPr>
          <w:lang w:val="en-US"/>
        </w:rPr>
        <w:t>n RFQ Applicant</w:t>
      </w:r>
      <w:r w:rsidR="00384328" w:rsidRPr="00384328">
        <w:rPr>
          <w:lang w:val="en-US"/>
        </w:rPr>
        <w:t xml:space="preserve"> withdraws a </w:t>
      </w:r>
      <w:r w:rsidR="0096110A">
        <w:rPr>
          <w:lang w:val="en-US"/>
        </w:rPr>
        <w:t>Qualification Submission</w:t>
      </w:r>
      <w:r w:rsidR="00384328" w:rsidRPr="00384328">
        <w:rPr>
          <w:lang w:val="en-US"/>
        </w:rPr>
        <w:t xml:space="preserve"> prior to the</w:t>
      </w:r>
      <w:r w:rsidR="00384328">
        <w:rPr>
          <w:lang w:val="en-US"/>
        </w:rPr>
        <w:t xml:space="preserve"> </w:t>
      </w:r>
      <w:r w:rsidR="0096110A">
        <w:rPr>
          <w:lang w:val="en-US"/>
        </w:rPr>
        <w:t xml:space="preserve">Qualification </w:t>
      </w:r>
      <w:r w:rsidR="00384328" w:rsidRPr="00384328">
        <w:rPr>
          <w:lang w:val="en-US"/>
        </w:rPr>
        <w:t xml:space="preserve">Submission Deadline, the IESO will not process such </w:t>
      </w:r>
      <w:r w:rsidR="0096110A">
        <w:rPr>
          <w:lang w:val="en-US"/>
        </w:rPr>
        <w:t>Qualification Submission</w:t>
      </w:r>
      <w:r w:rsidR="00384328" w:rsidRPr="00384328">
        <w:rPr>
          <w:lang w:val="en-US"/>
        </w:rPr>
        <w:t xml:space="preserve"> and will</w:t>
      </w:r>
      <w:r w:rsidR="00384328">
        <w:rPr>
          <w:lang w:val="en-US"/>
        </w:rPr>
        <w:t xml:space="preserve"> </w:t>
      </w:r>
      <w:r w:rsidR="00384328" w:rsidRPr="00384328">
        <w:rPr>
          <w:lang w:val="en-US"/>
        </w:rPr>
        <w:t xml:space="preserve">return </w:t>
      </w:r>
      <w:r w:rsidR="00384328" w:rsidRPr="00384328">
        <w:rPr>
          <w:lang w:val="en-US"/>
        </w:rPr>
        <w:lastRenderedPageBreak/>
        <w:t xml:space="preserve">such </w:t>
      </w:r>
      <w:r w:rsidR="0096110A">
        <w:rPr>
          <w:lang w:val="en-US"/>
        </w:rPr>
        <w:t>Qualification Submission</w:t>
      </w:r>
      <w:r w:rsidR="00384328" w:rsidRPr="00384328">
        <w:rPr>
          <w:lang w:val="en-US"/>
        </w:rPr>
        <w:t xml:space="preserve">, including the </w:t>
      </w:r>
      <w:r w:rsidR="0096110A">
        <w:rPr>
          <w:lang w:val="en-US"/>
        </w:rPr>
        <w:t>Qualification Submission</w:t>
      </w:r>
      <w:r w:rsidR="00384328" w:rsidRPr="00384328">
        <w:rPr>
          <w:lang w:val="en-US"/>
        </w:rPr>
        <w:t xml:space="preserve"> Fee to the</w:t>
      </w:r>
      <w:r w:rsidR="00384328">
        <w:rPr>
          <w:lang w:val="en-US"/>
        </w:rPr>
        <w:t xml:space="preserve"> </w:t>
      </w:r>
      <w:r w:rsidR="0096110A">
        <w:rPr>
          <w:lang w:val="en-US"/>
        </w:rPr>
        <w:t>RFQ Applicant</w:t>
      </w:r>
      <w:r w:rsidR="00384328" w:rsidRPr="00384328">
        <w:rPr>
          <w:lang w:val="en-US"/>
        </w:rPr>
        <w:t>.</w:t>
      </w:r>
      <w:bookmarkEnd w:id="80"/>
      <w:r w:rsidR="001060EC">
        <w:rPr>
          <w:lang w:val="en-US"/>
        </w:rPr>
        <w:t xml:space="preserve"> </w:t>
      </w:r>
    </w:p>
    <w:p w:rsidR="000841DB" w:rsidRDefault="00122C9A" w:rsidP="000841DB">
      <w:pPr>
        <w:pStyle w:val="ArticleL2"/>
        <w:rPr>
          <w:lang w:val="en-US"/>
        </w:rPr>
      </w:pPr>
      <w:bookmarkStart w:id="81" w:name="_Toc79058051"/>
      <w:bookmarkStart w:id="82" w:name="_Ref90290126"/>
      <w:bookmarkStart w:id="83" w:name="_Toc100313038"/>
      <w:r>
        <w:rPr>
          <w:lang w:val="en-US"/>
        </w:rPr>
        <w:t xml:space="preserve">Notification of </w:t>
      </w:r>
      <w:bookmarkEnd w:id="81"/>
      <w:r w:rsidR="000F4D7D">
        <w:rPr>
          <w:lang w:val="en-US"/>
        </w:rPr>
        <w:t>Qualified Applicants</w:t>
      </w:r>
      <w:bookmarkEnd w:id="82"/>
      <w:bookmarkEnd w:id="83"/>
    </w:p>
    <w:p w:rsidR="004B295C" w:rsidRPr="004B295C" w:rsidRDefault="00122C9A" w:rsidP="00A44AEF">
      <w:pPr>
        <w:pStyle w:val="OHHpara"/>
        <w:ind w:left="720"/>
        <w:rPr>
          <w:lang w:val="en-US"/>
        </w:rPr>
      </w:pPr>
      <w:r w:rsidRPr="000F4D7D">
        <w:rPr>
          <w:lang w:val="en-US"/>
        </w:rPr>
        <w:t>The IESO will notify each RFQ Applicant in writing of its status  in accordance</w:t>
      </w:r>
      <w:r w:rsidR="00A44AEF">
        <w:rPr>
          <w:lang w:val="en-US"/>
        </w:rPr>
        <w:t xml:space="preserve"> </w:t>
      </w:r>
      <w:r w:rsidRPr="000F4D7D">
        <w:rPr>
          <w:lang w:val="en-US"/>
        </w:rPr>
        <w:t xml:space="preserve">with the </w:t>
      </w:r>
      <w:r w:rsidR="00A44AEF">
        <w:rPr>
          <w:lang w:val="en-US"/>
        </w:rPr>
        <w:t xml:space="preserve">Schedule </w:t>
      </w:r>
      <w:r w:rsidRPr="000F4D7D">
        <w:rPr>
          <w:lang w:val="en-US"/>
        </w:rPr>
        <w:t xml:space="preserve">in Section </w:t>
      </w:r>
      <w:r w:rsidR="00A44AEF">
        <w:rPr>
          <w:lang w:val="en-US"/>
        </w:rPr>
        <w:fldChar w:fldCharType="begin"/>
      </w:r>
      <w:r w:rsidR="00A44AEF">
        <w:rPr>
          <w:lang w:val="en-US"/>
        </w:rPr>
        <w:instrText xml:space="preserve"> REF _Ref90284449 \w \h </w:instrText>
      </w:r>
      <w:r w:rsidR="00A44AEF">
        <w:rPr>
          <w:lang w:val="en-US"/>
        </w:rPr>
      </w:r>
      <w:r w:rsidR="00A44AEF">
        <w:rPr>
          <w:lang w:val="en-US"/>
        </w:rPr>
        <w:fldChar w:fldCharType="separate"/>
      </w:r>
      <w:r w:rsidR="00624509">
        <w:rPr>
          <w:lang w:val="en-US"/>
        </w:rPr>
        <w:t>2.2</w:t>
      </w:r>
      <w:r w:rsidR="00A44AEF">
        <w:rPr>
          <w:lang w:val="en-US"/>
        </w:rPr>
        <w:fldChar w:fldCharType="end"/>
      </w:r>
      <w:r w:rsidRPr="000F4D7D">
        <w:rPr>
          <w:lang w:val="en-US"/>
        </w:rPr>
        <w:t>. RFQ Applicants that have not been determined by the IESO to be Qualified Applicants will not be eligible to participate in any</w:t>
      </w:r>
      <w:r w:rsidR="00A44AEF">
        <w:rPr>
          <w:lang w:val="en-US"/>
        </w:rPr>
        <w:t xml:space="preserve"> </w:t>
      </w:r>
      <w:r w:rsidRPr="000F4D7D">
        <w:rPr>
          <w:lang w:val="en-US"/>
        </w:rPr>
        <w:t xml:space="preserve">potential </w:t>
      </w:r>
      <w:r w:rsidR="007D6EC9">
        <w:rPr>
          <w:lang w:val="en-US"/>
        </w:rPr>
        <w:t>LT1</w:t>
      </w:r>
      <w:r w:rsidR="00F11172">
        <w:rPr>
          <w:lang w:val="en-US"/>
        </w:rPr>
        <w:t xml:space="preserve"> RFP</w:t>
      </w:r>
      <w:r w:rsidRPr="000F4D7D">
        <w:rPr>
          <w:lang w:val="en-US"/>
        </w:rPr>
        <w:t>.</w:t>
      </w:r>
      <w:r w:rsidR="00A44AEF">
        <w:rPr>
          <w:lang w:val="en-US"/>
        </w:rPr>
        <w:t xml:space="preserve"> </w:t>
      </w:r>
    </w:p>
    <w:p w:rsidR="000841DB" w:rsidRDefault="00122C9A" w:rsidP="000841DB">
      <w:pPr>
        <w:pStyle w:val="ArticleL2"/>
        <w:rPr>
          <w:lang w:val="en-US"/>
        </w:rPr>
      </w:pPr>
      <w:bookmarkStart w:id="84" w:name="_Toc79058054"/>
      <w:bookmarkStart w:id="85" w:name="_Toc100313039"/>
      <w:r>
        <w:rPr>
          <w:lang w:val="en-US"/>
        </w:rPr>
        <w:t>Debriefing</w:t>
      </w:r>
      <w:bookmarkEnd w:id="84"/>
      <w:bookmarkEnd w:id="85"/>
    </w:p>
    <w:p w:rsidR="00511C27" w:rsidRPr="00511C27" w:rsidRDefault="00122C9A" w:rsidP="003A5111">
      <w:pPr>
        <w:pStyle w:val="OHHpara"/>
        <w:ind w:left="720"/>
        <w:rPr>
          <w:lang w:val="en-US"/>
        </w:rPr>
      </w:pPr>
      <w:r w:rsidRPr="00CE6601">
        <w:rPr>
          <w:lang w:val="en-US"/>
        </w:rPr>
        <w:t>RFQ Applicants who did not become Qualified Applicants may request a</w:t>
      </w:r>
      <w:r>
        <w:rPr>
          <w:lang w:val="en-US"/>
        </w:rPr>
        <w:t xml:space="preserve"> </w:t>
      </w:r>
      <w:r w:rsidRPr="00CE6601">
        <w:rPr>
          <w:lang w:val="en-US"/>
        </w:rPr>
        <w:t>debriefing after being notified of their status. The IESO will hold a single</w:t>
      </w:r>
      <w:r>
        <w:rPr>
          <w:lang w:val="en-US"/>
        </w:rPr>
        <w:t xml:space="preserve"> </w:t>
      </w:r>
      <w:r w:rsidRPr="00CE6601">
        <w:rPr>
          <w:lang w:val="en-US"/>
        </w:rPr>
        <w:t>debriefing meeting for each RFQ Applicant in which they can discuss their</w:t>
      </w:r>
      <w:r w:rsidR="003A5111">
        <w:rPr>
          <w:lang w:val="en-US"/>
        </w:rPr>
        <w:t xml:space="preserve"> </w:t>
      </w:r>
      <w:r w:rsidRPr="00CE6601">
        <w:rPr>
          <w:lang w:val="en-US"/>
        </w:rPr>
        <w:t>rejected Qualification Submission. Requests must be made in writing through</w:t>
      </w:r>
      <w:r w:rsidR="003A5111">
        <w:rPr>
          <w:lang w:val="en-US"/>
        </w:rPr>
        <w:t xml:space="preserve"> </w:t>
      </w:r>
      <w:hyperlink r:id="rId23" w:history="1">
        <w:r w:rsidR="0093124A" w:rsidRPr="004432FD">
          <w:rPr>
            <w:rStyle w:val="Hyperlink"/>
            <w:lang w:val="en-US"/>
          </w:rPr>
          <w:t>LT.RFP@ieso.ca</w:t>
        </w:r>
      </w:hyperlink>
      <w:r w:rsidRPr="00CE6601">
        <w:rPr>
          <w:lang w:val="en-US"/>
        </w:rPr>
        <w:t xml:space="preserve"> email address and must be made within thirty (30) days of such</w:t>
      </w:r>
      <w:r w:rsidR="003A5111">
        <w:rPr>
          <w:lang w:val="en-US"/>
        </w:rPr>
        <w:t xml:space="preserve"> </w:t>
      </w:r>
      <w:r w:rsidRPr="00CE6601">
        <w:rPr>
          <w:lang w:val="en-US"/>
        </w:rPr>
        <w:t>notification. The intent of the debriefing session is to assist the RFQ Applicant in</w:t>
      </w:r>
      <w:r w:rsidR="003A5111">
        <w:rPr>
          <w:lang w:val="en-US"/>
        </w:rPr>
        <w:t xml:space="preserve"> </w:t>
      </w:r>
      <w:r w:rsidRPr="00CE6601">
        <w:rPr>
          <w:lang w:val="en-US"/>
        </w:rPr>
        <w:t>presenting a better Qualification Submission in subsequent procurement</w:t>
      </w:r>
      <w:r w:rsidR="003A5111">
        <w:rPr>
          <w:lang w:val="en-US"/>
        </w:rPr>
        <w:t xml:space="preserve"> </w:t>
      </w:r>
      <w:r w:rsidRPr="00CE6601">
        <w:rPr>
          <w:lang w:val="en-US"/>
        </w:rPr>
        <w:t>opportunities. Any debriefing provided is not offered for the purpose of providing</w:t>
      </w:r>
      <w:r w:rsidR="003A5111">
        <w:rPr>
          <w:lang w:val="en-US"/>
        </w:rPr>
        <w:t xml:space="preserve"> </w:t>
      </w:r>
      <w:r w:rsidRPr="00CE6601">
        <w:rPr>
          <w:lang w:val="en-US"/>
        </w:rPr>
        <w:t xml:space="preserve">an opportunity to challenge this </w:t>
      </w:r>
      <w:r w:rsidR="007D6EC9">
        <w:rPr>
          <w:lang w:val="en-US"/>
        </w:rPr>
        <w:t>LT1</w:t>
      </w:r>
      <w:r w:rsidR="00F11172">
        <w:rPr>
          <w:lang w:val="en-US"/>
        </w:rPr>
        <w:t xml:space="preserve"> RFQ</w:t>
      </w:r>
      <w:r w:rsidRPr="00CE6601">
        <w:rPr>
          <w:lang w:val="en-US"/>
        </w:rPr>
        <w:t xml:space="preserve"> procurement process</w:t>
      </w:r>
      <w:r w:rsidRPr="00511C27">
        <w:rPr>
          <w:lang w:val="en-US"/>
        </w:rPr>
        <w:t>.</w:t>
      </w:r>
    </w:p>
    <w:p w:rsidR="008E73F2" w:rsidRDefault="00122C9A" w:rsidP="000841DB">
      <w:pPr>
        <w:pStyle w:val="ArticleL2"/>
        <w:rPr>
          <w:lang w:val="en-US"/>
        </w:rPr>
      </w:pPr>
      <w:bookmarkStart w:id="86" w:name="_Toc100313040"/>
      <w:bookmarkStart w:id="87" w:name="_Toc79058055"/>
      <w:bookmarkStart w:id="88" w:name="_Ref84628096"/>
      <w:bookmarkStart w:id="89" w:name="_Ref84628200"/>
      <w:r>
        <w:rPr>
          <w:lang w:val="en-US"/>
        </w:rPr>
        <w:t>Potential Next Steps in the Process</w:t>
      </w:r>
      <w:bookmarkEnd w:id="86"/>
    </w:p>
    <w:p w:rsidR="008E73F2" w:rsidRPr="008E73F2" w:rsidRDefault="00122C9A" w:rsidP="00D66C17">
      <w:pPr>
        <w:pStyle w:val="ArticleL3"/>
        <w:rPr>
          <w:lang w:val="en-US"/>
        </w:rPr>
      </w:pPr>
      <w:r w:rsidRPr="007134B9">
        <w:rPr>
          <w:lang w:val="en-US"/>
        </w:rPr>
        <w:t>Subsequent</w:t>
      </w:r>
      <w:r w:rsidRPr="008E73F2">
        <w:rPr>
          <w:lang w:val="en-US"/>
        </w:rPr>
        <w:t xml:space="preserve"> to this </w:t>
      </w:r>
      <w:r w:rsidR="007D6EC9">
        <w:rPr>
          <w:lang w:val="en-US"/>
        </w:rPr>
        <w:t>LT1</w:t>
      </w:r>
      <w:r w:rsidR="00F11172">
        <w:rPr>
          <w:lang w:val="en-US"/>
        </w:rPr>
        <w:t xml:space="preserve"> RFQ</w:t>
      </w:r>
      <w:r w:rsidRPr="008E73F2">
        <w:rPr>
          <w:lang w:val="en-US"/>
        </w:rPr>
        <w:t>, the IESO may (but is not obliged to) proceed</w:t>
      </w:r>
      <w:r>
        <w:rPr>
          <w:lang w:val="en-US"/>
        </w:rPr>
        <w:t xml:space="preserve"> </w:t>
      </w:r>
      <w:r w:rsidRPr="008E73F2">
        <w:rPr>
          <w:lang w:val="en-US"/>
        </w:rPr>
        <w:t xml:space="preserve">with </w:t>
      </w:r>
      <w:r w:rsidR="006E4451">
        <w:rPr>
          <w:lang w:val="en-US"/>
        </w:rPr>
        <w:t>the</w:t>
      </w:r>
      <w:r w:rsidRPr="008E73F2">
        <w:rPr>
          <w:lang w:val="en-US"/>
        </w:rPr>
        <w:t xml:space="preserve"> </w:t>
      </w:r>
      <w:r w:rsidR="007D6EC9">
        <w:rPr>
          <w:lang w:val="en-US"/>
        </w:rPr>
        <w:t>LT1</w:t>
      </w:r>
      <w:r w:rsidR="00F11172">
        <w:rPr>
          <w:lang w:val="en-US"/>
        </w:rPr>
        <w:t xml:space="preserve"> RFP</w:t>
      </w:r>
      <w:r w:rsidR="009A7372">
        <w:rPr>
          <w:lang w:val="en-US"/>
        </w:rPr>
        <w:t xml:space="preserve"> or Expedited Process</w:t>
      </w:r>
      <w:r w:rsidRPr="008E73F2">
        <w:rPr>
          <w:lang w:val="en-US"/>
        </w:rPr>
        <w:t>.</w:t>
      </w:r>
      <w:r>
        <w:rPr>
          <w:lang w:val="en-US"/>
        </w:rPr>
        <w:t xml:space="preserve"> </w:t>
      </w:r>
      <w:r w:rsidRPr="008E73F2">
        <w:rPr>
          <w:lang w:val="en-US"/>
        </w:rPr>
        <w:t>Qualified Applicants will be expected to meet specific mandatory and rated</w:t>
      </w:r>
      <w:r>
        <w:rPr>
          <w:lang w:val="en-US"/>
        </w:rPr>
        <w:t xml:space="preserve"> </w:t>
      </w:r>
      <w:r w:rsidRPr="008E73F2">
        <w:rPr>
          <w:lang w:val="en-US"/>
        </w:rPr>
        <w:t xml:space="preserve">criteria requirements under </w:t>
      </w:r>
      <w:r w:rsidR="006E4451">
        <w:rPr>
          <w:lang w:val="en-US"/>
        </w:rPr>
        <w:t>the</w:t>
      </w:r>
      <w:r w:rsidRPr="008E73F2">
        <w:rPr>
          <w:lang w:val="en-US"/>
        </w:rPr>
        <w:t xml:space="preserve"> </w:t>
      </w:r>
      <w:r w:rsidR="007D6EC9">
        <w:rPr>
          <w:lang w:val="en-US"/>
        </w:rPr>
        <w:t>LT1</w:t>
      </w:r>
      <w:r w:rsidR="00F11172">
        <w:rPr>
          <w:lang w:val="en-US"/>
        </w:rPr>
        <w:t xml:space="preserve"> RFP</w:t>
      </w:r>
      <w:r w:rsidR="009A7372">
        <w:rPr>
          <w:lang w:val="en-US"/>
        </w:rPr>
        <w:t xml:space="preserve"> or Expedited Process</w:t>
      </w:r>
      <w:r w:rsidRPr="008E73F2">
        <w:rPr>
          <w:lang w:val="en-US"/>
        </w:rPr>
        <w:t>. Qualified Applicants should note that the IESO is continuing to</w:t>
      </w:r>
      <w:r>
        <w:rPr>
          <w:lang w:val="en-US"/>
        </w:rPr>
        <w:t xml:space="preserve"> </w:t>
      </w:r>
      <w:r w:rsidRPr="008E73F2">
        <w:rPr>
          <w:lang w:val="en-US"/>
        </w:rPr>
        <w:t>review the specific mandatory and rated criteria requirements in the context of</w:t>
      </w:r>
      <w:r>
        <w:rPr>
          <w:lang w:val="en-US"/>
        </w:rPr>
        <w:t xml:space="preserve"> </w:t>
      </w:r>
      <w:r w:rsidR="006E4451">
        <w:rPr>
          <w:lang w:val="en-US"/>
        </w:rPr>
        <w:t>the</w:t>
      </w:r>
      <w:r w:rsidRPr="008E73F2">
        <w:rPr>
          <w:lang w:val="en-US"/>
        </w:rPr>
        <w:t xml:space="preserve"> </w:t>
      </w:r>
      <w:r w:rsidR="007D6EC9">
        <w:rPr>
          <w:lang w:val="en-US"/>
        </w:rPr>
        <w:t>LT1</w:t>
      </w:r>
      <w:r w:rsidR="00F11172">
        <w:rPr>
          <w:lang w:val="en-US"/>
        </w:rPr>
        <w:t xml:space="preserve"> RFP</w:t>
      </w:r>
      <w:r w:rsidR="009A7372">
        <w:rPr>
          <w:lang w:val="en-US"/>
        </w:rPr>
        <w:t xml:space="preserve"> or Expedited Process</w:t>
      </w:r>
      <w:r w:rsidRPr="008E73F2">
        <w:rPr>
          <w:lang w:val="en-US"/>
        </w:rPr>
        <w:t xml:space="preserve"> and</w:t>
      </w:r>
      <w:r w:rsidR="006E4451">
        <w:rPr>
          <w:lang w:val="en-US"/>
        </w:rPr>
        <w:t>,</w:t>
      </w:r>
      <w:r w:rsidRPr="008E73F2">
        <w:rPr>
          <w:lang w:val="en-US"/>
        </w:rPr>
        <w:t xml:space="preserve"> as a result of that review</w:t>
      </w:r>
      <w:r w:rsidR="006E4451">
        <w:rPr>
          <w:lang w:val="en-US"/>
        </w:rPr>
        <w:t>,</w:t>
      </w:r>
      <w:r w:rsidRPr="008E73F2">
        <w:rPr>
          <w:lang w:val="en-US"/>
        </w:rPr>
        <w:t xml:space="preserve"> Qualified Applicants may</w:t>
      </w:r>
      <w:r>
        <w:rPr>
          <w:lang w:val="en-US"/>
        </w:rPr>
        <w:t xml:space="preserve"> </w:t>
      </w:r>
      <w:r w:rsidRPr="008E73F2">
        <w:rPr>
          <w:lang w:val="en-US"/>
        </w:rPr>
        <w:t>be required to meet additional or different requirements than the ones listed in th</w:t>
      </w:r>
      <w:r>
        <w:rPr>
          <w:lang w:val="en-US"/>
        </w:rPr>
        <w:t xml:space="preserve">is </w:t>
      </w:r>
      <w:r w:rsidR="007D6EC9">
        <w:rPr>
          <w:lang w:val="en-US"/>
        </w:rPr>
        <w:t>LT1</w:t>
      </w:r>
      <w:r w:rsidR="00F11172">
        <w:rPr>
          <w:lang w:val="en-US"/>
        </w:rPr>
        <w:t xml:space="preserve"> RFQ</w:t>
      </w:r>
      <w:r w:rsidR="00143F26">
        <w:rPr>
          <w:lang w:val="en-US"/>
        </w:rPr>
        <w:t>, including</w:t>
      </w:r>
      <w:r w:rsidR="00A95FD7">
        <w:rPr>
          <w:lang w:val="en-US"/>
        </w:rPr>
        <w:t xml:space="preserve"> </w:t>
      </w:r>
      <w:r w:rsidR="006E4451">
        <w:rPr>
          <w:lang w:val="en-US"/>
        </w:rPr>
        <w:t>demonstrating</w:t>
      </w:r>
      <w:r w:rsidR="00A95FD7">
        <w:rPr>
          <w:lang w:val="en-US"/>
        </w:rPr>
        <w:t xml:space="preserve"> capabilities in relation to operating Long-Term Capacity Projects in accordance with the Market Rules</w:t>
      </w:r>
      <w:r w:rsidRPr="008E73F2">
        <w:rPr>
          <w:lang w:val="en-US"/>
        </w:rPr>
        <w:t>.</w:t>
      </w:r>
    </w:p>
    <w:p w:rsidR="008E73F2" w:rsidRPr="008E73F2" w:rsidRDefault="00122C9A" w:rsidP="00D66C17">
      <w:pPr>
        <w:pStyle w:val="ArticleL3"/>
        <w:rPr>
          <w:lang w:val="en-US"/>
        </w:rPr>
      </w:pPr>
      <w:r>
        <w:rPr>
          <w:lang w:val="en-US"/>
        </w:rPr>
        <w:t>O</w:t>
      </w:r>
      <w:r w:rsidRPr="008E73F2">
        <w:rPr>
          <w:lang w:val="en-US"/>
        </w:rPr>
        <w:t>nly RFQ Applicants that have been determined by the IESO to</w:t>
      </w:r>
      <w:r>
        <w:rPr>
          <w:lang w:val="en-US"/>
        </w:rPr>
        <w:t xml:space="preserve"> </w:t>
      </w:r>
      <w:r w:rsidRPr="008E73F2">
        <w:rPr>
          <w:lang w:val="en-US"/>
        </w:rPr>
        <w:t xml:space="preserve">be Qualified Applicants </w:t>
      </w:r>
      <w:r>
        <w:rPr>
          <w:lang w:val="en-US"/>
        </w:rPr>
        <w:t xml:space="preserve">under this </w:t>
      </w:r>
      <w:r w:rsidR="007D6EC9">
        <w:rPr>
          <w:lang w:val="en-US"/>
        </w:rPr>
        <w:t>LT1</w:t>
      </w:r>
      <w:r w:rsidR="00F11172">
        <w:rPr>
          <w:lang w:val="en-US"/>
        </w:rPr>
        <w:t xml:space="preserve"> RFQ</w:t>
      </w:r>
      <w:r>
        <w:rPr>
          <w:lang w:val="en-US"/>
        </w:rPr>
        <w:t xml:space="preserve"> </w:t>
      </w:r>
      <w:r w:rsidR="00450357">
        <w:rPr>
          <w:lang w:val="en-US"/>
        </w:rPr>
        <w:t xml:space="preserve">for either Large-Scale </w:t>
      </w:r>
      <w:r w:rsidR="007D6EC9">
        <w:rPr>
          <w:lang w:val="en-US"/>
        </w:rPr>
        <w:t>LT1</w:t>
      </w:r>
      <w:r w:rsidR="00450357">
        <w:rPr>
          <w:lang w:val="en-US"/>
        </w:rPr>
        <w:t xml:space="preserve"> Projects or Small-Scale </w:t>
      </w:r>
      <w:r w:rsidR="007D6EC9">
        <w:rPr>
          <w:lang w:val="en-US"/>
        </w:rPr>
        <w:t>LT1</w:t>
      </w:r>
      <w:r w:rsidR="00450357">
        <w:rPr>
          <w:lang w:val="en-US"/>
        </w:rPr>
        <w:t xml:space="preserve"> Projects </w:t>
      </w:r>
      <w:r w:rsidRPr="008E73F2">
        <w:rPr>
          <w:lang w:val="en-US"/>
        </w:rPr>
        <w:t xml:space="preserve">will be eligible to participate in </w:t>
      </w:r>
      <w:r w:rsidR="009E2FDA">
        <w:rPr>
          <w:lang w:val="en-US"/>
        </w:rPr>
        <w:t>the</w:t>
      </w:r>
      <w:r w:rsidRPr="008E73F2">
        <w:rPr>
          <w:lang w:val="en-US"/>
        </w:rPr>
        <w:t xml:space="preserve"> </w:t>
      </w:r>
      <w:r w:rsidR="007D6EC9">
        <w:rPr>
          <w:lang w:val="en-US"/>
        </w:rPr>
        <w:t>LT1</w:t>
      </w:r>
      <w:r w:rsidR="00F11172">
        <w:rPr>
          <w:lang w:val="en-US"/>
        </w:rPr>
        <w:t xml:space="preserve"> RFP</w:t>
      </w:r>
      <w:r w:rsidR="00DF4FA8">
        <w:rPr>
          <w:lang w:val="en-US"/>
        </w:rPr>
        <w:t xml:space="preserve"> or Expedited Process</w:t>
      </w:r>
      <w:r w:rsidR="000A5426">
        <w:rPr>
          <w:lang w:val="en-US"/>
        </w:rPr>
        <w:t>.</w:t>
      </w:r>
      <w:r w:rsidRPr="008E73F2">
        <w:rPr>
          <w:lang w:val="en-US"/>
        </w:rPr>
        <w:t xml:space="preserve"> </w:t>
      </w:r>
    </w:p>
    <w:p w:rsidR="008E73F2" w:rsidRPr="00AB1CDA" w:rsidRDefault="00122C9A" w:rsidP="00AB1CDA">
      <w:pPr>
        <w:pStyle w:val="ArticleL3"/>
        <w:rPr>
          <w:lang w:val="en-US"/>
        </w:rPr>
      </w:pPr>
      <w:bookmarkStart w:id="90" w:name="_Ref101451452"/>
      <w:r w:rsidRPr="008E73F2">
        <w:rPr>
          <w:lang w:val="en-US"/>
        </w:rPr>
        <w:t xml:space="preserve">If, prior to the submission of a proposal under </w:t>
      </w:r>
      <w:r w:rsidR="009E2FDA">
        <w:rPr>
          <w:lang w:val="en-US"/>
        </w:rPr>
        <w:t xml:space="preserve">the </w:t>
      </w:r>
      <w:r w:rsidR="007D6EC9">
        <w:rPr>
          <w:lang w:val="en-US"/>
        </w:rPr>
        <w:t>LT1</w:t>
      </w:r>
      <w:r w:rsidR="00F11172">
        <w:rPr>
          <w:lang w:val="en-US"/>
        </w:rPr>
        <w:t xml:space="preserve"> RFP</w:t>
      </w:r>
      <w:r w:rsidR="009A7372">
        <w:rPr>
          <w:lang w:val="en-US"/>
        </w:rPr>
        <w:t xml:space="preserve"> or Expedited Process</w:t>
      </w:r>
      <w:r w:rsidRPr="008E73F2">
        <w:rPr>
          <w:lang w:val="en-US"/>
        </w:rPr>
        <w:t>, any aspects</w:t>
      </w:r>
      <w:r w:rsidR="00E1533E">
        <w:rPr>
          <w:lang w:val="en-US"/>
        </w:rPr>
        <w:t xml:space="preserve"> </w:t>
      </w:r>
      <w:r w:rsidRPr="008E73F2">
        <w:rPr>
          <w:lang w:val="en-US"/>
        </w:rPr>
        <w:t xml:space="preserve">of the Qualification Submission relating to the </w:t>
      </w:r>
      <w:r w:rsidR="00945191">
        <w:rPr>
          <w:lang w:val="en-US"/>
        </w:rPr>
        <w:t xml:space="preserve">Team Member </w:t>
      </w:r>
      <w:r w:rsidRPr="008E73F2">
        <w:rPr>
          <w:lang w:val="en-US"/>
        </w:rPr>
        <w:t>Mandatory Requirements of a</w:t>
      </w:r>
      <w:r w:rsidR="00E1533E">
        <w:rPr>
          <w:lang w:val="en-US"/>
        </w:rPr>
        <w:t xml:space="preserve"> </w:t>
      </w:r>
      <w:r w:rsidRPr="008E73F2">
        <w:rPr>
          <w:lang w:val="en-US"/>
        </w:rPr>
        <w:t>Qualified Applicant</w:t>
      </w:r>
      <w:r w:rsidR="00DB1DCD">
        <w:rPr>
          <w:lang w:val="en-US"/>
        </w:rPr>
        <w:t>,</w:t>
      </w:r>
      <w:r w:rsidRPr="008E73F2">
        <w:rPr>
          <w:lang w:val="en-US"/>
        </w:rPr>
        <w:t xml:space="preserve"> or </w:t>
      </w:r>
      <w:r w:rsidR="00945191">
        <w:rPr>
          <w:lang w:val="en-US"/>
        </w:rPr>
        <w:t>with respect to</w:t>
      </w:r>
      <w:r w:rsidRPr="008E73F2">
        <w:rPr>
          <w:lang w:val="en-US"/>
        </w:rPr>
        <w:t xml:space="preserve"> </w:t>
      </w:r>
      <w:r w:rsidR="00945191">
        <w:rPr>
          <w:lang w:val="en-US"/>
        </w:rPr>
        <w:t xml:space="preserve">the </w:t>
      </w:r>
      <w:r w:rsidR="003D0123">
        <w:rPr>
          <w:lang w:val="en-US"/>
        </w:rPr>
        <w:t xml:space="preserve">Control Group Member(s) of an </w:t>
      </w:r>
      <w:r w:rsidRPr="008E73F2">
        <w:rPr>
          <w:lang w:val="en-US"/>
        </w:rPr>
        <w:t>RFQ Applicant Team</w:t>
      </w:r>
      <w:r w:rsidR="00945191">
        <w:rPr>
          <w:lang w:val="en-US"/>
        </w:rPr>
        <w:t xml:space="preserve"> </w:t>
      </w:r>
      <w:r w:rsidR="003D0123">
        <w:rPr>
          <w:lang w:val="en-US"/>
        </w:rPr>
        <w:t xml:space="preserve">in relation to the </w:t>
      </w:r>
      <w:r w:rsidR="009E2FDA">
        <w:rPr>
          <w:lang w:val="en-US"/>
        </w:rPr>
        <w:t xml:space="preserve">applicable </w:t>
      </w:r>
      <w:r w:rsidR="003D0123">
        <w:rPr>
          <w:lang w:val="en-US"/>
        </w:rPr>
        <w:t>Entity Development Experience</w:t>
      </w:r>
      <w:r w:rsidR="00D35D48">
        <w:rPr>
          <w:lang w:val="en-US"/>
        </w:rPr>
        <w:t xml:space="preserve"> </w:t>
      </w:r>
      <w:r w:rsidR="0093124A">
        <w:rPr>
          <w:lang w:val="en-US"/>
        </w:rPr>
        <w:t>Threshold</w:t>
      </w:r>
      <w:r w:rsidRPr="008E73F2">
        <w:rPr>
          <w:lang w:val="en-US"/>
        </w:rPr>
        <w:t xml:space="preserve"> are no longer true or accurate,</w:t>
      </w:r>
      <w:r w:rsidR="00E1533E">
        <w:rPr>
          <w:lang w:val="en-US"/>
        </w:rPr>
        <w:t xml:space="preserve"> </w:t>
      </w:r>
      <w:r w:rsidRPr="008E73F2">
        <w:rPr>
          <w:lang w:val="en-US"/>
        </w:rPr>
        <w:t>or, if the individuals or entities making up the RFQ Applicant Team are changed,</w:t>
      </w:r>
      <w:r w:rsidR="00E1533E">
        <w:rPr>
          <w:lang w:val="en-US"/>
        </w:rPr>
        <w:t xml:space="preserve"> </w:t>
      </w:r>
      <w:r w:rsidRPr="008E73F2">
        <w:rPr>
          <w:lang w:val="en-US"/>
        </w:rPr>
        <w:t>then the Qualified Applicant must advise the IESO of any such changes as part of</w:t>
      </w:r>
      <w:r w:rsidR="00E1533E">
        <w:rPr>
          <w:lang w:val="en-US"/>
        </w:rPr>
        <w:t xml:space="preserve"> </w:t>
      </w:r>
      <w:r w:rsidRPr="008E73F2">
        <w:rPr>
          <w:lang w:val="en-US"/>
        </w:rPr>
        <w:t xml:space="preserve">its proposal in response to the </w:t>
      </w:r>
      <w:r w:rsidR="007D6EC9">
        <w:rPr>
          <w:lang w:val="en-US"/>
        </w:rPr>
        <w:t>LT1</w:t>
      </w:r>
      <w:r w:rsidR="00F11172">
        <w:rPr>
          <w:lang w:val="en-US"/>
        </w:rPr>
        <w:t xml:space="preserve"> RFP</w:t>
      </w:r>
      <w:r w:rsidR="009A7372">
        <w:rPr>
          <w:lang w:val="en-US"/>
        </w:rPr>
        <w:t xml:space="preserve"> or </w:t>
      </w:r>
      <w:r w:rsidR="009A7372">
        <w:rPr>
          <w:lang w:val="en-US"/>
        </w:rPr>
        <w:lastRenderedPageBreak/>
        <w:t>Expedited Process</w:t>
      </w:r>
      <w:r w:rsidRPr="008E73F2">
        <w:rPr>
          <w:lang w:val="en-US"/>
        </w:rPr>
        <w:t>. If after reviewing such</w:t>
      </w:r>
      <w:r w:rsidR="00E1533E">
        <w:rPr>
          <w:lang w:val="en-US"/>
        </w:rPr>
        <w:t xml:space="preserve"> </w:t>
      </w:r>
      <w:r w:rsidRPr="008E73F2">
        <w:rPr>
          <w:lang w:val="en-US"/>
        </w:rPr>
        <w:t>changes the IESO determines, in its sole and absolute discretion, that the</w:t>
      </w:r>
      <w:r w:rsidR="00E1533E">
        <w:rPr>
          <w:lang w:val="en-US"/>
        </w:rPr>
        <w:t xml:space="preserve"> </w:t>
      </w:r>
      <w:r w:rsidRPr="008E73F2">
        <w:rPr>
          <w:lang w:val="en-US"/>
        </w:rPr>
        <w:t>Qualified Applicant or RFQ Applicant Team, as the case may be, continues to</w:t>
      </w:r>
      <w:r w:rsidR="00E1533E">
        <w:rPr>
          <w:lang w:val="en-US"/>
        </w:rPr>
        <w:t xml:space="preserve"> </w:t>
      </w:r>
      <w:r w:rsidRPr="008E73F2">
        <w:rPr>
          <w:lang w:val="en-US"/>
        </w:rPr>
        <w:t xml:space="preserve">meet the </w:t>
      </w:r>
      <w:r w:rsidR="003D0123">
        <w:rPr>
          <w:lang w:val="en-US"/>
        </w:rPr>
        <w:t xml:space="preserve">Team Member </w:t>
      </w:r>
      <w:r w:rsidRPr="008E73F2">
        <w:rPr>
          <w:lang w:val="en-US"/>
        </w:rPr>
        <w:t>Mandatory Requirements</w:t>
      </w:r>
      <w:r w:rsidR="009A7372">
        <w:rPr>
          <w:lang w:val="en-US"/>
        </w:rPr>
        <w:t xml:space="preserve"> or Entity Development Experience Threshold, as applicable</w:t>
      </w:r>
      <w:r w:rsidRPr="008E73F2">
        <w:rPr>
          <w:lang w:val="en-US"/>
        </w:rPr>
        <w:t>, then the IESO will allow the Qualified</w:t>
      </w:r>
      <w:r w:rsidR="00E1533E">
        <w:rPr>
          <w:lang w:val="en-US"/>
        </w:rPr>
        <w:t xml:space="preserve"> </w:t>
      </w:r>
      <w:r w:rsidRPr="008E73F2">
        <w:rPr>
          <w:lang w:val="en-US"/>
        </w:rPr>
        <w:t xml:space="preserve">Applicant to continue to participate in the </w:t>
      </w:r>
      <w:r w:rsidR="007D6EC9">
        <w:rPr>
          <w:lang w:val="en-US"/>
        </w:rPr>
        <w:t>LT1</w:t>
      </w:r>
      <w:r w:rsidR="00F11172">
        <w:rPr>
          <w:lang w:val="en-US"/>
        </w:rPr>
        <w:t xml:space="preserve"> RFP</w:t>
      </w:r>
      <w:r w:rsidR="009A7372">
        <w:rPr>
          <w:lang w:val="en-US"/>
        </w:rPr>
        <w:t xml:space="preserve"> or Expedited Process</w:t>
      </w:r>
      <w:r w:rsidRPr="008E73F2">
        <w:rPr>
          <w:lang w:val="en-US"/>
        </w:rPr>
        <w:t>.</w:t>
      </w:r>
      <w:r w:rsidR="00E1533E">
        <w:rPr>
          <w:lang w:val="en-US"/>
        </w:rPr>
        <w:t xml:space="preserve"> </w:t>
      </w:r>
      <w:r w:rsidRPr="008E73F2">
        <w:rPr>
          <w:lang w:val="en-US"/>
        </w:rPr>
        <w:t xml:space="preserve">The </w:t>
      </w:r>
      <w:r w:rsidR="00FD28B4">
        <w:rPr>
          <w:lang w:val="en-US"/>
        </w:rPr>
        <w:t xml:space="preserve">Team Member </w:t>
      </w:r>
      <w:r w:rsidRPr="008E73F2">
        <w:rPr>
          <w:lang w:val="en-US"/>
        </w:rPr>
        <w:t>Mandatory Requirements are set out for the purposes of</w:t>
      </w:r>
      <w:r w:rsidR="00E1533E">
        <w:rPr>
          <w:lang w:val="en-US"/>
        </w:rPr>
        <w:t xml:space="preserve"> </w:t>
      </w:r>
      <w:r w:rsidRPr="008E73F2">
        <w:rPr>
          <w:lang w:val="en-US"/>
        </w:rPr>
        <w:t xml:space="preserve">qualifying RFQ Applicants under this </w:t>
      </w:r>
      <w:r w:rsidR="007D6EC9">
        <w:rPr>
          <w:lang w:val="en-US"/>
        </w:rPr>
        <w:t>LT1</w:t>
      </w:r>
      <w:r w:rsidR="00F11172">
        <w:rPr>
          <w:lang w:val="en-US"/>
        </w:rPr>
        <w:t xml:space="preserve"> RFQ</w:t>
      </w:r>
      <w:r w:rsidRPr="008E73F2">
        <w:rPr>
          <w:lang w:val="en-US"/>
        </w:rPr>
        <w:t xml:space="preserve"> only and do not restrict or</w:t>
      </w:r>
      <w:r w:rsidR="00E1533E">
        <w:rPr>
          <w:lang w:val="en-US"/>
        </w:rPr>
        <w:t xml:space="preserve"> </w:t>
      </w:r>
      <w:r w:rsidRPr="008E73F2">
        <w:rPr>
          <w:lang w:val="en-US"/>
        </w:rPr>
        <w:t>otherwise limit the IESO in its ability to set any mandatory technical, financial, or</w:t>
      </w:r>
      <w:r w:rsidR="00E1533E">
        <w:rPr>
          <w:lang w:val="en-US"/>
        </w:rPr>
        <w:t xml:space="preserve"> </w:t>
      </w:r>
      <w:r w:rsidRPr="008E73F2">
        <w:rPr>
          <w:lang w:val="en-US"/>
        </w:rPr>
        <w:t>other requirements that may be more permissive or more stringent, or in</w:t>
      </w:r>
      <w:r w:rsidR="00E1533E">
        <w:rPr>
          <w:lang w:val="en-US"/>
        </w:rPr>
        <w:t xml:space="preserve"> </w:t>
      </w:r>
      <w:r w:rsidRPr="008E73F2">
        <w:rPr>
          <w:lang w:val="en-US"/>
        </w:rPr>
        <w:t>evaluating a Qualified Applicant again using the same or similar criteria, in</w:t>
      </w:r>
      <w:r w:rsidR="00E1533E">
        <w:rPr>
          <w:lang w:val="en-US"/>
        </w:rPr>
        <w:t xml:space="preserve"> </w:t>
      </w:r>
      <w:r w:rsidRPr="008E73F2">
        <w:rPr>
          <w:lang w:val="en-US"/>
        </w:rPr>
        <w:t xml:space="preserve">relation to </w:t>
      </w:r>
      <w:r w:rsidR="009E2FDA">
        <w:rPr>
          <w:lang w:val="en-US"/>
        </w:rPr>
        <w:t>the</w:t>
      </w:r>
      <w:r w:rsidRPr="008E73F2">
        <w:rPr>
          <w:lang w:val="en-US"/>
        </w:rPr>
        <w:t xml:space="preserve"> </w:t>
      </w:r>
      <w:r w:rsidR="007D6EC9">
        <w:rPr>
          <w:lang w:val="en-US"/>
        </w:rPr>
        <w:t>LT1</w:t>
      </w:r>
      <w:r w:rsidR="00F11172">
        <w:rPr>
          <w:lang w:val="en-US"/>
        </w:rPr>
        <w:t xml:space="preserve"> RFP</w:t>
      </w:r>
      <w:r w:rsidR="009A7372">
        <w:rPr>
          <w:lang w:val="en-US"/>
        </w:rPr>
        <w:t xml:space="preserve"> or Expedited Process</w:t>
      </w:r>
      <w:r w:rsidRPr="008E73F2">
        <w:rPr>
          <w:lang w:val="en-US"/>
        </w:rPr>
        <w:t>.</w:t>
      </w:r>
      <w:bookmarkEnd w:id="90"/>
    </w:p>
    <w:p w:rsidR="000841DB" w:rsidRDefault="00122C9A" w:rsidP="000841DB">
      <w:pPr>
        <w:pStyle w:val="ArticleL2"/>
        <w:rPr>
          <w:lang w:val="en-US"/>
        </w:rPr>
      </w:pPr>
      <w:bookmarkStart w:id="91" w:name="_Ref90992647"/>
      <w:bookmarkStart w:id="92" w:name="_Toc100313041"/>
      <w:r>
        <w:rPr>
          <w:lang w:val="en-US"/>
        </w:rPr>
        <w:t>Confidentiality</w:t>
      </w:r>
      <w:bookmarkEnd w:id="87"/>
      <w:bookmarkEnd w:id="88"/>
      <w:bookmarkEnd w:id="89"/>
      <w:bookmarkEnd w:id="91"/>
      <w:bookmarkEnd w:id="92"/>
    </w:p>
    <w:p w:rsidR="00424911" w:rsidRPr="00424911" w:rsidRDefault="00122C9A" w:rsidP="00D66C17">
      <w:pPr>
        <w:pStyle w:val="ArticleL3"/>
        <w:rPr>
          <w:lang w:val="en-US"/>
        </w:rPr>
      </w:pPr>
      <w:r w:rsidRPr="00424911">
        <w:rPr>
          <w:lang w:val="en-US"/>
        </w:rPr>
        <w:t>Information provided by a</w:t>
      </w:r>
      <w:r w:rsidR="009E1E78">
        <w:rPr>
          <w:lang w:val="en-US"/>
        </w:rPr>
        <w:t>n RFQ Applicant</w:t>
      </w:r>
      <w:r w:rsidRPr="00424911">
        <w:rPr>
          <w:lang w:val="en-US"/>
        </w:rPr>
        <w:t xml:space="preserve"> is </w:t>
      </w:r>
      <w:r w:rsidRPr="000F52E3">
        <w:rPr>
          <w:lang w:val="en-US"/>
        </w:rPr>
        <w:t xml:space="preserve">subject to, and may be released in accordance with, the provisions of the </w:t>
      </w:r>
      <w:r w:rsidRPr="000F52E3">
        <w:rPr>
          <w:i/>
          <w:iCs/>
          <w:lang w:val="en-US"/>
        </w:rPr>
        <w:t>Freedom of Information and Protection of Privacy Act</w:t>
      </w:r>
      <w:r w:rsidRPr="000F52E3">
        <w:rPr>
          <w:lang w:val="en-US"/>
        </w:rPr>
        <w:t xml:space="preserve"> (Ontario).  A</w:t>
      </w:r>
      <w:r w:rsidR="000F52E3">
        <w:rPr>
          <w:lang w:val="en-US"/>
        </w:rPr>
        <w:t>n</w:t>
      </w:r>
      <w:r w:rsidRPr="000F52E3">
        <w:rPr>
          <w:lang w:val="en-US"/>
        </w:rPr>
        <w:t xml:space="preserve"> </w:t>
      </w:r>
      <w:r w:rsidR="000F52E3">
        <w:rPr>
          <w:lang w:val="en-US"/>
        </w:rPr>
        <w:t>RFQ Applicant</w:t>
      </w:r>
      <w:r w:rsidRPr="000F52E3">
        <w:rPr>
          <w:lang w:val="en-US"/>
        </w:rPr>
        <w:t xml:space="preserve"> is required to clearly identify any portion of any </w:t>
      </w:r>
      <w:r w:rsidR="009E1E78" w:rsidRPr="000F52E3">
        <w:rPr>
          <w:lang w:val="en-US"/>
        </w:rPr>
        <w:t>Qualification Submission</w:t>
      </w:r>
      <w:r w:rsidRPr="000F52E3">
        <w:rPr>
          <w:lang w:val="en-US"/>
        </w:rPr>
        <w:t xml:space="preserve"> that contains proprietary or confidential information by marking it as “Pro</w:t>
      </w:r>
      <w:r w:rsidRPr="00424911">
        <w:rPr>
          <w:lang w:val="en-US"/>
        </w:rPr>
        <w:t xml:space="preserve">prietary and Confidential”. Only those portions of a </w:t>
      </w:r>
      <w:r w:rsidR="009E1E78">
        <w:rPr>
          <w:lang w:val="en-US"/>
        </w:rPr>
        <w:t>Qualification Submission</w:t>
      </w:r>
      <w:r w:rsidRPr="00424911">
        <w:rPr>
          <w:lang w:val="en-US"/>
        </w:rPr>
        <w:t xml:space="preserve"> that are marked as “Proprietary and Confidential” will be accorded confidential treatment by the </w:t>
      </w:r>
      <w:r>
        <w:rPr>
          <w:lang w:val="en-US"/>
        </w:rPr>
        <w:t>IESO</w:t>
      </w:r>
      <w:r w:rsidRPr="00424911">
        <w:rPr>
          <w:lang w:val="en-US"/>
        </w:rPr>
        <w:t xml:space="preserve"> in accordance with this Section</w:t>
      </w:r>
      <w:r w:rsidR="00926093">
        <w:rPr>
          <w:lang w:val="en-US"/>
        </w:rPr>
        <w:t xml:space="preserve"> </w:t>
      </w:r>
      <w:r w:rsidR="00926093">
        <w:rPr>
          <w:lang w:val="en-US"/>
        </w:rPr>
        <w:fldChar w:fldCharType="begin"/>
      </w:r>
      <w:r w:rsidR="00926093">
        <w:rPr>
          <w:lang w:val="en-US"/>
        </w:rPr>
        <w:instrText xml:space="preserve"> REF _Ref90992647 \r \h </w:instrText>
      </w:r>
      <w:r w:rsidR="00926093">
        <w:rPr>
          <w:lang w:val="en-US"/>
        </w:rPr>
      </w:r>
      <w:r w:rsidR="00926093">
        <w:rPr>
          <w:lang w:val="en-US"/>
        </w:rPr>
        <w:fldChar w:fldCharType="separate"/>
      </w:r>
      <w:r w:rsidR="00624509">
        <w:rPr>
          <w:lang w:val="en-US"/>
        </w:rPr>
        <w:t>2.11</w:t>
      </w:r>
      <w:r w:rsidR="00926093">
        <w:rPr>
          <w:lang w:val="en-US"/>
        </w:rPr>
        <w:fldChar w:fldCharType="end"/>
      </w:r>
      <w:r w:rsidRPr="00424911">
        <w:rPr>
          <w:lang w:val="en-US"/>
        </w:rPr>
        <w:t xml:space="preserve">. </w:t>
      </w:r>
    </w:p>
    <w:p w:rsidR="00424911" w:rsidRPr="00424911" w:rsidRDefault="00122C9A" w:rsidP="00D66C17">
      <w:pPr>
        <w:pStyle w:val="ArticleL3"/>
        <w:rPr>
          <w:lang w:val="en-US"/>
        </w:rPr>
      </w:pPr>
      <w:r w:rsidRPr="00424911">
        <w:rPr>
          <w:lang w:val="en-US"/>
        </w:rPr>
        <w:t xml:space="preserve">The confidentiality of any such information identified by the </w:t>
      </w:r>
      <w:r w:rsidR="009E1E78">
        <w:rPr>
          <w:lang w:val="en-US"/>
        </w:rPr>
        <w:t>RFQ Applicant</w:t>
      </w:r>
      <w:r w:rsidRPr="00424911">
        <w:rPr>
          <w:lang w:val="en-US"/>
        </w:rPr>
        <w:t xml:space="preserve"> will be maintained by the </w:t>
      </w:r>
      <w:r>
        <w:rPr>
          <w:lang w:val="en-US"/>
        </w:rPr>
        <w:t>IESO</w:t>
      </w:r>
      <w:r w:rsidRPr="00424911">
        <w:rPr>
          <w:lang w:val="en-US"/>
        </w:rPr>
        <w:t xml:space="preserve">, except where </w:t>
      </w:r>
      <w:r w:rsidR="00366168">
        <w:rPr>
          <w:lang w:val="en-US"/>
        </w:rPr>
        <w:t>L</w:t>
      </w:r>
      <w:r w:rsidRPr="00424911">
        <w:rPr>
          <w:lang w:val="en-US"/>
        </w:rPr>
        <w:t xml:space="preserve">aws and </w:t>
      </w:r>
      <w:r w:rsidR="00366168">
        <w:rPr>
          <w:lang w:val="en-US"/>
        </w:rPr>
        <w:t>R</w:t>
      </w:r>
      <w:r w:rsidRPr="00424911">
        <w:rPr>
          <w:lang w:val="en-US"/>
        </w:rPr>
        <w:t xml:space="preserve">egulations, a request by the Information and Privacy Commissioner, a court, legislative committee or a tribunal requires the </w:t>
      </w:r>
      <w:r>
        <w:rPr>
          <w:lang w:val="en-US"/>
        </w:rPr>
        <w:t>IESO</w:t>
      </w:r>
      <w:r w:rsidRPr="00424911">
        <w:rPr>
          <w:lang w:val="en-US"/>
        </w:rPr>
        <w:t xml:space="preserve"> to do otherwise.  Notwithstanding the foregoing, the </w:t>
      </w:r>
      <w:r>
        <w:rPr>
          <w:lang w:val="en-US"/>
        </w:rPr>
        <w:t>IESO</w:t>
      </w:r>
      <w:r w:rsidRPr="00424911">
        <w:rPr>
          <w:lang w:val="en-US"/>
        </w:rPr>
        <w:t xml:space="preserve"> shall not be required to maintain the confidentiality of any such information that:</w:t>
      </w:r>
    </w:p>
    <w:p w:rsidR="00424911" w:rsidRPr="00424911" w:rsidRDefault="00122C9A" w:rsidP="00D66C17">
      <w:pPr>
        <w:pStyle w:val="ArticleL4"/>
        <w:rPr>
          <w:lang w:val="en-US"/>
        </w:rPr>
      </w:pPr>
      <w:bookmarkStart w:id="93" w:name="_Toc79058056"/>
      <w:r w:rsidRPr="00424911">
        <w:rPr>
          <w:lang w:val="en-US"/>
        </w:rPr>
        <w:t xml:space="preserve">is or becomes generally available to the public without fault or breach on the part of the </w:t>
      </w:r>
      <w:r w:rsidR="00636B31">
        <w:rPr>
          <w:lang w:val="en-US"/>
        </w:rPr>
        <w:t>IESO</w:t>
      </w:r>
      <w:r w:rsidRPr="00424911">
        <w:rPr>
          <w:lang w:val="en-US"/>
        </w:rPr>
        <w:t xml:space="preserve"> of any duty of confidentiality owed by the </w:t>
      </w:r>
      <w:r>
        <w:rPr>
          <w:lang w:val="en-US"/>
        </w:rPr>
        <w:t>IESO</w:t>
      </w:r>
      <w:r w:rsidRPr="00424911">
        <w:rPr>
          <w:lang w:val="en-US"/>
        </w:rPr>
        <w:t xml:space="preserve"> to the </w:t>
      </w:r>
      <w:r w:rsidR="009E1E78">
        <w:rPr>
          <w:lang w:val="en-US"/>
        </w:rPr>
        <w:t>RFQ Applicant</w:t>
      </w:r>
      <w:r w:rsidRPr="00424911">
        <w:rPr>
          <w:lang w:val="en-US"/>
        </w:rPr>
        <w:t xml:space="preserve"> or to any third party;</w:t>
      </w:r>
      <w:bookmarkEnd w:id="93"/>
    </w:p>
    <w:p w:rsidR="00424911" w:rsidRPr="00424911" w:rsidRDefault="00122C9A" w:rsidP="00D66C17">
      <w:pPr>
        <w:pStyle w:val="ArticleL4"/>
        <w:rPr>
          <w:lang w:val="en-US"/>
        </w:rPr>
      </w:pPr>
      <w:bookmarkStart w:id="94" w:name="_Toc79058057"/>
      <w:r w:rsidRPr="00424911">
        <w:rPr>
          <w:lang w:val="en-US"/>
        </w:rPr>
        <w:t xml:space="preserve">the </w:t>
      </w:r>
      <w:r>
        <w:rPr>
          <w:lang w:val="en-US"/>
        </w:rPr>
        <w:t>IESO</w:t>
      </w:r>
      <w:r w:rsidRPr="00424911">
        <w:rPr>
          <w:lang w:val="en-US"/>
        </w:rPr>
        <w:t xml:space="preserve"> can demonstrate that it had been rightfully obtained by the </w:t>
      </w:r>
      <w:r>
        <w:rPr>
          <w:lang w:val="en-US"/>
        </w:rPr>
        <w:t>IESO</w:t>
      </w:r>
      <w:r w:rsidRPr="00424911">
        <w:rPr>
          <w:lang w:val="en-US"/>
        </w:rPr>
        <w:t xml:space="preserve">, without any obligation of confidence, from a third party that had the right to transfer or disclose it to the </w:t>
      </w:r>
      <w:r>
        <w:rPr>
          <w:lang w:val="en-US"/>
        </w:rPr>
        <w:t>IESO</w:t>
      </w:r>
      <w:r w:rsidRPr="00424911">
        <w:rPr>
          <w:lang w:val="en-US"/>
        </w:rPr>
        <w:t xml:space="preserve"> free of any obligation of confidence;</w:t>
      </w:r>
      <w:bookmarkEnd w:id="94"/>
    </w:p>
    <w:p w:rsidR="00424911" w:rsidRPr="00424911" w:rsidRDefault="00122C9A" w:rsidP="00D66C17">
      <w:pPr>
        <w:pStyle w:val="ArticleL4"/>
        <w:rPr>
          <w:lang w:val="en-US"/>
        </w:rPr>
      </w:pPr>
      <w:bookmarkStart w:id="95" w:name="_Toc79058058"/>
      <w:r w:rsidRPr="00424911">
        <w:rPr>
          <w:lang w:val="en-US"/>
        </w:rPr>
        <w:t xml:space="preserve">the </w:t>
      </w:r>
      <w:r>
        <w:rPr>
          <w:lang w:val="en-US"/>
        </w:rPr>
        <w:t>IESO</w:t>
      </w:r>
      <w:r w:rsidRPr="00424911">
        <w:rPr>
          <w:lang w:val="en-US"/>
        </w:rPr>
        <w:t xml:space="preserve"> can demonstrate that it had been rightfully known by, or in the possession of, the </w:t>
      </w:r>
      <w:r>
        <w:rPr>
          <w:lang w:val="en-US"/>
        </w:rPr>
        <w:t>IESO</w:t>
      </w:r>
      <w:r w:rsidRPr="00424911">
        <w:rPr>
          <w:lang w:val="en-US"/>
        </w:rPr>
        <w:t xml:space="preserve"> at the time of disclosure, free of any obligation of confidence when disclosed; or</w:t>
      </w:r>
      <w:bookmarkEnd w:id="95"/>
    </w:p>
    <w:p w:rsidR="00424911" w:rsidRPr="00424911" w:rsidRDefault="00122C9A" w:rsidP="00D66C17">
      <w:pPr>
        <w:pStyle w:val="ArticleL4"/>
        <w:rPr>
          <w:lang w:val="en-US"/>
        </w:rPr>
      </w:pPr>
      <w:bookmarkStart w:id="96" w:name="_Toc79058059"/>
      <w:r w:rsidRPr="00424911">
        <w:rPr>
          <w:lang w:val="en-US"/>
        </w:rPr>
        <w:t xml:space="preserve">has been independently developed by the </w:t>
      </w:r>
      <w:r>
        <w:rPr>
          <w:lang w:val="en-US"/>
        </w:rPr>
        <w:t>IESO</w:t>
      </w:r>
      <w:r w:rsidRPr="00424911">
        <w:rPr>
          <w:lang w:val="en-US"/>
        </w:rPr>
        <w:t>.</w:t>
      </w:r>
      <w:bookmarkEnd w:id="96"/>
    </w:p>
    <w:p w:rsidR="00424911" w:rsidRPr="00424911" w:rsidRDefault="00122C9A" w:rsidP="00D66C17">
      <w:pPr>
        <w:pStyle w:val="ArticleL3"/>
        <w:rPr>
          <w:lang w:val="en-US"/>
        </w:rPr>
      </w:pPr>
      <w:r w:rsidRPr="00424911">
        <w:rPr>
          <w:lang w:val="en-US"/>
        </w:rPr>
        <w:lastRenderedPageBreak/>
        <w:t xml:space="preserve">Information contained in </w:t>
      </w:r>
      <w:r w:rsidR="009E1E78">
        <w:rPr>
          <w:lang w:val="en-US"/>
        </w:rPr>
        <w:t xml:space="preserve">Qualification Submissions </w:t>
      </w:r>
      <w:r w:rsidRPr="00424911">
        <w:rPr>
          <w:lang w:val="en-US"/>
        </w:rPr>
        <w:t xml:space="preserve">will, as deemed necessary by the </w:t>
      </w:r>
      <w:r w:rsidR="00636B31">
        <w:rPr>
          <w:lang w:val="en-US"/>
        </w:rPr>
        <w:t>IESO</w:t>
      </w:r>
      <w:r w:rsidRPr="00424911">
        <w:rPr>
          <w:lang w:val="en-US"/>
        </w:rPr>
        <w:t xml:space="preserve">, be disclosed on a confidential basis, to the Evaluation Team, the </w:t>
      </w:r>
      <w:r>
        <w:rPr>
          <w:lang w:val="en-US"/>
        </w:rPr>
        <w:t>IESO</w:t>
      </w:r>
      <w:r w:rsidRPr="00424911">
        <w:rPr>
          <w:lang w:val="en-US"/>
        </w:rPr>
        <w:t xml:space="preserve">, the Fairness Advisor, the </w:t>
      </w:r>
      <w:r>
        <w:rPr>
          <w:lang w:val="en-US"/>
        </w:rPr>
        <w:t>IESO</w:t>
      </w:r>
      <w:r w:rsidRPr="00424911">
        <w:rPr>
          <w:lang w:val="en-US"/>
        </w:rPr>
        <w:t xml:space="preserve">’s counsel and other advisors retained in connection with the </w:t>
      </w:r>
      <w:r w:rsidR="007D6EC9">
        <w:rPr>
          <w:lang w:val="en-US"/>
        </w:rPr>
        <w:t>LT1</w:t>
      </w:r>
      <w:r w:rsidR="00F11172">
        <w:rPr>
          <w:lang w:val="en-US"/>
        </w:rPr>
        <w:t xml:space="preserve"> RFQ</w:t>
      </w:r>
      <w:r w:rsidRPr="00424911">
        <w:rPr>
          <w:lang w:val="en-US"/>
        </w:rPr>
        <w:t xml:space="preserve"> and in the evaluation of the </w:t>
      </w:r>
      <w:r w:rsidR="006731AF">
        <w:rPr>
          <w:lang w:val="en-US"/>
        </w:rPr>
        <w:t>Qualification Submissions</w:t>
      </w:r>
      <w:r w:rsidRPr="00424911">
        <w:rPr>
          <w:lang w:val="en-US"/>
        </w:rPr>
        <w:t>.</w:t>
      </w:r>
    </w:p>
    <w:p w:rsidR="00424911" w:rsidRPr="00424911" w:rsidRDefault="00122C9A" w:rsidP="00D66C17">
      <w:pPr>
        <w:pStyle w:val="ArticleL3"/>
        <w:rPr>
          <w:lang w:val="en-US"/>
        </w:rPr>
      </w:pPr>
      <w:r w:rsidRPr="00424911">
        <w:rPr>
          <w:lang w:val="en-US"/>
        </w:rPr>
        <w:t xml:space="preserve">All information provided by or obtained from the </w:t>
      </w:r>
      <w:r w:rsidR="007F0D39">
        <w:rPr>
          <w:lang w:val="en-US"/>
        </w:rPr>
        <w:t>IESO</w:t>
      </w:r>
      <w:r w:rsidRPr="00424911">
        <w:rPr>
          <w:lang w:val="en-US"/>
        </w:rPr>
        <w:t xml:space="preserve"> in any form in connection with this </w:t>
      </w:r>
      <w:r w:rsidR="007D6EC9">
        <w:rPr>
          <w:lang w:val="en-US"/>
        </w:rPr>
        <w:t>LT1</w:t>
      </w:r>
      <w:r w:rsidR="00F11172">
        <w:rPr>
          <w:lang w:val="en-US"/>
        </w:rPr>
        <w:t xml:space="preserve"> RFQ</w:t>
      </w:r>
      <w:r w:rsidRPr="00424911">
        <w:rPr>
          <w:lang w:val="en-US"/>
        </w:rPr>
        <w:t xml:space="preserve"> is the sole property of the </w:t>
      </w:r>
      <w:r w:rsidR="007F0D39">
        <w:rPr>
          <w:lang w:val="en-US"/>
        </w:rPr>
        <w:t>IESO</w:t>
      </w:r>
      <w:r w:rsidRPr="00424911">
        <w:rPr>
          <w:lang w:val="en-US"/>
        </w:rPr>
        <w:t xml:space="preserve"> and must be treated as confidential, and:</w:t>
      </w:r>
    </w:p>
    <w:p w:rsidR="007F0D39" w:rsidRPr="002B2BC6" w:rsidRDefault="00122C9A" w:rsidP="00BB2E23">
      <w:pPr>
        <w:pStyle w:val="ArticleL4"/>
        <w:numPr>
          <w:ilvl w:val="3"/>
          <w:numId w:val="3"/>
        </w:numPr>
        <w:rPr>
          <w:lang w:val="en-US"/>
        </w:rPr>
      </w:pPr>
      <w:r w:rsidRPr="002B2BC6">
        <w:rPr>
          <w:lang w:val="en-US"/>
        </w:rPr>
        <w:t xml:space="preserve">is not to be used for any purpose other than replying to this </w:t>
      </w:r>
      <w:r w:rsidR="007D6EC9">
        <w:rPr>
          <w:lang w:val="en-US"/>
        </w:rPr>
        <w:t>LT1</w:t>
      </w:r>
      <w:r w:rsidR="00F11172">
        <w:rPr>
          <w:lang w:val="en-US"/>
        </w:rPr>
        <w:t xml:space="preserve"> RFQ</w:t>
      </w:r>
      <w:r w:rsidRPr="002B2BC6">
        <w:rPr>
          <w:lang w:val="en-US"/>
        </w:rPr>
        <w:t xml:space="preserve">; </w:t>
      </w:r>
    </w:p>
    <w:p w:rsidR="007F0D39" w:rsidRDefault="00122C9A" w:rsidP="00D66C17">
      <w:pPr>
        <w:pStyle w:val="ArticleL4"/>
        <w:rPr>
          <w:lang w:val="en-US"/>
        </w:rPr>
      </w:pPr>
      <w:r w:rsidRPr="007F0D39">
        <w:rPr>
          <w:lang w:val="en-US"/>
        </w:rPr>
        <w:t>must not be disclosed without the prior written authorization of the IESO; and</w:t>
      </w:r>
    </w:p>
    <w:p w:rsidR="00424911" w:rsidRPr="007F0D39" w:rsidRDefault="00122C9A" w:rsidP="00D66C17">
      <w:pPr>
        <w:pStyle w:val="ArticleL4"/>
        <w:rPr>
          <w:lang w:val="en-US"/>
        </w:rPr>
      </w:pPr>
      <w:r w:rsidRPr="007F0D39">
        <w:rPr>
          <w:lang w:val="en-US"/>
        </w:rPr>
        <w:t xml:space="preserve">shall be returned by the </w:t>
      </w:r>
      <w:r w:rsidR="006731AF">
        <w:rPr>
          <w:lang w:val="en-US"/>
        </w:rPr>
        <w:t>RFQ Applicant</w:t>
      </w:r>
      <w:r w:rsidRPr="007F0D39">
        <w:rPr>
          <w:lang w:val="en-US"/>
        </w:rPr>
        <w:t xml:space="preserve"> to the </w:t>
      </w:r>
      <w:r w:rsidR="007F0D39">
        <w:rPr>
          <w:lang w:val="en-US"/>
        </w:rPr>
        <w:t>IESO</w:t>
      </w:r>
      <w:r w:rsidRPr="007F0D39">
        <w:rPr>
          <w:lang w:val="en-US"/>
        </w:rPr>
        <w:t xml:space="preserve"> immediately upon the request of the </w:t>
      </w:r>
      <w:r w:rsidR="007F0D39">
        <w:rPr>
          <w:lang w:val="en-US"/>
        </w:rPr>
        <w:t>IESO</w:t>
      </w:r>
      <w:r w:rsidRPr="007F0D39">
        <w:rPr>
          <w:lang w:val="en-US"/>
        </w:rPr>
        <w:t>.</w:t>
      </w:r>
    </w:p>
    <w:p w:rsidR="000841DB" w:rsidRDefault="00122C9A" w:rsidP="000841DB">
      <w:pPr>
        <w:pStyle w:val="ArticleL2"/>
        <w:rPr>
          <w:lang w:val="en-US"/>
        </w:rPr>
      </w:pPr>
      <w:bookmarkStart w:id="97" w:name="_Toc79058060"/>
      <w:bookmarkStart w:id="98" w:name="_Toc100313042"/>
      <w:r>
        <w:rPr>
          <w:lang w:val="en-US"/>
        </w:rPr>
        <w:t xml:space="preserve">Disclosure of </w:t>
      </w:r>
      <w:r w:rsidR="006731AF">
        <w:rPr>
          <w:lang w:val="en-US"/>
        </w:rPr>
        <w:t>Qualified Applicants</w:t>
      </w:r>
      <w:bookmarkEnd w:id="97"/>
      <w:bookmarkEnd w:id="98"/>
    </w:p>
    <w:p w:rsidR="00BE3E1F" w:rsidRPr="00BE3E1F" w:rsidRDefault="00122C9A" w:rsidP="00A0639A">
      <w:pPr>
        <w:pStyle w:val="OHHpara"/>
        <w:ind w:left="720"/>
        <w:rPr>
          <w:lang w:val="en-US"/>
        </w:rPr>
      </w:pPr>
      <w:r w:rsidRPr="00BE3E1F">
        <w:rPr>
          <w:lang w:val="en-US"/>
        </w:rPr>
        <w:t>Notwithstanding Section</w:t>
      </w:r>
      <w:r w:rsidR="00A26E40">
        <w:rPr>
          <w:lang w:val="en-US"/>
        </w:rPr>
        <w:t xml:space="preserve"> </w:t>
      </w:r>
      <w:r w:rsidR="00A26E40">
        <w:rPr>
          <w:lang w:val="en-US"/>
        </w:rPr>
        <w:fldChar w:fldCharType="begin"/>
      </w:r>
      <w:r w:rsidR="00A26E40">
        <w:rPr>
          <w:lang w:val="en-US"/>
        </w:rPr>
        <w:instrText xml:space="preserve"> REF _Ref90992647 \r \h </w:instrText>
      </w:r>
      <w:r w:rsidR="00A26E40">
        <w:rPr>
          <w:lang w:val="en-US"/>
        </w:rPr>
      </w:r>
      <w:r w:rsidR="00A26E40">
        <w:rPr>
          <w:lang w:val="en-US"/>
        </w:rPr>
        <w:fldChar w:fldCharType="separate"/>
      </w:r>
      <w:r w:rsidR="00624509">
        <w:rPr>
          <w:lang w:val="en-US"/>
        </w:rPr>
        <w:t>2.11</w:t>
      </w:r>
      <w:r w:rsidR="00A26E40">
        <w:rPr>
          <w:lang w:val="en-US"/>
        </w:rPr>
        <w:fldChar w:fldCharType="end"/>
      </w:r>
      <w:r w:rsidRPr="00BE3E1F">
        <w:rPr>
          <w:lang w:val="en-US"/>
        </w:rPr>
        <w:t xml:space="preserve">, the </w:t>
      </w:r>
      <w:r>
        <w:rPr>
          <w:lang w:val="en-US"/>
        </w:rPr>
        <w:t>IESO</w:t>
      </w:r>
      <w:r w:rsidRPr="00BE3E1F">
        <w:rPr>
          <w:lang w:val="en-US"/>
        </w:rPr>
        <w:t xml:space="preserve"> may choose to publish or otherwise disclose all or any part of the following information regarding the </w:t>
      </w:r>
      <w:r w:rsidR="006731AF">
        <w:rPr>
          <w:lang w:val="en-US"/>
        </w:rPr>
        <w:t xml:space="preserve">Qualification Submissions </w:t>
      </w:r>
      <w:r w:rsidRPr="00BE3E1F">
        <w:rPr>
          <w:lang w:val="en-US"/>
        </w:rPr>
        <w:t xml:space="preserve">subsequent to notifying all successful and unsuccessful </w:t>
      </w:r>
      <w:r w:rsidR="006731AF">
        <w:rPr>
          <w:lang w:val="en-US"/>
        </w:rPr>
        <w:t>RFQ Applicants</w:t>
      </w:r>
      <w:r w:rsidRPr="00BE3E1F">
        <w:rPr>
          <w:lang w:val="en-US"/>
        </w:rPr>
        <w:t xml:space="preserve"> or following the completion of </w:t>
      </w:r>
      <w:r w:rsidR="00F33DA2">
        <w:rPr>
          <w:lang w:val="en-US"/>
        </w:rPr>
        <w:t>this</w:t>
      </w:r>
      <w:r w:rsidRPr="00BE3E1F">
        <w:rPr>
          <w:lang w:val="en-US"/>
        </w:rPr>
        <w:t xml:space="preserve"> </w:t>
      </w:r>
      <w:r w:rsidR="007D6EC9">
        <w:rPr>
          <w:lang w:val="en-US"/>
        </w:rPr>
        <w:t>LT1</w:t>
      </w:r>
      <w:r w:rsidR="00F11172">
        <w:rPr>
          <w:lang w:val="en-US"/>
        </w:rPr>
        <w:t xml:space="preserve"> RFQ</w:t>
      </w:r>
      <w:r w:rsidRPr="00BE3E1F">
        <w:rPr>
          <w:lang w:val="en-US"/>
        </w:rPr>
        <w:t>:</w:t>
      </w:r>
    </w:p>
    <w:p w:rsidR="00C27464" w:rsidRPr="00C27464" w:rsidRDefault="00122C9A" w:rsidP="00C27464">
      <w:pPr>
        <w:pStyle w:val="ArticleL3"/>
        <w:rPr>
          <w:lang w:val="en-US"/>
        </w:rPr>
      </w:pPr>
      <w:bookmarkStart w:id="99" w:name="_Toc79058061"/>
      <w:r w:rsidRPr="00C27464">
        <w:rPr>
          <w:lang w:val="en-US"/>
        </w:rPr>
        <w:t xml:space="preserve"> RFQ Applicant Name;</w:t>
      </w:r>
    </w:p>
    <w:p w:rsidR="00C27464" w:rsidRPr="00C27464" w:rsidRDefault="00122C9A" w:rsidP="00C27464">
      <w:pPr>
        <w:pStyle w:val="ArticleL3"/>
        <w:rPr>
          <w:lang w:val="en-US"/>
        </w:rPr>
      </w:pPr>
      <w:r w:rsidRPr="00C27464">
        <w:rPr>
          <w:lang w:val="en-US"/>
        </w:rPr>
        <w:t>Whether or not the RFQ Applicant was selected by the IESO as a Qualified</w:t>
      </w:r>
      <w:r>
        <w:rPr>
          <w:lang w:val="en-US"/>
        </w:rPr>
        <w:t xml:space="preserve"> </w:t>
      </w:r>
      <w:r w:rsidRPr="00C27464">
        <w:rPr>
          <w:lang w:val="en-US"/>
        </w:rPr>
        <w:t>Applicant;</w:t>
      </w:r>
    </w:p>
    <w:p w:rsidR="00C27464" w:rsidRPr="00AF64F4" w:rsidRDefault="00122C9A" w:rsidP="00AF64F4">
      <w:pPr>
        <w:pStyle w:val="ArticleL3"/>
        <w:rPr>
          <w:lang w:val="en-US"/>
        </w:rPr>
      </w:pPr>
      <w:r w:rsidRPr="00C27464">
        <w:rPr>
          <w:lang w:val="en-US"/>
        </w:rPr>
        <w:t>Control Group Members of the RFQ Applicant</w:t>
      </w:r>
      <w:r w:rsidRPr="00AF64F4">
        <w:rPr>
          <w:lang w:val="en-US"/>
        </w:rPr>
        <w:t>; and</w:t>
      </w:r>
    </w:p>
    <w:p w:rsidR="002E7221" w:rsidRDefault="00122C9A" w:rsidP="00C27464">
      <w:pPr>
        <w:pStyle w:val="ArticleL3"/>
        <w:rPr>
          <w:lang w:val="en-US"/>
        </w:rPr>
      </w:pPr>
      <w:r w:rsidRPr="00C27464">
        <w:rPr>
          <w:lang w:val="en-US"/>
        </w:rPr>
        <w:t>Key contact information for the RFQ Applicant.</w:t>
      </w:r>
      <w:bookmarkEnd w:id="99"/>
    </w:p>
    <w:p w:rsidR="00C27464" w:rsidRDefault="00122C9A" w:rsidP="00C27464">
      <w:pPr>
        <w:pStyle w:val="ArticleL3"/>
        <w:numPr>
          <w:ilvl w:val="0"/>
          <w:numId w:val="0"/>
        </w:numPr>
        <w:ind w:left="720"/>
        <w:rPr>
          <w:lang w:val="en-US"/>
        </w:rPr>
      </w:pPr>
      <w:r w:rsidRPr="00C27464">
        <w:rPr>
          <w:lang w:val="en-US"/>
        </w:rPr>
        <w:t>The IESO may make such disclosure on an individual basis, or as aggregated with</w:t>
      </w:r>
      <w:r>
        <w:rPr>
          <w:lang w:val="en-US"/>
        </w:rPr>
        <w:t xml:space="preserve"> </w:t>
      </w:r>
      <w:r w:rsidRPr="00C27464">
        <w:rPr>
          <w:lang w:val="en-US"/>
        </w:rPr>
        <w:t>information provided by other RFQ Applicants.</w:t>
      </w:r>
    </w:p>
    <w:p w:rsidR="000607DD" w:rsidRDefault="00122C9A" w:rsidP="000607DD">
      <w:pPr>
        <w:pStyle w:val="ArticleL2"/>
        <w:rPr>
          <w:lang w:val="en-US"/>
        </w:rPr>
      </w:pPr>
      <w:bookmarkStart w:id="100" w:name="_Ref100304813"/>
      <w:bookmarkStart w:id="101" w:name="_Toc100313043"/>
      <w:r>
        <w:rPr>
          <w:lang w:val="en-US"/>
        </w:rPr>
        <w:t xml:space="preserve">Information on </w:t>
      </w:r>
      <w:r w:rsidR="00C37FB4">
        <w:rPr>
          <w:lang w:val="en-US"/>
        </w:rPr>
        <w:t xml:space="preserve">Long-Term Capacity </w:t>
      </w:r>
      <w:r w:rsidR="00C37FB4" w:rsidRPr="00C27464">
        <w:rPr>
          <w:lang w:val="en-US"/>
        </w:rPr>
        <w:t>Project(s)</w:t>
      </w:r>
      <w:bookmarkEnd w:id="100"/>
      <w:bookmarkEnd w:id="101"/>
    </w:p>
    <w:p w:rsidR="000607DD" w:rsidRDefault="00122C9A" w:rsidP="002368D2">
      <w:pPr>
        <w:pStyle w:val="ArticleL3"/>
        <w:numPr>
          <w:ilvl w:val="0"/>
          <w:numId w:val="0"/>
        </w:numPr>
        <w:ind w:left="720"/>
        <w:rPr>
          <w:lang w:val="en-US"/>
        </w:rPr>
      </w:pPr>
      <w:r>
        <w:rPr>
          <w:lang w:val="en-US"/>
        </w:rPr>
        <w:t xml:space="preserve">The RFQ Applicants </w:t>
      </w:r>
      <w:r w:rsidR="00C37FB4">
        <w:rPr>
          <w:lang w:val="en-US"/>
        </w:rPr>
        <w:t>shall</w:t>
      </w:r>
      <w:r w:rsidR="003A7CFA">
        <w:rPr>
          <w:lang w:val="en-US"/>
        </w:rPr>
        <w:t>, as a part of their Qualification Submissions,</w:t>
      </w:r>
      <w:r>
        <w:rPr>
          <w:lang w:val="en-US"/>
        </w:rPr>
        <w:t xml:space="preserve"> submit </w:t>
      </w:r>
      <w:r w:rsidR="00B6379F">
        <w:rPr>
          <w:lang w:val="en-US"/>
        </w:rPr>
        <w:t>a description of at least one (1) proposed Long-Term Capacity Project</w:t>
      </w:r>
      <w:r w:rsidR="00106235">
        <w:rPr>
          <w:lang w:val="en-US"/>
        </w:rPr>
        <w:t>, including, where possible,</w:t>
      </w:r>
      <w:r w:rsidR="00B6379F">
        <w:rPr>
          <w:lang w:val="en-US"/>
        </w:rPr>
        <w:t xml:space="preserve"> </w:t>
      </w:r>
      <w:r w:rsidR="00AD7212">
        <w:rPr>
          <w:lang w:val="en-US"/>
        </w:rPr>
        <w:t xml:space="preserve">the following </w:t>
      </w:r>
      <w:r>
        <w:rPr>
          <w:lang w:val="en-US"/>
        </w:rPr>
        <w:t>information in relation to their</w:t>
      </w:r>
      <w:r w:rsidR="00EB3344">
        <w:rPr>
          <w:lang w:val="en-US"/>
        </w:rPr>
        <w:t xml:space="preserve"> proposed</w:t>
      </w:r>
      <w:r>
        <w:rPr>
          <w:lang w:val="en-US"/>
        </w:rPr>
        <w:t xml:space="preserve"> Long-Term Capacity </w:t>
      </w:r>
      <w:r w:rsidRPr="00C27464">
        <w:rPr>
          <w:lang w:val="en-US"/>
        </w:rPr>
        <w:t>Project(s)</w:t>
      </w:r>
      <w:r w:rsidR="00AD7212">
        <w:rPr>
          <w:lang w:val="en-US"/>
        </w:rPr>
        <w:t>:</w:t>
      </w:r>
      <w:r>
        <w:rPr>
          <w:lang w:val="en-US"/>
        </w:rPr>
        <w:t xml:space="preserve"> </w:t>
      </w:r>
    </w:p>
    <w:p w:rsidR="0018229A" w:rsidRDefault="00122C9A" w:rsidP="002368D2">
      <w:pPr>
        <w:pStyle w:val="ArticleL3"/>
        <w:rPr>
          <w:lang w:val="en-US"/>
        </w:rPr>
      </w:pPr>
      <w:r>
        <w:rPr>
          <w:lang w:val="en-US"/>
        </w:rPr>
        <w:t>Nameplate capacity</w:t>
      </w:r>
      <w:r w:rsidR="00424A7B">
        <w:rPr>
          <w:lang w:val="en-US"/>
        </w:rPr>
        <w:t xml:space="preserve"> and, where storage is utilized, the anticipated round-trip efficiency of the storage resource</w:t>
      </w:r>
      <w:r>
        <w:rPr>
          <w:lang w:val="en-US"/>
        </w:rPr>
        <w:t>;</w:t>
      </w:r>
    </w:p>
    <w:p w:rsidR="00A22E27" w:rsidRDefault="00122C9A" w:rsidP="002368D2">
      <w:pPr>
        <w:pStyle w:val="ArticleL3"/>
        <w:rPr>
          <w:lang w:val="en-US"/>
        </w:rPr>
      </w:pPr>
      <w:r>
        <w:rPr>
          <w:lang w:val="en-US"/>
        </w:rPr>
        <w:lastRenderedPageBreak/>
        <w:t xml:space="preserve">Confirmation that the project would be </w:t>
      </w:r>
      <w:r w:rsidR="00471E2F" w:rsidRPr="007E26E2">
        <w:t>a</w:t>
      </w:r>
      <w:r w:rsidR="007E26E2" w:rsidRPr="007E26E2">
        <w:t xml:space="preserve"> </w:t>
      </w:r>
      <w:proofErr w:type="spellStart"/>
      <w:r w:rsidR="007E26E2" w:rsidRPr="007E26E2">
        <w:t>dispatchable</w:t>
      </w:r>
      <w:proofErr w:type="spellEnd"/>
      <w:r w:rsidR="007E26E2" w:rsidRPr="007E26E2">
        <w:t>,</w:t>
      </w:r>
      <w:r w:rsidR="00471E2F" w:rsidRPr="007E26E2">
        <w:t xml:space="preserve"> </w:t>
      </w:r>
      <w:r w:rsidR="001B65C8" w:rsidRPr="007E26E2">
        <w:rPr>
          <w:lang w:val="en-US"/>
        </w:rPr>
        <w:t>New Build</w:t>
      </w:r>
      <w:r w:rsidR="000A564E" w:rsidRPr="007E26E2">
        <w:rPr>
          <w:lang w:val="en-US"/>
        </w:rPr>
        <w:t xml:space="preserve"> Electricity resource</w:t>
      </w:r>
      <w:r w:rsidRPr="007E26E2">
        <w:rPr>
          <w:lang w:val="en-US"/>
        </w:rPr>
        <w:t>;</w:t>
      </w:r>
    </w:p>
    <w:p w:rsidR="000A5426" w:rsidRDefault="00122C9A" w:rsidP="002368D2">
      <w:pPr>
        <w:pStyle w:val="ArticleL3"/>
        <w:rPr>
          <w:lang w:val="en-US"/>
        </w:rPr>
      </w:pPr>
      <w:r>
        <w:rPr>
          <w:lang w:val="en-US"/>
        </w:rPr>
        <w:t>Location</w:t>
      </w:r>
      <w:r w:rsidR="00EB3344">
        <w:rPr>
          <w:lang w:val="en-US"/>
        </w:rPr>
        <w:t xml:space="preserve"> </w:t>
      </w:r>
      <w:r>
        <w:rPr>
          <w:lang w:val="en-US"/>
        </w:rPr>
        <w:t xml:space="preserve">(address or </w:t>
      </w:r>
      <w:r w:rsidR="00554078">
        <w:rPr>
          <w:lang w:val="en-US"/>
        </w:rPr>
        <w:t>GPS coordinates);</w:t>
      </w:r>
    </w:p>
    <w:p w:rsidR="00554078" w:rsidRDefault="00122C9A" w:rsidP="002368D2">
      <w:pPr>
        <w:pStyle w:val="ArticleL3"/>
        <w:rPr>
          <w:lang w:val="en-US"/>
        </w:rPr>
      </w:pPr>
      <w:r>
        <w:rPr>
          <w:lang w:val="en-US"/>
        </w:rPr>
        <w:t>Interconnection point;</w:t>
      </w:r>
    </w:p>
    <w:p w:rsidR="00AD7212" w:rsidRDefault="00122C9A" w:rsidP="002368D2">
      <w:pPr>
        <w:pStyle w:val="ArticleL3"/>
        <w:rPr>
          <w:lang w:val="en-US"/>
        </w:rPr>
      </w:pPr>
      <w:r>
        <w:rPr>
          <w:lang w:val="en-US"/>
        </w:rPr>
        <w:t>Location</w:t>
      </w:r>
      <w:r w:rsidR="00D222AE">
        <w:rPr>
          <w:lang w:val="en-US"/>
        </w:rPr>
        <w:t xml:space="preserve"> </w:t>
      </w:r>
      <w:r w:rsidR="00D222AE" w:rsidRPr="00D222AE">
        <w:rPr>
          <w:lang w:val="en-US"/>
        </w:rPr>
        <w:t>based on the Capacity Auction Zone Table published by the IESO (at</w:t>
      </w:r>
      <w:r w:rsidR="002814EC">
        <w:rPr>
          <w:lang w:val="en-US"/>
        </w:rPr>
        <w:t xml:space="preserve"> </w:t>
      </w:r>
      <w:hyperlink r:id="rId24" w:history="1">
        <w:r w:rsidR="002814EC" w:rsidRPr="000E3A42">
          <w:rPr>
            <w:rStyle w:val="Hyperlink"/>
            <w:lang w:val="en-US"/>
          </w:rPr>
          <w:t>https://www.ieso.ca/en/Sector-Participants/Market-Operations/Markets-and-Related-Programs/Capacity-Auction</w:t>
        </w:r>
      </w:hyperlink>
      <w:r w:rsidR="00D222AE">
        <w:rPr>
          <w:lang w:val="en-US"/>
        </w:rPr>
        <w:t>)</w:t>
      </w:r>
      <w:r>
        <w:rPr>
          <w:lang w:val="en-US"/>
        </w:rPr>
        <w:t>;</w:t>
      </w:r>
    </w:p>
    <w:p w:rsidR="00554078" w:rsidRDefault="00122C9A" w:rsidP="002368D2">
      <w:pPr>
        <w:pStyle w:val="ArticleL3"/>
        <w:rPr>
          <w:lang w:val="en-US"/>
        </w:rPr>
      </w:pPr>
      <w:r>
        <w:rPr>
          <w:lang w:val="en-US"/>
        </w:rPr>
        <w:t>Connecting circuits or Upstream TS;</w:t>
      </w:r>
    </w:p>
    <w:p w:rsidR="00AD7212" w:rsidRDefault="00122C9A" w:rsidP="002368D2">
      <w:pPr>
        <w:pStyle w:val="ArticleL3"/>
        <w:rPr>
          <w:lang w:val="en-US"/>
        </w:rPr>
      </w:pPr>
      <w:r>
        <w:rPr>
          <w:lang w:val="en-US"/>
        </w:rPr>
        <w:t>F</w:t>
      </w:r>
      <w:r w:rsidRPr="00C27464">
        <w:rPr>
          <w:lang w:val="en-US"/>
        </w:rPr>
        <w:t xml:space="preserve">uel(s) </w:t>
      </w:r>
      <w:r>
        <w:rPr>
          <w:lang w:val="en-US"/>
        </w:rPr>
        <w:t>and technology type</w:t>
      </w:r>
      <w:r w:rsidR="00106235">
        <w:rPr>
          <w:lang w:val="en-US"/>
        </w:rPr>
        <w:t xml:space="preserve">, including </w:t>
      </w:r>
      <w:r w:rsidR="00424A7B">
        <w:rPr>
          <w:lang w:val="en-US"/>
        </w:rPr>
        <w:t xml:space="preserve">the </w:t>
      </w:r>
      <w:r w:rsidR="00106235">
        <w:rPr>
          <w:rStyle w:val="Prompt"/>
        </w:rPr>
        <w:t>m</w:t>
      </w:r>
      <w:r w:rsidR="00106235" w:rsidRPr="00062B45">
        <w:rPr>
          <w:rStyle w:val="Prompt"/>
        </w:rPr>
        <w:t xml:space="preserve">ake up of individual </w:t>
      </w:r>
      <w:r w:rsidR="00424A7B">
        <w:rPr>
          <w:rStyle w:val="Prompt"/>
        </w:rPr>
        <w:t>technologies</w:t>
      </w:r>
      <w:r w:rsidR="00106235" w:rsidRPr="00062B45">
        <w:rPr>
          <w:rStyle w:val="Prompt"/>
        </w:rPr>
        <w:t xml:space="preserve">, if </w:t>
      </w:r>
      <w:r w:rsidR="00424A7B">
        <w:rPr>
          <w:rStyle w:val="Prompt"/>
        </w:rPr>
        <w:t xml:space="preserve">a </w:t>
      </w:r>
      <w:r w:rsidR="00106235" w:rsidRPr="00062B45">
        <w:rPr>
          <w:rStyle w:val="Prompt"/>
        </w:rPr>
        <w:t>hybrid</w:t>
      </w:r>
      <w:r w:rsidR="00106235">
        <w:rPr>
          <w:rStyle w:val="Prompt"/>
        </w:rPr>
        <w:t xml:space="preserve"> facility</w:t>
      </w:r>
      <w:r>
        <w:rPr>
          <w:lang w:val="en-US"/>
        </w:rPr>
        <w:t xml:space="preserve">; </w:t>
      </w:r>
    </w:p>
    <w:p w:rsidR="004F4C7C" w:rsidRDefault="00122C9A" w:rsidP="00E66D21">
      <w:pPr>
        <w:pStyle w:val="ArticleL3"/>
        <w:rPr>
          <w:lang w:val="en-US"/>
        </w:rPr>
      </w:pPr>
      <w:r>
        <w:rPr>
          <w:lang w:val="en-US"/>
        </w:rPr>
        <w:t>Duration of the proposed project’s ability to generate a sustained amount of Electricity during normal operating conditions;</w:t>
      </w:r>
    </w:p>
    <w:p w:rsidR="00AD7212" w:rsidRPr="00E66D21" w:rsidRDefault="00122C9A" w:rsidP="00E66D21">
      <w:pPr>
        <w:pStyle w:val="ArticleL3"/>
        <w:rPr>
          <w:lang w:val="en-US"/>
        </w:rPr>
      </w:pPr>
      <w:r>
        <w:rPr>
          <w:lang w:val="en-US"/>
        </w:rPr>
        <w:t>Ramp rate;</w:t>
      </w:r>
      <w:r w:rsidR="001E1322">
        <w:rPr>
          <w:lang w:val="en-US"/>
        </w:rPr>
        <w:t xml:space="preserve"> </w:t>
      </w:r>
      <w:r w:rsidR="002D0F6A" w:rsidRPr="00E66D21">
        <w:rPr>
          <w:lang w:val="en-US"/>
        </w:rPr>
        <w:t xml:space="preserve"> </w:t>
      </w:r>
    </w:p>
    <w:p w:rsidR="002D0F6A" w:rsidRDefault="00122C9A" w:rsidP="002368D2">
      <w:pPr>
        <w:pStyle w:val="ArticleL3"/>
        <w:rPr>
          <w:lang w:val="en-US"/>
        </w:rPr>
      </w:pPr>
      <w:r>
        <w:rPr>
          <w:lang w:val="en-US"/>
        </w:rPr>
        <w:t>Expected commercial operation date</w:t>
      </w:r>
      <w:r w:rsidR="004F4C7C">
        <w:rPr>
          <w:lang w:val="en-US"/>
        </w:rPr>
        <w:t xml:space="preserve"> and whether the RFQ Applicant would be prepared to commit to a commercial operation date by May 1, 2025 for purposes of the Expedited Process</w:t>
      </w:r>
      <w:r w:rsidR="00EF5235">
        <w:rPr>
          <w:lang w:val="en-US"/>
        </w:rPr>
        <w:t>; and</w:t>
      </w:r>
    </w:p>
    <w:p w:rsidR="00EF5235" w:rsidRDefault="00122C9A" w:rsidP="002368D2">
      <w:pPr>
        <w:pStyle w:val="ArticleL3"/>
        <w:rPr>
          <w:lang w:val="en-US"/>
        </w:rPr>
      </w:pPr>
      <w:r>
        <w:rPr>
          <w:lang w:val="en-US"/>
        </w:rPr>
        <w:t xml:space="preserve">The RFQ Applicant’s proposed internal or external resources </w:t>
      </w:r>
      <w:r w:rsidR="003B42E9">
        <w:rPr>
          <w:lang w:val="en-US"/>
        </w:rPr>
        <w:t xml:space="preserve">to be used for offering and operating the Long-Term Capacity Project(s) in </w:t>
      </w:r>
      <w:r w:rsidR="003B42E9" w:rsidRPr="003B42E9">
        <w:rPr>
          <w:lang w:val="en-US"/>
        </w:rPr>
        <w:t xml:space="preserve">the </w:t>
      </w:r>
      <w:r w:rsidR="003B42E9" w:rsidRPr="003B42E9">
        <w:rPr>
          <w:i/>
          <w:iCs/>
          <w:lang w:val="en-US"/>
        </w:rPr>
        <w:t>IESO-administered markets</w:t>
      </w:r>
      <w:r>
        <w:rPr>
          <w:lang w:val="en-US"/>
        </w:rPr>
        <w:t>.</w:t>
      </w:r>
    </w:p>
    <w:p w:rsidR="00AD7212" w:rsidRPr="000607DD" w:rsidRDefault="00122C9A" w:rsidP="002368D2">
      <w:pPr>
        <w:pStyle w:val="ArticleL3"/>
        <w:numPr>
          <w:ilvl w:val="0"/>
          <w:numId w:val="0"/>
        </w:numPr>
        <w:ind w:left="720"/>
        <w:rPr>
          <w:lang w:val="en-US"/>
        </w:rPr>
      </w:pPr>
      <w:r w:rsidRPr="00C71FAA">
        <w:rPr>
          <w:lang w:val="en-US"/>
        </w:rPr>
        <w:t>All information and material (including responses to questions or comments)</w:t>
      </w:r>
      <w:r w:rsidR="002368D2">
        <w:rPr>
          <w:lang w:val="en-US"/>
        </w:rPr>
        <w:t xml:space="preserve"> provided pursuant to this Section</w:t>
      </w:r>
      <w:r w:rsidR="00624509">
        <w:rPr>
          <w:lang w:val="en-US"/>
        </w:rPr>
        <w:t xml:space="preserve"> </w:t>
      </w:r>
      <w:r w:rsidR="00624509">
        <w:rPr>
          <w:lang w:val="en-US"/>
        </w:rPr>
        <w:fldChar w:fldCharType="begin"/>
      </w:r>
      <w:r w:rsidR="00624509">
        <w:rPr>
          <w:lang w:val="en-US"/>
        </w:rPr>
        <w:instrText xml:space="preserve"> REF _Ref100304813 \w \h </w:instrText>
      </w:r>
      <w:r w:rsidR="00624509">
        <w:rPr>
          <w:lang w:val="en-US"/>
        </w:rPr>
      </w:r>
      <w:r w:rsidR="00624509">
        <w:rPr>
          <w:lang w:val="en-US"/>
        </w:rPr>
        <w:fldChar w:fldCharType="separate"/>
      </w:r>
      <w:r w:rsidR="00624509">
        <w:rPr>
          <w:lang w:val="en-US"/>
        </w:rPr>
        <w:t>2.13</w:t>
      </w:r>
      <w:r w:rsidR="00624509">
        <w:rPr>
          <w:lang w:val="en-US"/>
        </w:rPr>
        <w:fldChar w:fldCharType="end"/>
      </w:r>
      <w:r w:rsidR="002368D2">
        <w:rPr>
          <w:lang w:val="en-US"/>
        </w:rPr>
        <w:t xml:space="preserve"> </w:t>
      </w:r>
      <w:r>
        <w:rPr>
          <w:lang w:val="en-US"/>
        </w:rPr>
        <w:t>is</w:t>
      </w:r>
      <w:r w:rsidRPr="00C71FAA">
        <w:rPr>
          <w:lang w:val="en-US"/>
        </w:rPr>
        <w:t xml:space="preserve"> provided for information purposes only, </w:t>
      </w:r>
      <w:r>
        <w:rPr>
          <w:lang w:val="en-US"/>
        </w:rPr>
        <w:t xml:space="preserve">and </w:t>
      </w:r>
      <w:r w:rsidR="002368D2">
        <w:rPr>
          <w:lang w:val="en-US"/>
        </w:rPr>
        <w:t>will not be used by the IESO for the purposes of evaluation of the Qualification Submissions.</w:t>
      </w:r>
    </w:p>
    <w:p w:rsidR="00F11F5A" w:rsidRDefault="00122C9A" w:rsidP="00F11F5A">
      <w:pPr>
        <w:pStyle w:val="ArticleL1"/>
        <w:jc w:val="left"/>
        <w:rPr>
          <w:lang w:val="en-US"/>
        </w:rPr>
      </w:pPr>
      <w:r>
        <w:rPr>
          <w:lang w:val="en-US"/>
        </w:rPr>
        <w:t xml:space="preserve"> </w:t>
      </w:r>
      <w:bookmarkStart w:id="102" w:name="_Toc79058063"/>
      <w:bookmarkStart w:id="103" w:name="_Ref84628114"/>
      <w:bookmarkStart w:id="104" w:name="_Ref95070707"/>
      <w:bookmarkStart w:id="105" w:name="_Toc100313044"/>
      <w:r>
        <w:rPr>
          <w:lang w:val="en-US"/>
        </w:rPr>
        <w:t>–</w:t>
      </w:r>
      <w:r w:rsidR="0033730A">
        <w:rPr>
          <w:caps w:val="0"/>
          <w:lang w:val="en-US"/>
        </w:rPr>
        <w:t xml:space="preserve"> QUALIFICATION SUBMISSION EVALUATION</w:t>
      </w:r>
      <w:bookmarkEnd w:id="102"/>
      <w:bookmarkEnd w:id="103"/>
      <w:bookmarkEnd w:id="104"/>
      <w:bookmarkEnd w:id="105"/>
    </w:p>
    <w:p w:rsidR="00896360" w:rsidRPr="00896360" w:rsidRDefault="00122C9A" w:rsidP="00896360">
      <w:pPr>
        <w:pStyle w:val="OHHpara"/>
        <w:rPr>
          <w:lang w:val="en-US"/>
        </w:rPr>
      </w:pPr>
      <w:r w:rsidRPr="00896360">
        <w:rPr>
          <w:lang w:val="en-US"/>
        </w:rPr>
        <w:t xml:space="preserve">The evaluation of </w:t>
      </w:r>
      <w:r w:rsidR="00561DFE">
        <w:rPr>
          <w:lang w:val="en-US"/>
        </w:rPr>
        <w:t xml:space="preserve">Qualification Submissions </w:t>
      </w:r>
      <w:r w:rsidRPr="00896360">
        <w:rPr>
          <w:lang w:val="en-US"/>
        </w:rPr>
        <w:t xml:space="preserve">will be conducted by the </w:t>
      </w:r>
      <w:r>
        <w:rPr>
          <w:lang w:val="en-US"/>
        </w:rPr>
        <w:t>IESO</w:t>
      </w:r>
      <w:r w:rsidRPr="00896360">
        <w:rPr>
          <w:lang w:val="en-US"/>
        </w:rPr>
        <w:t xml:space="preserve"> in </w:t>
      </w:r>
      <w:r w:rsidR="00301B57" w:rsidRPr="00E850AA">
        <w:rPr>
          <w:lang w:val="en-US"/>
        </w:rPr>
        <w:t>four</w:t>
      </w:r>
      <w:r w:rsidRPr="00896360">
        <w:rPr>
          <w:lang w:val="en-US"/>
        </w:rPr>
        <w:t xml:space="preserve"> distinct </w:t>
      </w:r>
      <w:r>
        <w:rPr>
          <w:lang w:val="en-US"/>
        </w:rPr>
        <w:t>s</w:t>
      </w:r>
      <w:r w:rsidRPr="00896360">
        <w:rPr>
          <w:lang w:val="en-US"/>
        </w:rPr>
        <w:t>tages as follows:</w:t>
      </w:r>
      <w:r w:rsidR="00F534E8">
        <w:rPr>
          <w:lang w:val="en-US"/>
        </w:rPr>
        <w:t xml:space="preserve"> </w:t>
      </w:r>
    </w:p>
    <w:p w:rsidR="004D234E" w:rsidRDefault="00122C9A" w:rsidP="00645511">
      <w:pPr>
        <w:pStyle w:val="ArticleL2"/>
        <w:rPr>
          <w:lang w:val="en-US"/>
        </w:rPr>
      </w:pPr>
      <w:bookmarkStart w:id="106" w:name="_Toc79058064"/>
      <w:bookmarkStart w:id="107" w:name="_Ref93579856"/>
      <w:bookmarkStart w:id="108" w:name="_Toc100313045"/>
      <w:r>
        <w:rPr>
          <w:lang w:val="en-US"/>
        </w:rPr>
        <w:t xml:space="preserve">Stage 1 – </w:t>
      </w:r>
      <w:r w:rsidR="00FA5E85" w:rsidRPr="004D234E">
        <w:rPr>
          <w:lang w:val="en-US"/>
        </w:rPr>
        <w:t>Completeness Requirements</w:t>
      </w:r>
      <w:bookmarkEnd w:id="106"/>
      <w:bookmarkEnd w:id="107"/>
      <w:bookmarkEnd w:id="108"/>
    </w:p>
    <w:p w:rsidR="00602C2A" w:rsidRDefault="00122C9A" w:rsidP="00A12FB7">
      <w:pPr>
        <w:pStyle w:val="OHHpara"/>
        <w:ind w:left="720"/>
        <w:rPr>
          <w:lang w:val="en-US"/>
        </w:rPr>
      </w:pPr>
      <w:r w:rsidRPr="00602C2A">
        <w:rPr>
          <w:lang w:val="en-US"/>
        </w:rPr>
        <w:t xml:space="preserve">In Stage 1, each </w:t>
      </w:r>
      <w:r w:rsidR="00561DFE">
        <w:rPr>
          <w:lang w:val="en-US"/>
        </w:rPr>
        <w:t>Qualification Submission</w:t>
      </w:r>
      <w:r w:rsidRPr="00602C2A">
        <w:rPr>
          <w:lang w:val="en-US"/>
        </w:rPr>
        <w:t xml:space="preserve"> will pass or fail depending on whether the </w:t>
      </w:r>
      <w:r w:rsidR="00561DFE">
        <w:rPr>
          <w:lang w:val="en-US"/>
        </w:rPr>
        <w:t>Qualification Submission</w:t>
      </w:r>
      <w:r>
        <w:rPr>
          <w:lang w:val="en-US"/>
        </w:rPr>
        <w:t xml:space="preserve"> is complete and contains all </w:t>
      </w:r>
      <w:r w:rsidR="00E45298">
        <w:rPr>
          <w:lang w:val="en-US"/>
        </w:rPr>
        <w:t xml:space="preserve">documents, </w:t>
      </w:r>
      <w:r>
        <w:rPr>
          <w:lang w:val="en-US"/>
        </w:rPr>
        <w:t>forms and declarations</w:t>
      </w:r>
      <w:r w:rsidR="00E45298">
        <w:rPr>
          <w:lang w:val="en-US"/>
        </w:rPr>
        <w:t xml:space="preserve"> required by </w:t>
      </w:r>
      <w:r w:rsidR="0089268E">
        <w:rPr>
          <w:lang w:val="en-US"/>
        </w:rPr>
        <w:t xml:space="preserve">Section </w:t>
      </w:r>
      <w:r w:rsidR="0089268E">
        <w:rPr>
          <w:lang w:val="en-US"/>
        </w:rPr>
        <w:fldChar w:fldCharType="begin"/>
      </w:r>
      <w:r w:rsidR="0089268E">
        <w:rPr>
          <w:lang w:val="en-US"/>
        </w:rPr>
        <w:instrText xml:space="preserve"> REF _Ref86167879 \w \h </w:instrText>
      </w:r>
      <w:r w:rsidR="0089268E">
        <w:rPr>
          <w:lang w:val="en-US"/>
        </w:rPr>
      </w:r>
      <w:r w:rsidR="0089268E">
        <w:rPr>
          <w:lang w:val="en-US"/>
        </w:rPr>
        <w:fldChar w:fldCharType="separate"/>
      </w:r>
      <w:r w:rsidR="00624509">
        <w:rPr>
          <w:lang w:val="en-US"/>
        </w:rPr>
        <w:t>2.7</w:t>
      </w:r>
      <w:r w:rsidR="0089268E">
        <w:rPr>
          <w:lang w:val="en-US"/>
        </w:rPr>
        <w:fldChar w:fldCharType="end"/>
      </w:r>
      <w:r w:rsidR="00015FD6">
        <w:rPr>
          <w:lang w:val="en-US"/>
        </w:rPr>
        <w:t xml:space="preserve"> of </w:t>
      </w:r>
      <w:r w:rsidR="00E45298">
        <w:rPr>
          <w:lang w:val="en-US"/>
        </w:rPr>
        <w:t>th</w:t>
      </w:r>
      <w:r w:rsidR="00015FD6">
        <w:rPr>
          <w:lang w:val="en-US"/>
        </w:rPr>
        <w:t>is</w:t>
      </w:r>
      <w:r w:rsidR="00E45298">
        <w:rPr>
          <w:lang w:val="en-US"/>
        </w:rPr>
        <w:t xml:space="preserve"> </w:t>
      </w:r>
      <w:r w:rsidR="007D6EC9">
        <w:rPr>
          <w:lang w:val="en-US"/>
        </w:rPr>
        <w:t>LT1</w:t>
      </w:r>
      <w:r w:rsidR="00F11172">
        <w:rPr>
          <w:lang w:val="en-US"/>
        </w:rPr>
        <w:t xml:space="preserve"> RFQ</w:t>
      </w:r>
      <w:r>
        <w:rPr>
          <w:lang w:val="en-US"/>
        </w:rPr>
        <w:t>.</w:t>
      </w:r>
      <w:r w:rsidR="00513CFF">
        <w:rPr>
          <w:lang w:val="en-US"/>
        </w:rPr>
        <w:t xml:space="preserve"> </w:t>
      </w:r>
      <w:bookmarkStart w:id="109" w:name="_Toc79058075"/>
      <w:r w:rsidR="00513CFF" w:rsidRPr="000D66D0">
        <w:rPr>
          <w:lang w:val="en-US"/>
        </w:rPr>
        <w:t>All submissions must be complete in all respects at the time of submission.</w:t>
      </w:r>
      <w:bookmarkEnd w:id="109"/>
    </w:p>
    <w:p w:rsidR="00A4771E" w:rsidRDefault="00122C9A" w:rsidP="00645511">
      <w:pPr>
        <w:pStyle w:val="ArticleL2"/>
        <w:rPr>
          <w:lang w:val="en-US"/>
        </w:rPr>
      </w:pPr>
      <w:bookmarkStart w:id="110" w:name="_Ref90991522"/>
      <w:bookmarkStart w:id="111" w:name="_Toc100313046"/>
      <w:bookmarkStart w:id="112" w:name="_Toc79058066"/>
      <w:bookmarkStart w:id="113" w:name="_Ref84628362"/>
      <w:r>
        <w:rPr>
          <w:lang w:val="en-US"/>
        </w:rPr>
        <w:lastRenderedPageBreak/>
        <w:t xml:space="preserve">Stage </w:t>
      </w:r>
      <w:r w:rsidR="009E46F4">
        <w:rPr>
          <w:lang w:val="en-US"/>
        </w:rPr>
        <w:t>2</w:t>
      </w:r>
      <w:r>
        <w:rPr>
          <w:lang w:val="en-US"/>
        </w:rPr>
        <w:t xml:space="preserve"> – </w:t>
      </w:r>
      <w:r w:rsidR="00DB4215">
        <w:rPr>
          <w:lang w:val="en-US"/>
        </w:rPr>
        <w:t xml:space="preserve">Team Member </w:t>
      </w:r>
      <w:r w:rsidR="00841903">
        <w:rPr>
          <w:lang w:val="en-US"/>
        </w:rPr>
        <w:t>Mandatory Requirement</w:t>
      </w:r>
      <w:bookmarkEnd w:id="110"/>
      <w:r w:rsidR="00DB4215">
        <w:rPr>
          <w:lang w:val="en-US"/>
        </w:rPr>
        <w:t>s</w:t>
      </w:r>
      <w:bookmarkEnd w:id="111"/>
    </w:p>
    <w:p w:rsidR="003D3204" w:rsidRDefault="00122C9A" w:rsidP="00BE3946">
      <w:pPr>
        <w:pStyle w:val="OHHpara"/>
        <w:ind w:left="720"/>
        <w:rPr>
          <w:lang w:val="en-US"/>
        </w:rPr>
      </w:pPr>
      <w:r>
        <w:rPr>
          <w:lang w:val="en-US"/>
        </w:rPr>
        <w:t>In Stage 2, e</w:t>
      </w:r>
      <w:r w:rsidRPr="00A7209B">
        <w:rPr>
          <w:lang w:val="en-US"/>
        </w:rPr>
        <w:t>ach Qualification Submission will pass or fail depending on whether, based on the information provided in the completed Prescribed Forms and the Qualification Submission</w:t>
      </w:r>
      <w:r w:rsidR="000A564E">
        <w:rPr>
          <w:lang w:val="en-US"/>
        </w:rPr>
        <w:t>, the RFQ Applicant</w:t>
      </w:r>
      <w:r w:rsidRPr="00A7209B">
        <w:rPr>
          <w:lang w:val="en-US"/>
        </w:rPr>
        <w:t xml:space="preserve"> meets the</w:t>
      </w:r>
      <w:r w:rsidR="00C65AE9">
        <w:rPr>
          <w:lang w:val="en-US"/>
        </w:rPr>
        <w:t xml:space="preserve"> applicable</w:t>
      </w:r>
      <w:r w:rsidRPr="00A7209B">
        <w:rPr>
          <w:lang w:val="en-US"/>
        </w:rPr>
        <w:t xml:space="preserve"> </w:t>
      </w:r>
      <w:r w:rsidR="00DB4215">
        <w:rPr>
          <w:lang w:val="en-US"/>
        </w:rPr>
        <w:t xml:space="preserve">Team Member </w:t>
      </w:r>
      <w:r w:rsidRPr="00A7209B">
        <w:rPr>
          <w:lang w:val="en-US"/>
        </w:rPr>
        <w:t>Mandatory Requirements</w:t>
      </w:r>
      <w:r w:rsidR="00A31A67">
        <w:rPr>
          <w:lang w:val="en-US"/>
        </w:rPr>
        <w:t>.</w:t>
      </w:r>
      <w:r w:rsidRPr="00A7209B">
        <w:rPr>
          <w:lang w:val="en-US"/>
        </w:rPr>
        <w:t xml:space="preserve"> Qualification Submissions that do not</w:t>
      </w:r>
      <w:r w:rsidR="00535C9A">
        <w:rPr>
          <w:lang w:val="en-US"/>
        </w:rPr>
        <w:t xml:space="preserve"> demonstrate that the RFQ Applicant</w:t>
      </w:r>
      <w:r w:rsidRPr="00A7209B">
        <w:rPr>
          <w:lang w:val="en-US"/>
        </w:rPr>
        <w:t xml:space="preserve"> satisf</w:t>
      </w:r>
      <w:r w:rsidR="00535C9A">
        <w:rPr>
          <w:lang w:val="en-US"/>
        </w:rPr>
        <w:t>ies</w:t>
      </w:r>
      <w:r w:rsidRPr="00A7209B">
        <w:rPr>
          <w:lang w:val="en-US"/>
        </w:rPr>
        <w:t xml:space="preserve"> </w:t>
      </w:r>
      <w:r w:rsidR="00CA3E4C">
        <w:rPr>
          <w:lang w:val="en-US"/>
        </w:rPr>
        <w:t>the</w:t>
      </w:r>
      <w:r w:rsidR="00C65AE9">
        <w:rPr>
          <w:lang w:val="en-US"/>
        </w:rPr>
        <w:t xml:space="preserve"> applicable</w:t>
      </w:r>
      <w:r w:rsidR="00CA3E4C">
        <w:rPr>
          <w:lang w:val="en-US"/>
        </w:rPr>
        <w:t xml:space="preserve"> Team Member Mandatory</w:t>
      </w:r>
      <w:r w:rsidRPr="00A7209B">
        <w:rPr>
          <w:lang w:val="en-US"/>
        </w:rPr>
        <w:t xml:space="preserve"> Requirements will not be evaluated further and will be rejected.</w:t>
      </w:r>
      <w:r w:rsidR="00CA3E4C">
        <w:rPr>
          <w:lang w:val="en-US"/>
        </w:rPr>
        <w:t xml:space="preserve"> </w:t>
      </w:r>
    </w:p>
    <w:p w:rsidR="00976E01" w:rsidRPr="00976E01" w:rsidRDefault="00122C9A" w:rsidP="001D668A">
      <w:pPr>
        <w:pStyle w:val="ArticleL3"/>
        <w:rPr>
          <w:b/>
          <w:bCs/>
          <w:i/>
          <w:iCs/>
          <w:u w:val="single"/>
          <w:lang w:val="en-US"/>
        </w:rPr>
      </w:pPr>
      <w:bookmarkStart w:id="114" w:name="_Ref94737228"/>
      <w:bookmarkStart w:id="115" w:name="_Ref94735312"/>
      <w:r w:rsidRPr="00976E01">
        <w:rPr>
          <w:b/>
          <w:bCs/>
          <w:i/>
          <w:iCs/>
          <w:u w:val="single"/>
          <w:lang w:val="en-US"/>
        </w:rPr>
        <w:t>Large</w:t>
      </w:r>
      <w:r>
        <w:rPr>
          <w:b/>
          <w:bCs/>
          <w:i/>
          <w:iCs/>
          <w:u w:val="single"/>
          <w:lang w:val="en-US"/>
        </w:rPr>
        <w:t>-</w:t>
      </w:r>
      <w:r w:rsidRPr="00976E01">
        <w:rPr>
          <w:b/>
          <w:bCs/>
          <w:i/>
          <w:iCs/>
          <w:u w:val="single"/>
          <w:lang w:val="en-US"/>
        </w:rPr>
        <w:t xml:space="preserve">Scale </w:t>
      </w:r>
      <w:bookmarkEnd w:id="114"/>
      <w:r w:rsidR="008E5A22">
        <w:rPr>
          <w:b/>
          <w:bCs/>
          <w:i/>
          <w:iCs/>
          <w:u w:val="single"/>
          <w:lang w:val="en-US"/>
        </w:rPr>
        <w:t>Team Member Experience</w:t>
      </w:r>
    </w:p>
    <w:p w:rsidR="00754126" w:rsidRPr="00207A05" w:rsidRDefault="00122C9A" w:rsidP="00F21F86">
      <w:pPr>
        <w:pStyle w:val="ArticleL4"/>
        <w:rPr>
          <w:lang w:val="en-US"/>
        </w:rPr>
      </w:pPr>
      <w:bookmarkStart w:id="116" w:name="_Ref92368834"/>
      <w:bookmarkStart w:id="117" w:name="_Ref92445592"/>
      <w:bookmarkEnd w:id="115"/>
      <w:r>
        <w:rPr>
          <w:lang w:val="en-US"/>
        </w:rPr>
        <w:t xml:space="preserve">In order to meet this requirement, the  RFQ Applicant must have at least </w:t>
      </w:r>
      <w:r w:rsidRPr="009A2BEC">
        <w:rPr>
          <w:lang w:val="en-US"/>
        </w:rPr>
        <w:t>two (2)</w:t>
      </w:r>
      <w:r>
        <w:rPr>
          <w:lang w:val="en-US"/>
        </w:rPr>
        <w:t xml:space="preserve"> Designated Team Members who, collectively, have experience in each of the Planning, Developing, Financing, Constructing and Operating of at least </w:t>
      </w:r>
      <w:r w:rsidRPr="009A2BEC">
        <w:rPr>
          <w:lang w:val="en-US"/>
        </w:rPr>
        <w:t>one (1)</w:t>
      </w:r>
      <w:r>
        <w:rPr>
          <w:lang w:val="en-US"/>
        </w:rPr>
        <w:t xml:space="preserve"> Qualifying Large-Scale Project</w:t>
      </w:r>
      <w:r w:rsidR="00090E74">
        <w:rPr>
          <w:lang w:val="en-US"/>
        </w:rPr>
        <w:t xml:space="preserve"> (defined in Section </w:t>
      </w:r>
      <w:r w:rsidR="00090E74">
        <w:rPr>
          <w:lang w:val="en-US"/>
        </w:rPr>
        <w:fldChar w:fldCharType="begin"/>
      </w:r>
      <w:r w:rsidR="00090E74">
        <w:rPr>
          <w:lang w:val="en-US"/>
        </w:rPr>
        <w:instrText xml:space="preserve"> REF _Ref92443409 \w \h </w:instrText>
      </w:r>
      <w:r w:rsidR="00090E74">
        <w:rPr>
          <w:lang w:val="en-US"/>
        </w:rPr>
      </w:r>
      <w:r w:rsidR="00090E74">
        <w:rPr>
          <w:lang w:val="en-US"/>
        </w:rPr>
        <w:fldChar w:fldCharType="separate"/>
      </w:r>
      <w:r w:rsidR="00C57DB6">
        <w:rPr>
          <w:lang w:val="en-US"/>
        </w:rPr>
        <w:t>3.3(a)(i)</w:t>
      </w:r>
      <w:r w:rsidR="00090E74">
        <w:rPr>
          <w:lang w:val="en-US"/>
        </w:rPr>
        <w:fldChar w:fldCharType="end"/>
      </w:r>
      <w:r w:rsidR="00090E74">
        <w:rPr>
          <w:lang w:val="en-US"/>
        </w:rPr>
        <w:t xml:space="preserve"> below)</w:t>
      </w:r>
      <w:r>
        <w:rPr>
          <w:lang w:val="en-US"/>
        </w:rPr>
        <w:t>, where such individuals had managerial authority in respect of such functions (the “</w:t>
      </w:r>
      <w:r w:rsidRPr="00CB2B76">
        <w:rPr>
          <w:b/>
          <w:bCs/>
          <w:lang w:val="en-US"/>
        </w:rPr>
        <w:t xml:space="preserve">Large-Scale </w:t>
      </w:r>
      <w:r w:rsidR="00E91DC8">
        <w:rPr>
          <w:b/>
          <w:bCs/>
          <w:lang w:val="en-US"/>
        </w:rPr>
        <w:t>Team Member</w:t>
      </w:r>
      <w:r w:rsidRPr="002E7636">
        <w:rPr>
          <w:b/>
          <w:bCs/>
          <w:lang w:val="en-US"/>
        </w:rPr>
        <w:t xml:space="preserve"> Experience</w:t>
      </w:r>
      <w:r>
        <w:rPr>
          <w:lang w:val="en-US"/>
        </w:rPr>
        <w:t>”).</w:t>
      </w:r>
      <w:bookmarkEnd w:id="116"/>
      <w:r>
        <w:rPr>
          <w:lang w:val="en-US"/>
        </w:rPr>
        <w:t xml:space="preserve"> The </w:t>
      </w:r>
      <w:r w:rsidRPr="002E7636">
        <w:rPr>
          <w:lang w:val="en-US"/>
        </w:rPr>
        <w:t xml:space="preserve">RFQ Applicant may have </w:t>
      </w:r>
      <w:r>
        <w:rPr>
          <w:lang w:val="en-US"/>
        </w:rPr>
        <w:t xml:space="preserve">more than </w:t>
      </w:r>
      <w:r w:rsidRPr="009A2BEC">
        <w:rPr>
          <w:lang w:val="en-US"/>
        </w:rPr>
        <w:t>two (2)</w:t>
      </w:r>
      <w:r w:rsidRPr="002E7636">
        <w:rPr>
          <w:lang w:val="en-US"/>
        </w:rPr>
        <w:t xml:space="preserve"> Designated Team Members </w:t>
      </w:r>
      <w:r>
        <w:rPr>
          <w:lang w:val="en-US"/>
        </w:rPr>
        <w:t>on</w:t>
      </w:r>
      <w:r w:rsidRPr="002E7636">
        <w:rPr>
          <w:lang w:val="en-US"/>
        </w:rPr>
        <w:t xml:space="preserve"> its </w:t>
      </w:r>
      <w:r>
        <w:rPr>
          <w:lang w:val="en-US"/>
        </w:rPr>
        <w:t xml:space="preserve">RFQ Applicant Team to satisfy the aggregate </w:t>
      </w:r>
      <w:r w:rsidR="00292E77" w:rsidRPr="00292E77">
        <w:rPr>
          <w:szCs w:val="24"/>
        </w:rPr>
        <w:t>Large-Scale Team Member Experience</w:t>
      </w:r>
      <w:r w:rsidR="00292E77">
        <w:rPr>
          <w:szCs w:val="24"/>
        </w:rPr>
        <w:t xml:space="preserve"> requirements</w:t>
      </w:r>
      <w:r>
        <w:rPr>
          <w:lang w:val="en-US"/>
        </w:rPr>
        <w:t xml:space="preserve"> relating to each of the Planning, Developing, Financing, Constructing and Operating requirements</w:t>
      </w:r>
      <w:r w:rsidRPr="002E7636">
        <w:rPr>
          <w:lang w:val="en-US"/>
        </w:rPr>
        <w:t>.</w:t>
      </w:r>
      <w:bookmarkEnd w:id="117"/>
      <w:r>
        <w:rPr>
          <w:lang w:val="en-US"/>
        </w:rPr>
        <w:t xml:space="preserve">   </w:t>
      </w:r>
      <w:r w:rsidRPr="00650029">
        <w:rPr>
          <w:lang w:val="en-US"/>
        </w:rPr>
        <w:t xml:space="preserve"> </w:t>
      </w:r>
    </w:p>
    <w:p w:rsidR="00754126" w:rsidRPr="007C768B" w:rsidRDefault="00122C9A" w:rsidP="00F024DE">
      <w:pPr>
        <w:pStyle w:val="ArticleL4"/>
        <w:rPr>
          <w:lang w:val="en-US"/>
        </w:rPr>
      </w:pPr>
      <w:r>
        <w:rPr>
          <w:lang w:val="en-US"/>
        </w:rPr>
        <w:t xml:space="preserve">For greater certainty, </w:t>
      </w:r>
      <w:r w:rsidR="007C768B">
        <w:rPr>
          <w:lang w:val="en-US"/>
        </w:rPr>
        <w:t xml:space="preserve">the Qualifying Large-Scale Project(s) that demonstrate </w:t>
      </w:r>
      <w:r w:rsidR="0047604B" w:rsidRPr="0047604B">
        <w:rPr>
          <w:lang w:val="en-US"/>
        </w:rPr>
        <w:t>Large-Scale Team Member Experience</w:t>
      </w:r>
      <w:r w:rsidR="007C768B">
        <w:rPr>
          <w:lang w:val="en-US"/>
        </w:rPr>
        <w:t xml:space="preserve"> of Designated Team Members under Section </w:t>
      </w:r>
      <w:r w:rsidR="007C768B">
        <w:rPr>
          <w:lang w:val="en-US"/>
        </w:rPr>
        <w:fldChar w:fldCharType="begin"/>
      </w:r>
      <w:r w:rsidR="007C768B">
        <w:rPr>
          <w:lang w:val="en-US"/>
        </w:rPr>
        <w:instrText xml:space="preserve"> REF _Ref92368834 \w \h </w:instrText>
      </w:r>
      <w:r w:rsidR="007C768B">
        <w:rPr>
          <w:lang w:val="en-US"/>
        </w:rPr>
      </w:r>
      <w:r w:rsidR="007C768B">
        <w:rPr>
          <w:lang w:val="en-US"/>
        </w:rPr>
        <w:fldChar w:fldCharType="separate"/>
      </w:r>
      <w:r w:rsidR="00C57DB6">
        <w:rPr>
          <w:lang w:val="en-US"/>
        </w:rPr>
        <w:t>3.2(a)(i)</w:t>
      </w:r>
      <w:r w:rsidR="007C768B">
        <w:rPr>
          <w:lang w:val="en-US"/>
        </w:rPr>
        <w:fldChar w:fldCharType="end"/>
      </w:r>
      <w:r w:rsidR="007C768B">
        <w:rPr>
          <w:lang w:val="en-US"/>
        </w:rPr>
        <w:t xml:space="preserve"> need not be the same as the Qualifying Large-Scale Project(s) that demonstrate the Large-Scale Entity Development Experience Threshold by the RFQ Applicant or its Control Group Member under Section </w:t>
      </w:r>
      <w:r w:rsidR="007C768B">
        <w:rPr>
          <w:lang w:val="en-US"/>
        </w:rPr>
        <w:fldChar w:fldCharType="begin"/>
      </w:r>
      <w:r w:rsidR="007C768B">
        <w:rPr>
          <w:lang w:val="en-US"/>
        </w:rPr>
        <w:instrText xml:space="preserve"> REF _Ref92443409 \w \h </w:instrText>
      </w:r>
      <w:r w:rsidR="007C768B">
        <w:rPr>
          <w:lang w:val="en-US"/>
        </w:rPr>
      </w:r>
      <w:r w:rsidR="007C768B">
        <w:rPr>
          <w:lang w:val="en-US"/>
        </w:rPr>
        <w:fldChar w:fldCharType="separate"/>
      </w:r>
      <w:r w:rsidR="008376AD">
        <w:rPr>
          <w:lang w:val="en-US"/>
        </w:rPr>
        <w:t>3.3(a)(i)</w:t>
      </w:r>
      <w:r w:rsidR="007C768B">
        <w:rPr>
          <w:lang w:val="en-US"/>
        </w:rPr>
        <w:fldChar w:fldCharType="end"/>
      </w:r>
      <w:r w:rsidR="007C768B">
        <w:rPr>
          <w:lang w:val="en-US"/>
        </w:rPr>
        <w:t xml:space="preserve"> </w:t>
      </w:r>
      <w:r w:rsidRPr="007C768B">
        <w:rPr>
          <w:lang w:val="en-US"/>
        </w:rPr>
        <w:t xml:space="preserve">and </w:t>
      </w:r>
      <w:r w:rsidR="007C768B">
        <w:rPr>
          <w:lang w:val="en-US"/>
        </w:rPr>
        <w:t>the</w:t>
      </w:r>
      <w:r w:rsidR="007C768B" w:rsidRPr="00050859">
        <w:rPr>
          <w:lang w:val="en-US"/>
        </w:rPr>
        <w:t xml:space="preserve"> experience of the Designated Team Members does not need to have been earned with the RFQ Applicant or Control Group Member</w:t>
      </w:r>
      <w:r w:rsidR="007C768B">
        <w:rPr>
          <w:lang w:val="en-US"/>
        </w:rPr>
        <w:t>.</w:t>
      </w:r>
    </w:p>
    <w:p w:rsidR="00754126" w:rsidRDefault="00122C9A" w:rsidP="00F024DE">
      <w:pPr>
        <w:pStyle w:val="ArticleL4"/>
        <w:rPr>
          <w:lang w:val="en-US"/>
        </w:rPr>
      </w:pPr>
      <w:r w:rsidRPr="00B75055">
        <w:rPr>
          <w:lang w:val="en-US"/>
        </w:rPr>
        <w:t xml:space="preserve">The </w:t>
      </w:r>
      <w:r>
        <w:rPr>
          <w:lang w:val="en-US"/>
        </w:rPr>
        <w:t xml:space="preserve">Large-Scale </w:t>
      </w:r>
      <w:r w:rsidR="00F21F86">
        <w:rPr>
          <w:lang w:val="en-US"/>
        </w:rPr>
        <w:t xml:space="preserve">Team Member </w:t>
      </w:r>
      <w:r w:rsidRPr="00B75055">
        <w:rPr>
          <w:lang w:val="en-US"/>
        </w:rPr>
        <w:t xml:space="preserve">Experience claimed for each Designated Team Member </w:t>
      </w:r>
      <w:r>
        <w:rPr>
          <w:lang w:val="en-US"/>
        </w:rPr>
        <w:t xml:space="preserve">submitted pursuant to Section </w:t>
      </w:r>
      <w:r>
        <w:rPr>
          <w:lang w:val="en-US"/>
        </w:rPr>
        <w:fldChar w:fldCharType="begin"/>
      </w:r>
      <w:r>
        <w:rPr>
          <w:lang w:val="en-US"/>
        </w:rPr>
        <w:instrText xml:space="preserve"> REF _Ref92445592 \w \h </w:instrText>
      </w:r>
      <w:r>
        <w:rPr>
          <w:lang w:val="en-US"/>
        </w:rPr>
      </w:r>
      <w:r>
        <w:rPr>
          <w:lang w:val="en-US"/>
        </w:rPr>
        <w:fldChar w:fldCharType="separate"/>
      </w:r>
      <w:r w:rsidR="008376AD">
        <w:rPr>
          <w:lang w:val="en-US"/>
        </w:rPr>
        <w:t>3.2(a)(i)</w:t>
      </w:r>
      <w:r>
        <w:rPr>
          <w:lang w:val="en-US"/>
        </w:rPr>
        <w:fldChar w:fldCharType="end"/>
      </w:r>
      <w:r>
        <w:rPr>
          <w:lang w:val="en-US"/>
        </w:rPr>
        <w:t xml:space="preserve"> </w:t>
      </w:r>
      <w:r w:rsidRPr="00B75055">
        <w:rPr>
          <w:lang w:val="en-US"/>
        </w:rPr>
        <w:t>must be substantiated by an accompanying resume</w:t>
      </w:r>
      <w:r w:rsidR="00090E74">
        <w:rPr>
          <w:lang w:val="en-US"/>
        </w:rPr>
        <w:t xml:space="preserve"> describing the applicable function</w:t>
      </w:r>
      <w:r w:rsidRPr="00B75055">
        <w:rPr>
          <w:lang w:val="en-US"/>
        </w:rPr>
        <w:t xml:space="preserve">. The RFQ Applicant must submit a statutory declaration of an officer of the RFQ Applicant stating that the resume of </w:t>
      </w:r>
      <w:r>
        <w:rPr>
          <w:lang w:val="en-US"/>
        </w:rPr>
        <w:t xml:space="preserve">each </w:t>
      </w:r>
      <w:r w:rsidRPr="00B75055">
        <w:rPr>
          <w:lang w:val="en-US"/>
        </w:rPr>
        <w:t>Designated Team Member present</w:t>
      </w:r>
      <w:r>
        <w:rPr>
          <w:lang w:val="en-US"/>
        </w:rPr>
        <w:t>s</w:t>
      </w:r>
      <w:r w:rsidRPr="00B75055">
        <w:rPr>
          <w:lang w:val="en-US"/>
        </w:rPr>
        <w:t xml:space="preserve"> </w:t>
      </w:r>
      <w:r>
        <w:rPr>
          <w:lang w:val="en-US"/>
        </w:rPr>
        <w:t>accurately</w:t>
      </w:r>
      <w:r w:rsidRPr="00B75055">
        <w:rPr>
          <w:lang w:val="en-US"/>
        </w:rPr>
        <w:t xml:space="preserve">, in all material respects, </w:t>
      </w:r>
      <w:r w:rsidR="000817BF">
        <w:rPr>
          <w:lang w:val="en-US"/>
        </w:rPr>
        <w:t xml:space="preserve">the </w:t>
      </w:r>
      <w:r w:rsidR="00415372">
        <w:rPr>
          <w:lang w:val="en-US"/>
        </w:rPr>
        <w:t xml:space="preserve">components of </w:t>
      </w:r>
      <w:r>
        <w:rPr>
          <w:lang w:val="en-US"/>
        </w:rPr>
        <w:t xml:space="preserve">Large-Scale </w:t>
      </w:r>
      <w:r w:rsidR="00F21F86">
        <w:rPr>
          <w:lang w:val="en-US"/>
        </w:rPr>
        <w:t>Team Member</w:t>
      </w:r>
      <w:r w:rsidRPr="00B75055">
        <w:rPr>
          <w:lang w:val="en-US"/>
        </w:rPr>
        <w:t xml:space="preserve"> Experience </w:t>
      </w:r>
      <w:r w:rsidR="001E63D2">
        <w:rPr>
          <w:lang w:val="en-US"/>
        </w:rPr>
        <w:t>described in such resume</w:t>
      </w:r>
      <w:r w:rsidRPr="00B75055">
        <w:rPr>
          <w:lang w:val="en-US"/>
        </w:rPr>
        <w:t>.</w:t>
      </w:r>
    </w:p>
    <w:p w:rsidR="00754126" w:rsidRPr="00754126" w:rsidRDefault="00122C9A" w:rsidP="00F024DE">
      <w:pPr>
        <w:pStyle w:val="ArticleL4"/>
        <w:rPr>
          <w:lang w:val="en-US"/>
        </w:rPr>
      </w:pPr>
      <w:r>
        <w:rPr>
          <w:lang w:val="en-US"/>
        </w:rPr>
        <w:t xml:space="preserve">Subject to Section </w:t>
      </w:r>
      <w:r w:rsidR="00737EE1">
        <w:rPr>
          <w:lang w:val="en-US"/>
        </w:rPr>
        <w:fldChar w:fldCharType="begin"/>
      </w:r>
      <w:r w:rsidR="00737EE1">
        <w:rPr>
          <w:lang w:val="en-US"/>
        </w:rPr>
        <w:instrText xml:space="preserve"> REF _Ref101451452 \w \h </w:instrText>
      </w:r>
      <w:r w:rsidR="00737EE1">
        <w:rPr>
          <w:lang w:val="en-US"/>
        </w:rPr>
      </w:r>
      <w:r w:rsidR="00737EE1">
        <w:rPr>
          <w:lang w:val="en-US"/>
        </w:rPr>
        <w:fldChar w:fldCharType="separate"/>
      </w:r>
      <w:r w:rsidR="00737EE1">
        <w:rPr>
          <w:lang w:val="en-US"/>
        </w:rPr>
        <w:t>2.10(c)</w:t>
      </w:r>
      <w:r w:rsidR="00737EE1">
        <w:rPr>
          <w:lang w:val="en-US"/>
        </w:rPr>
        <w:fldChar w:fldCharType="end"/>
      </w:r>
      <w:r w:rsidR="00737EE1">
        <w:rPr>
          <w:lang w:val="en-US"/>
        </w:rPr>
        <w:t>, t</w:t>
      </w:r>
      <w:r>
        <w:rPr>
          <w:lang w:val="en-US"/>
        </w:rPr>
        <w:t xml:space="preserve">he Designated Team Members whose </w:t>
      </w:r>
      <w:r w:rsidR="0047604B" w:rsidRPr="0047604B">
        <w:rPr>
          <w:lang w:val="en-US"/>
        </w:rPr>
        <w:t>Large-Scale Team Member Experience</w:t>
      </w:r>
      <w:r>
        <w:rPr>
          <w:lang w:val="en-US"/>
        </w:rPr>
        <w:t xml:space="preserve"> has been accepted for the purposes of evaluating the Qualification Submissions under this </w:t>
      </w:r>
      <w:r>
        <w:rPr>
          <w:lang w:val="en-US"/>
        </w:rPr>
        <w:lastRenderedPageBreak/>
        <w:t>LT1 RFQ will be required to form a part of the Qualified Applicant’s team for the purposes of any LT1 RFP.</w:t>
      </w:r>
      <w:r w:rsidR="00AD50EF" w:rsidRPr="00754126">
        <w:rPr>
          <w:i/>
          <w:iCs/>
          <w:lang w:val="en-US"/>
        </w:rPr>
        <w:t xml:space="preserve"> </w:t>
      </w:r>
      <w:bookmarkStart w:id="118" w:name="_Ref92358352"/>
      <w:bookmarkStart w:id="119" w:name="_Ref90484490"/>
    </w:p>
    <w:p w:rsidR="00C46309" w:rsidRPr="00976E01" w:rsidRDefault="00122C9A" w:rsidP="00C46309">
      <w:pPr>
        <w:pStyle w:val="ArticleL3"/>
        <w:rPr>
          <w:b/>
          <w:bCs/>
          <w:i/>
          <w:iCs/>
          <w:u w:val="single"/>
          <w:lang w:val="en-US"/>
        </w:rPr>
      </w:pPr>
      <w:bookmarkStart w:id="120" w:name="_Ref94736381"/>
      <w:bookmarkEnd w:id="118"/>
      <w:bookmarkEnd w:id="119"/>
      <w:r>
        <w:rPr>
          <w:b/>
          <w:bCs/>
          <w:i/>
          <w:iCs/>
          <w:u w:val="single"/>
          <w:lang w:val="en-US"/>
        </w:rPr>
        <w:t>Small-</w:t>
      </w:r>
      <w:r w:rsidRPr="00976E01">
        <w:rPr>
          <w:b/>
          <w:bCs/>
          <w:i/>
          <w:iCs/>
          <w:u w:val="single"/>
          <w:lang w:val="en-US"/>
        </w:rPr>
        <w:t>Scale</w:t>
      </w:r>
      <w:r w:rsidR="003C4C36">
        <w:rPr>
          <w:b/>
          <w:bCs/>
          <w:i/>
          <w:iCs/>
          <w:u w:val="single"/>
          <w:lang w:val="en-US"/>
        </w:rPr>
        <w:t xml:space="preserve"> </w:t>
      </w:r>
      <w:r w:rsidR="00B51BC8">
        <w:rPr>
          <w:b/>
          <w:bCs/>
          <w:i/>
          <w:iCs/>
          <w:u w:val="single"/>
          <w:lang w:val="en-US"/>
        </w:rPr>
        <w:t>Team Member Experience</w:t>
      </w:r>
      <w:bookmarkEnd w:id="120"/>
    </w:p>
    <w:p w:rsidR="00035FC7" w:rsidRPr="00207A05" w:rsidRDefault="00122C9A" w:rsidP="00F933E7">
      <w:pPr>
        <w:pStyle w:val="ArticleL4"/>
        <w:rPr>
          <w:lang w:val="en-US"/>
        </w:rPr>
      </w:pPr>
      <w:bookmarkStart w:id="121" w:name="_Ref94736837"/>
      <w:bookmarkStart w:id="122" w:name="_Ref94736478"/>
      <w:r>
        <w:rPr>
          <w:lang w:val="en-US"/>
        </w:rPr>
        <w:t xml:space="preserve">In order to meet this requirement, the  RFQ Applicant must have at least </w:t>
      </w:r>
      <w:r w:rsidR="00E66D21" w:rsidRPr="00E66D21">
        <w:rPr>
          <w:lang w:val="en-US"/>
        </w:rPr>
        <w:t>two</w:t>
      </w:r>
      <w:r w:rsidRPr="00E66D21">
        <w:rPr>
          <w:lang w:val="en-US"/>
        </w:rPr>
        <w:t xml:space="preserve"> (</w:t>
      </w:r>
      <w:r w:rsidR="00E66D21" w:rsidRPr="00E66D21">
        <w:rPr>
          <w:lang w:val="en-US"/>
        </w:rPr>
        <w:t>2</w:t>
      </w:r>
      <w:r w:rsidRPr="00E66D21">
        <w:rPr>
          <w:lang w:val="en-US"/>
        </w:rPr>
        <w:t>)</w:t>
      </w:r>
      <w:r>
        <w:rPr>
          <w:lang w:val="en-US"/>
        </w:rPr>
        <w:t xml:space="preserve"> Designated Team Member</w:t>
      </w:r>
      <w:r w:rsidRPr="00E66D21">
        <w:rPr>
          <w:lang w:val="en-US"/>
        </w:rPr>
        <w:t>s</w:t>
      </w:r>
      <w:r>
        <w:rPr>
          <w:lang w:val="en-US"/>
        </w:rPr>
        <w:t xml:space="preserve"> who, collectively, have experience in each of the Planning, Developing, Financing, Constructing and Operating of at least </w:t>
      </w:r>
      <w:r w:rsidRPr="00E66D21">
        <w:rPr>
          <w:lang w:val="en-US"/>
        </w:rPr>
        <w:t>one (1)</w:t>
      </w:r>
      <w:r>
        <w:rPr>
          <w:lang w:val="en-US"/>
        </w:rPr>
        <w:t xml:space="preserve"> Qualifying Small-Scale Project (defined in Section </w:t>
      </w:r>
      <w:r w:rsidR="00754799">
        <w:rPr>
          <w:rStyle w:val="Prompt"/>
        </w:rPr>
        <w:fldChar w:fldCharType="begin"/>
      </w:r>
      <w:r w:rsidR="00754799">
        <w:rPr>
          <w:lang w:val="en-US"/>
        </w:rPr>
        <w:instrText xml:space="preserve"> REF _Ref100303565 \w \h </w:instrText>
      </w:r>
      <w:r w:rsidR="00754799">
        <w:rPr>
          <w:rStyle w:val="Prompt"/>
        </w:rPr>
      </w:r>
      <w:r w:rsidR="00754799">
        <w:rPr>
          <w:rStyle w:val="Prompt"/>
        </w:rPr>
        <w:fldChar w:fldCharType="separate"/>
      </w:r>
      <w:r w:rsidR="008376AD">
        <w:rPr>
          <w:lang w:val="en-US"/>
        </w:rPr>
        <w:t>3.3(b)(i)</w:t>
      </w:r>
      <w:r w:rsidR="00754799">
        <w:rPr>
          <w:rStyle w:val="Prompt"/>
        </w:rPr>
        <w:fldChar w:fldCharType="end"/>
      </w:r>
      <w:r>
        <w:t xml:space="preserve"> below)</w:t>
      </w:r>
      <w:r>
        <w:rPr>
          <w:lang w:val="en-US"/>
        </w:rPr>
        <w:t>, where such individuals had managerial authority in respect of such functions (“</w:t>
      </w:r>
      <w:r w:rsidRPr="0085762A">
        <w:rPr>
          <w:b/>
          <w:bCs/>
          <w:lang w:val="en-US"/>
        </w:rPr>
        <w:t xml:space="preserve">Small-Scale </w:t>
      </w:r>
      <w:r>
        <w:rPr>
          <w:b/>
          <w:bCs/>
          <w:lang w:val="en-US"/>
        </w:rPr>
        <w:t>Team Member</w:t>
      </w:r>
      <w:r w:rsidRPr="002E7636">
        <w:rPr>
          <w:b/>
          <w:bCs/>
          <w:lang w:val="en-US"/>
        </w:rPr>
        <w:t xml:space="preserve"> Experience</w:t>
      </w:r>
      <w:r>
        <w:rPr>
          <w:lang w:val="en-US"/>
        </w:rPr>
        <w:t xml:space="preserve">”). The </w:t>
      </w:r>
      <w:r w:rsidRPr="002E7636">
        <w:rPr>
          <w:lang w:val="en-US"/>
        </w:rPr>
        <w:t xml:space="preserve">RFQ Applicant may have </w:t>
      </w:r>
      <w:r>
        <w:rPr>
          <w:lang w:val="en-US"/>
        </w:rPr>
        <w:t xml:space="preserve">more than </w:t>
      </w:r>
      <w:r w:rsidRPr="00E66D21">
        <w:rPr>
          <w:lang w:val="en-US"/>
        </w:rPr>
        <w:t>one (1)</w:t>
      </w:r>
      <w:r w:rsidRPr="002E7636">
        <w:rPr>
          <w:lang w:val="en-US"/>
        </w:rPr>
        <w:t xml:space="preserve"> Designated Team Members </w:t>
      </w:r>
      <w:r>
        <w:rPr>
          <w:lang w:val="en-US"/>
        </w:rPr>
        <w:t>on</w:t>
      </w:r>
      <w:r w:rsidRPr="002E7636">
        <w:rPr>
          <w:lang w:val="en-US"/>
        </w:rPr>
        <w:t xml:space="preserve"> its </w:t>
      </w:r>
      <w:r>
        <w:rPr>
          <w:lang w:val="en-US"/>
        </w:rPr>
        <w:t xml:space="preserve">RFQ Applicant Team to satisfy the aggregate </w:t>
      </w:r>
      <w:r w:rsidR="0047604B" w:rsidRPr="0047604B">
        <w:rPr>
          <w:lang w:val="en-US"/>
        </w:rPr>
        <w:t>Small-Scale Team Member Experience</w:t>
      </w:r>
      <w:r>
        <w:rPr>
          <w:lang w:val="en-US"/>
        </w:rPr>
        <w:t xml:space="preserve"> requirements relating to each of Planning, Developing, Financing, Constructing and Operating</w:t>
      </w:r>
      <w:r w:rsidRPr="002E7636">
        <w:rPr>
          <w:lang w:val="en-US"/>
        </w:rPr>
        <w:t>.</w:t>
      </w:r>
      <w:bookmarkEnd w:id="121"/>
      <w:r>
        <w:rPr>
          <w:lang w:val="en-US"/>
        </w:rPr>
        <w:t xml:space="preserve">   </w:t>
      </w:r>
      <w:r w:rsidRPr="00650029">
        <w:rPr>
          <w:lang w:val="en-US"/>
        </w:rPr>
        <w:t xml:space="preserve"> </w:t>
      </w:r>
    </w:p>
    <w:p w:rsidR="00035FC7" w:rsidRPr="00F933E7" w:rsidRDefault="00122C9A" w:rsidP="00F024DE">
      <w:pPr>
        <w:pStyle w:val="ArticleL4"/>
        <w:rPr>
          <w:lang w:val="en-US"/>
        </w:rPr>
      </w:pPr>
      <w:r>
        <w:rPr>
          <w:lang w:val="en-US"/>
        </w:rPr>
        <w:t xml:space="preserve">For greater certainty, </w:t>
      </w:r>
      <w:r w:rsidR="00F933E7">
        <w:rPr>
          <w:lang w:val="en-US"/>
        </w:rPr>
        <w:t xml:space="preserve">the Qualifying Small-Scale Project(s) that demonstrate </w:t>
      </w:r>
      <w:r w:rsidR="000823BB" w:rsidRPr="000823BB">
        <w:rPr>
          <w:lang w:val="en-US"/>
        </w:rPr>
        <w:t>Small-Scale Team Member Experience</w:t>
      </w:r>
      <w:r w:rsidR="00F933E7">
        <w:rPr>
          <w:lang w:val="en-US"/>
        </w:rPr>
        <w:t xml:space="preserve"> of Designated Team Members under Section </w:t>
      </w:r>
      <w:r w:rsidR="00F933E7">
        <w:rPr>
          <w:lang w:val="en-US"/>
        </w:rPr>
        <w:fldChar w:fldCharType="begin"/>
      </w:r>
      <w:r w:rsidR="00F933E7">
        <w:rPr>
          <w:lang w:val="en-US"/>
        </w:rPr>
        <w:instrText xml:space="preserve"> REF _Ref94736837 \w \h </w:instrText>
      </w:r>
      <w:r w:rsidR="00F933E7">
        <w:rPr>
          <w:lang w:val="en-US"/>
        </w:rPr>
      </w:r>
      <w:r w:rsidR="00F933E7">
        <w:rPr>
          <w:lang w:val="en-US"/>
        </w:rPr>
        <w:fldChar w:fldCharType="separate"/>
      </w:r>
      <w:r w:rsidR="00575393">
        <w:rPr>
          <w:lang w:val="en-US"/>
        </w:rPr>
        <w:t>3.2(b)(i)</w:t>
      </w:r>
      <w:r w:rsidR="00F933E7">
        <w:rPr>
          <w:lang w:val="en-US"/>
        </w:rPr>
        <w:fldChar w:fldCharType="end"/>
      </w:r>
      <w:r w:rsidR="00F933E7">
        <w:rPr>
          <w:lang w:val="en-US"/>
        </w:rPr>
        <w:t xml:space="preserve"> need not be the same as the Qualifying Small-Scale Project(s) that demonstrate Small-Scale Entity Development Experience by the RFQ Applicant or its Control Group Member under Section </w:t>
      </w:r>
      <w:r w:rsidR="00754799">
        <w:rPr>
          <w:lang w:val="en-US"/>
        </w:rPr>
        <w:fldChar w:fldCharType="begin"/>
      </w:r>
      <w:r w:rsidR="00754799">
        <w:rPr>
          <w:lang w:val="en-US"/>
        </w:rPr>
        <w:instrText xml:space="preserve"> REF _Ref100303565 \w \h </w:instrText>
      </w:r>
      <w:r w:rsidR="00754799">
        <w:rPr>
          <w:lang w:val="en-US"/>
        </w:rPr>
      </w:r>
      <w:r w:rsidR="00754799">
        <w:rPr>
          <w:lang w:val="en-US"/>
        </w:rPr>
        <w:fldChar w:fldCharType="separate"/>
      </w:r>
      <w:r w:rsidR="00575393">
        <w:rPr>
          <w:lang w:val="en-US"/>
        </w:rPr>
        <w:t>3.3(b)(i)</w:t>
      </w:r>
      <w:r w:rsidR="00754799">
        <w:rPr>
          <w:lang w:val="en-US"/>
        </w:rPr>
        <w:fldChar w:fldCharType="end"/>
      </w:r>
      <w:r w:rsidR="00754799">
        <w:rPr>
          <w:lang w:val="en-US"/>
        </w:rPr>
        <w:t xml:space="preserve"> </w:t>
      </w:r>
      <w:r w:rsidR="00F933E7">
        <w:rPr>
          <w:lang w:val="en-US"/>
        </w:rPr>
        <w:t>and</w:t>
      </w:r>
      <w:r w:rsidR="00F933E7" w:rsidRPr="00F933E7">
        <w:rPr>
          <w:lang w:val="en-US"/>
        </w:rPr>
        <w:t xml:space="preserve"> </w:t>
      </w:r>
      <w:r w:rsidR="00F933E7">
        <w:rPr>
          <w:lang w:val="en-US"/>
        </w:rPr>
        <w:t>the</w:t>
      </w:r>
      <w:r w:rsidR="00F933E7" w:rsidRPr="00050859">
        <w:rPr>
          <w:lang w:val="en-US"/>
        </w:rPr>
        <w:t xml:space="preserve"> experience of the Designated Team Members does not need to have been earned with the RFQ Applicant or Control Group Member</w:t>
      </w:r>
      <w:r w:rsidR="00F933E7">
        <w:rPr>
          <w:lang w:val="en-US"/>
        </w:rPr>
        <w:t>.</w:t>
      </w:r>
    </w:p>
    <w:p w:rsidR="00035FC7" w:rsidRDefault="00122C9A" w:rsidP="00F933E7">
      <w:pPr>
        <w:pStyle w:val="ArticleL4"/>
        <w:rPr>
          <w:lang w:val="en-US"/>
        </w:rPr>
      </w:pPr>
      <w:r w:rsidRPr="00B75055">
        <w:rPr>
          <w:lang w:val="en-US"/>
        </w:rPr>
        <w:t xml:space="preserve">The </w:t>
      </w:r>
      <w:r w:rsidR="000823BB" w:rsidRPr="000823BB">
        <w:rPr>
          <w:lang w:val="en-US"/>
        </w:rPr>
        <w:t>Small-Scale Team Member Experience</w:t>
      </w:r>
      <w:r w:rsidRPr="00B75055">
        <w:rPr>
          <w:lang w:val="en-US"/>
        </w:rPr>
        <w:t xml:space="preserve"> claimed for each Designated Team Member </w:t>
      </w:r>
      <w:r>
        <w:rPr>
          <w:lang w:val="en-US"/>
        </w:rPr>
        <w:t xml:space="preserve">submitted pursuant to Section </w:t>
      </w:r>
      <w:r>
        <w:rPr>
          <w:lang w:val="en-US"/>
        </w:rPr>
        <w:fldChar w:fldCharType="begin"/>
      </w:r>
      <w:r>
        <w:rPr>
          <w:lang w:val="en-US"/>
        </w:rPr>
        <w:instrText xml:space="preserve"> REF _Ref94736837 \w \h </w:instrText>
      </w:r>
      <w:r>
        <w:rPr>
          <w:lang w:val="en-US"/>
        </w:rPr>
      </w:r>
      <w:r>
        <w:rPr>
          <w:lang w:val="en-US"/>
        </w:rPr>
        <w:fldChar w:fldCharType="separate"/>
      </w:r>
      <w:r w:rsidR="00286F09">
        <w:rPr>
          <w:lang w:val="en-US"/>
        </w:rPr>
        <w:t>3.2(b)(i)</w:t>
      </w:r>
      <w:r>
        <w:rPr>
          <w:lang w:val="en-US"/>
        </w:rPr>
        <w:fldChar w:fldCharType="end"/>
      </w:r>
      <w:r>
        <w:rPr>
          <w:lang w:val="en-US"/>
        </w:rPr>
        <w:t xml:space="preserve"> </w:t>
      </w:r>
      <w:r w:rsidRPr="00B75055">
        <w:rPr>
          <w:lang w:val="en-US"/>
        </w:rPr>
        <w:t xml:space="preserve">must be substantiated by an accompanying resume. The RFQ Applicant must submit a statutory declaration of an officer of the RFQ Applicant stating that the resume of </w:t>
      </w:r>
      <w:r>
        <w:rPr>
          <w:lang w:val="en-US"/>
        </w:rPr>
        <w:t xml:space="preserve">each </w:t>
      </w:r>
      <w:r w:rsidRPr="00B75055">
        <w:rPr>
          <w:lang w:val="en-US"/>
        </w:rPr>
        <w:t>Designated Team Member present</w:t>
      </w:r>
      <w:r>
        <w:rPr>
          <w:lang w:val="en-US"/>
        </w:rPr>
        <w:t>s</w:t>
      </w:r>
      <w:r w:rsidRPr="00B75055">
        <w:rPr>
          <w:lang w:val="en-US"/>
        </w:rPr>
        <w:t xml:space="preserve"> </w:t>
      </w:r>
      <w:r>
        <w:rPr>
          <w:lang w:val="en-US"/>
        </w:rPr>
        <w:t>accurately</w:t>
      </w:r>
      <w:r w:rsidRPr="00B75055">
        <w:rPr>
          <w:lang w:val="en-US"/>
        </w:rPr>
        <w:t xml:space="preserve">, in all material respects, the </w:t>
      </w:r>
      <w:r w:rsidR="000823BB" w:rsidRPr="000823BB">
        <w:rPr>
          <w:lang w:val="en-US"/>
        </w:rPr>
        <w:t>Small-Scale Team Member Experience</w:t>
      </w:r>
      <w:r w:rsidRPr="00B75055">
        <w:rPr>
          <w:lang w:val="en-US"/>
        </w:rPr>
        <w:t xml:space="preserve"> of such Designated Team Member.</w:t>
      </w:r>
    </w:p>
    <w:p w:rsidR="0042181D" w:rsidRPr="0054287D" w:rsidRDefault="00122C9A" w:rsidP="0054287D">
      <w:pPr>
        <w:pStyle w:val="ArticleL4"/>
        <w:rPr>
          <w:lang w:val="en-US"/>
        </w:rPr>
      </w:pPr>
      <w:r>
        <w:rPr>
          <w:lang w:val="en-US"/>
        </w:rPr>
        <w:t xml:space="preserve">The Designated Team Members whose </w:t>
      </w:r>
      <w:r w:rsidR="000823BB" w:rsidRPr="000823BB">
        <w:rPr>
          <w:lang w:val="en-US"/>
        </w:rPr>
        <w:t>Small-Scale Team Member Experience</w:t>
      </w:r>
      <w:r>
        <w:rPr>
          <w:lang w:val="en-US"/>
        </w:rPr>
        <w:t xml:space="preserve"> has been accepted for the purposes of evaluating the Qualification Submissions under this LT1 RFQ will be required to form a part of the Qualified Applicant’s team for the purposes of any LT1 RFP.</w:t>
      </w:r>
      <w:bookmarkEnd w:id="122"/>
    </w:p>
    <w:p w:rsidR="003713C5" w:rsidRDefault="00122C9A" w:rsidP="0025573D">
      <w:pPr>
        <w:pStyle w:val="ArticleL2"/>
        <w:rPr>
          <w:lang w:val="en-US"/>
        </w:rPr>
      </w:pPr>
      <w:bookmarkStart w:id="123" w:name="_Toc100313047"/>
      <w:bookmarkEnd w:id="112"/>
      <w:bookmarkEnd w:id="113"/>
      <w:r>
        <w:rPr>
          <w:lang w:val="en-US"/>
        </w:rPr>
        <w:t xml:space="preserve">Stage 3 – </w:t>
      </w:r>
      <w:r w:rsidR="00301B57">
        <w:rPr>
          <w:lang w:val="en-US"/>
        </w:rPr>
        <w:t xml:space="preserve">Evaluation of </w:t>
      </w:r>
      <w:r>
        <w:rPr>
          <w:lang w:val="en-US"/>
        </w:rPr>
        <w:t>Entity</w:t>
      </w:r>
      <w:r w:rsidR="00687D69">
        <w:rPr>
          <w:lang w:val="en-US"/>
        </w:rPr>
        <w:t xml:space="preserve"> Development</w:t>
      </w:r>
      <w:r>
        <w:rPr>
          <w:lang w:val="en-US"/>
        </w:rPr>
        <w:t xml:space="preserve"> Experience</w:t>
      </w:r>
      <w:bookmarkEnd w:id="123"/>
    </w:p>
    <w:p w:rsidR="003713C5" w:rsidRDefault="00122C9A" w:rsidP="008376AD">
      <w:pPr>
        <w:pStyle w:val="OHHpara"/>
        <w:ind w:left="720"/>
        <w:rPr>
          <w:lang w:val="en-US"/>
        </w:rPr>
      </w:pPr>
      <w:r>
        <w:rPr>
          <w:lang w:val="en-US"/>
        </w:rPr>
        <w:t>In Stage 3, e</w:t>
      </w:r>
      <w:r w:rsidRPr="00A7209B">
        <w:rPr>
          <w:lang w:val="en-US"/>
        </w:rPr>
        <w:t xml:space="preserve">ach Qualification Submission will </w:t>
      </w:r>
      <w:r>
        <w:rPr>
          <w:lang w:val="en-US"/>
        </w:rPr>
        <w:t>be evaluated</w:t>
      </w:r>
      <w:r w:rsidRPr="00A7209B">
        <w:rPr>
          <w:lang w:val="en-US"/>
        </w:rPr>
        <w:t xml:space="preserve"> on whether, based on the information provided in the completed Prescribed Forms and the Qualification Submission</w:t>
      </w:r>
      <w:r>
        <w:rPr>
          <w:lang w:val="en-US"/>
        </w:rPr>
        <w:t xml:space="preserve">, </w:t>
      </w:r>
      <w:r w:rsidRPr="003713C5">
        <w:rPr>
          <w:lang w:val="en-US"/>
        </w:rPr>
        <w:t>the RFQ Applicant satisfies the Entity Development Experience Threshold for Large-Scale LT1 Projects or Small-Scale LT1 Projects set out belo</w:t>
      </w:r>
      <w:r w:rsidR="0011795F">
        <w:rPr>
          <w:lang w:val="en-US"/>
        </w:rPr>
        <w:t>w</w:t>
      </w:r>
      <w:r w:rsidRPr="003713C5">
        <w:rPr>
          <w:lang w:val="en-US"/>
        </w:rPr>
        <w:t xml:space="preserve">.  </w:t>
      </w:r>
    </w:p>
    <w:p w:rsidR="0054287D" w:rsidRPr="00833801" w:rsidRDefault="00122C9A" w:rsidP="0054287D">
      <w:pPr>
        <w:pStyle w:val="ArticleL3"/>
        <w:rPr>
          <w:b/>
          <w:bCs/>
          <w:i/>
          <w:iCs/>
          <w:u w:val="single"/>
          <w:lang w:val="en-US"/>
        </w:rPr>
      </w:pPr>
      <w:bookmarkStart w:id="124" w:name="_Ref100312553"/>
      <w:r w:rsidRPr="00833801">
        <w:rPr>
          <w:b/>
          <w:bCs/>
          <w:i/>
          <w:iCs/>
          <w:u w:val="single"/>
          <w:lang w:val="en-US"/>
        </w:rPr>
        <w:lastRenderedPageBreak/>
        <w:t>Large-Scale Entity Development Experience</w:t>
      </w:r>
      <w:r>
        <w:rPr>
          <w:b/>
          <w:bCs/>
          <w:i/>
          <w:iCs/>
          <w:u w:val="single"/>
          <w:lang w:val="en-US"/>
        </w:rPr>
        <w:t xml:space="preserve"> Threshold</w:t>
      </w:r>
      <w:bookmarkEnd w:id="124"/>
    </w:p>
    <w:p w:rsidR="0054287D" w:rsidRDefault="00122C9A" w:rsidP="0054287D">
      <w:pPr>
        <w:pStyle w:val="ArticleL4"/>
        <w:rPr>
          <w:lang w:val="en-US"/>
        </w:rPr>
      </w:pPr>
      <w:bookmarkStart w:id="125" w:name="_Ref92370438"/>
      <w:bookmarkStart w:id="126" w:name="_Ref92443409"/>
      <w:r>
        <w:rPr>
          <w:lang w:val="en-US"/>
        </w:rPr>
        <w:t xml:space="preserve">In order to meet the </w:t>
      </w:r>
      <w:r w:rsidRPr="002E7636">
        <w:rPr>
          <w:lang w:val="en-US"/>
        </w:rPr>
        <w:t>“</w:t>
      </w:r>
      <w:r w:rsidRPr="0085762A">
        <w:rPr>
          <w:b/>
          <w:bCs/>
          <w:lang w:val="en-US"/>
        </w:rPr>
        <w:t xml:space="preserve">Large-Scale </w:t>
      </w:r>
      <w:r w:rsidRPr="002E7636">
        <w:rPr>
          <w:b/>
          <w:bCs/>
          <w:lang w:val="en-US"/>
        </w:rPr>
        <w:t>Entity Development Experience</w:t>
      </w:r>
      <w:r>
        <w:rPr>
          <w:b/>
          <w:bCs/>
          <w:lang w:val="en-US"/>
        </w:rPr>
        <w:t xml:space="preserve"> Threshold</w:t>
      </w:r>
      <w:r>
        <w:rPr>
          <w:lang w:val="en-US"/>
        </w:rPr>
        <w:t>”, t</w:t>
      </w:r>
      <w:r w:rsidRPr="00D66C17">
        <w:rPr>
          <w:lang w:val="en-US"/>
        </w:rPr>
        <w:t>he RFQ Applicant or its Control Group Member must have</w:t>
      </w:r>
      <w:bookmarkEnd w:id="125"/>
      <w:r w:rsidRPr="002E7636">
        <w:rPr>
          <w:lang w:val="en-US"/>
        </w:rPr>
        <w:t xml:space="preserve"> </w:t>
      </w:r>
      <w:r w:rsidRPr="00D66C17">
        <w:rPr>
          <w:lang w:val="en-US"/>
        </w:rPr>
        <w:t xml:space="preserve">directly owned, or Controlled a Person that directly owned, </w:t>
      </w:r>
      <w:proofErr w:type="gramStart"/>
      <w:r w:rsidRPr="00E850AA">
        <w:rPr>
          <w:lang w:val="en-US"/>
        </w:rPr>
        <w:t>two(</w:t>
      </w:r>
      <w:proofErr w:type="gramEnd"/>
      <w:r w:rsidRPr="00E850AA">
        <w:rPr>
          <w:lang w:val="en-US"/>
        </w:rPr>
        <w:t>2)</w:t>
      </w:r>
      <w:r w:rsidRPr="00D66C17">
        <w:rPr>
          <w:lang w:val="en-US"/>
        </w:rPr>
        <w:t xml:space="preserve"> or more </w:t>
      </w:r>
      <w:r>
        <w:rPr>
          <w:lang w:val="en-US"/>
        </w:rPr>
        <w:t xml:space="preserve">operating </w:t>
      </w:r>
      <w:r w:rsidRPr="00D66C17">
        <w:rPr>
          <w:lang w:val="en-US"/>
        </w:rPr>
        <w:t>Electricity generation or storage facilities</w:t>
      </w:r>
      <w:r>
        <w:rPr>
          <w:lang w:val="en-US"/>
        </w:rPr>
        <w:t>:</w:t>
      </w:r>
      <w:bookmarkEnd w:id="126"/>
      <w:r w:rsidRPr="00D66C17">
        <w:rPr>
          <w:lang w:val="en-US"/>
        </w:rPr>
        <w:t xml:space="preserve"> </w:t>
      </w:r>
    </w:p>
    <w:p w:rsidR="0054287D" w:rsidRPr="002E7636" w:rsidRDefault="00122C9A" w:rsidP="0054287D">
      <w:pPr>
        <w:pStyle w:val="ArticleL5"/>
        <w:rPr>
          <w:lang w:val="en-US"/>
        </w:rPr>
      </w:pPr>
      <w:r w:rsidRPr="00D66C17">
        <w:rPr>
          <w:lang w:val="en-US"/>
        </w:rPr>
        <w:t xml:space="preserve">with a nameplate capacity of at least </w:t>
      </w:r>
      <w:r w:rsidRPr="00E850AA">
        <w:rPr>
          <w:lang w:val="en-US"/>
        </w:rPr>
        <w:t>5</w:t>
      </w:r>
      <w:r w:rsidRPr="00D66C17">
        <w:rPr>
          <w:lang w:val="en-US"/>
        </w:rPr>
        <w:t xml:space="preserve"> MW</w:t>
      </w:r>
      <w:r w:rsidRPr="002E7636">
        <w:rPr>
          <w:lang w:val="en-US"/>
        </w:rPr>
        <w:t>;</w:t>
      </w:r>
      <w:r w:rsidRPr="00D66C17">
        <w:rPr>
          <w:lang w:val="en-US"/>
        </w:rPr>
        <w:t xml:space="preserve"> </w:t>
      </w:r>
    </w:p>
    <w:p w:rsidR="0054287D" w:rsidRDefault="00122C9A" w:rsidP="0054287D">
      <w:pPr>
        <w:pStyle w:val="ArticleL5"/>
        <w:rPr>
          <w:lang w:val="en-US"/>
        </w:rPr>
      </w:pPr>
      <w:r>
        <w:rPr>
          <w:lang w:val="en-US"/>
        </w:rPr>
        <w:t xml:space="preserve">that are </w:t>
      </w:r>
      <w:proofErr w:type="gramStart"/>
      <w:r>
        <w:rPr>
          <w:lang w:val="en-US"/>
        </w:rPr>
        <w:t>not  Behind</w:t>
      </w:r>
      <w:proofErr w:type="gramEnd"/>
      <w:r>
        <w:rPr>
          <w:lang w:val="en-US"/>
        </w:rPr>
        <w:t>-the-Meter Facilities; and</w:t>
      </w:r>
    </w:p>
    <w:p w:rsidR="0054287D" w:rsidRDefault="00122C9A" w:rsidP="0054287D">
      <w:pPr>
        <w:pStyle w:val="ArticleL5"/>
        <w:rPr>
          <w:lang w:val="en-US"/>
        </w:rPr>
      </w:pPr>
      <w:r>
        <w:rPr>
          <w:lang w:val="en-US"/>
        </w:rPr>
        <w:t xml:space="preserve">that have achieved commercial operation in any jurisdiction in Canada or the United States of America no more than </w:t>
      </w:r>
      <w:r w:rsidRPr="00E850AA">
        <w:rPr>
          <w:lang w:val="en-US"/>
        </w:rPr>
        <w:t>fifteen (15)</w:t>
      </w:r>
      <w:r>
        <w:rPr>
          <w:b/>
          <w:bCs/>
          <w:lang w:val="en-US"/>
        </w:rPr>
        <w:t xml:space="preserve"> </w:t>
      </w:r>
      <w:r>
        <w:rPr>
          <w:lang w:val="en-US"/>
        </w:rPr>
        <w:t xml:space="preserve">years prior to the date of the Qualification Submission </w:t>
      </w:r>
    </w:p>
    <w:p w:rsidR="0054287D" w:rsidRPr="00ED73F2" w:rsidRDefault="00122C9A" w:rsidP="0054287D">
      <w:pPr>
        <w:pStyle w:val="ArticleL6"/>
        <w:numPr>
          <w:ilvl w:val="0"/>
          <w:numId w:val="0"/>
        </w:numPr>
        <w:ind w:left="2880"/>
        <w:rPr>
          <w:lang w:val="en-US"/>
        </w:rPr>
      </w:pPr>
      <w:r>
        <w:rPr>
          <w:lang w:val="en-US"/>
        </w:rPr>
        <w:t>(any such project, a “</w:t>
      </w:r>
      <w:r w:rsidRPr="00911D1D">
        <w:rPr>
          <w:b/>
          <w:bCs/>
          <w:lang w:val="en-US"/>
        </w:rPr>
        <w:t xml:space="preserve">Qualifying </w:t>
      </w:r>
      <w:r>
        <w:rPr>
          <w:b/>
          <w:bCs/>
          <w:lang w:val="en-US"/>
        </w:rPr>
        <w:t>Large</w:t>
      </w:r>
      <w:r w:rsidRPr="00911D1D">
        <w:rPr>
          <w:b/>
          <w:bCs/>
          <w:lang w:val="en-US"/>
        </w:rPr>
        <w:t>-Scale Project</w:t>
      </w:r>
      <w:r>
        <w:rPr>
          <w:lang w:val="en-US"/>
        </w:rPr>
        <w:t>”</w:t>
      </w:r>
      <w:r w:rsidRPr="00D66C17">
        <w:rPr>
          <w:lang w:val="en-US"/>
        </w:rPr>
        <w:t>)</w:t>
      </w:r>
      <w:r>
        <w:rPr>
          <w:lang w:val="en-US"/>
        </w:rPr>
        <w:t xml:space="preserve"> </w:t>
      </w:r>
      <w:r w:rsidRPr="00D66C17">
        <w:rPr>
          <w:lang w:val="en-US"/>
        </w:rPr>
        <w:t xml:space="preserve">from the commencement of the construction of such </w:t>
      </w:r>
      <w:r>
        <w:rPr>
          <w:lang w:val="en-US"/>
        </w:rPr>
        <w:t>Qualifying Large-Scale Project</w:t>
      </w:r>
      <w:r w:rsidRPr="00D66C17">
        <w:rPr>
          <w:lang w:val="en-US"/>
        </w:rPr>
        <w:t xml:space="preserve"> until at least </w:t>
      </w:r>
      <w:r w:rsidRPr="00E850AA">
        <w:rPr>
          <w:lang w:val="en-US"/>
        </w:rPr>
        <w:t>one (1)</w:t>
      </w:r>
      <w:r w:rsidRPr="00D66C17">
        <w:rPr>
          <w:b/>
          <w:bCs/>
          <w:lang w:val="en-US"/>
        </w:rPr>
        <w:t xml:space="preserve"> </w:t>
      </w:r>
      <w:r w:rsidRPr="00D66C17">
        <w:rPr>
          <w:lang w:val="en-US"/>
        </w:rPr>
        <w:t xml:space="preserve">year following the achievement of commercial operation of such </w:t>
      </w:r>
      <w:r>
        <w:rPr>
          <w:lang w:val="en-US"/>
        </w:rPr>
        <w:t>Qualifying Large-Scale Project.</w:t>
      </w:r>
    </w:p>
    <w:p w:rsidR="0049248F" w:rsidRDefault="00122C9A" w:rsidP="0054287D">
      <w:pPr>
        <w:pStyle w:val="ArticleL4"/>
        <w:rPr>
          <w:lang w:val="en-US"/>
        </w:rPr>
      </w:pPr>
      <w:r w:rsidRPr="00135987">
        <w:rPr>
          <w:lang w:val="en-US"/>
        </w:rPr>
        <w:t xml:space="preserve">The requirement </w:t>
      </w:r>
      <w:r>
        <w:rPr>
          <w:lang w:val="en-US"/>
        </w:rPr>
        <w:t>in</w:t>
      </w:r>
      <w:r w:rsidRPr="00135987">
        <w:rPr>
          <w:lang w:val="en-US"/>
        </w:rPr>
        <w:t xml:space="preserve"> Section </w:t>
      </w:r>
      <w:r w:rsidRPr="00135987">
        <w:rPr>
          <w:lang w:val="en-US"/>
        </w:rPr>
        <w:fldChar w:fldCharType="begin"/>
      </w:r>
      <w:r w:rsidRPr="00135987">
        <w:rPr>
          <w:lang w:val="en-US"/>
        </w:rPr>
        <w:instrText xml:space="preserve"> REF _Ref92443409 \w \h </w:instrText>
      </w:r>
      <w:r w:rsidRPr="00135987">
        <w:rPr>
          <w:lang w:val="en-US"/>
        </w:rPr>
      </w:r>
      <w:r w:rsidRPr="00135987">
        <w:rPr>
          <w:lang w:val="en-US"/>
        </w:rPr>
        <w:fldChar w:fldCharType="separate"/>
      </w:r>
      <w:r w:rsidR="00286F09">
        <w:rPr>
          <w:lang w:val="en-US"/>
        </w:rPr>
        <w:t>3.3(a)(i)</w:t>
      </w:r>
      <w:r w:rsidRPr="00135987">
        <w:rPr>
          <w:lang w:val="en-US"/>
        </w:rPr>
        <w:fldChar w:fldCharType="end"/>
      </w:r>
      <w:r w:rsidRPr="00135987">
        <w:rPr>
          <w:lang w:val="en-US"/>
        </w:rPr>
        <w:t xml:space="preserve"> shall be met by the RFQ Applicant providing evidence of applicable environmental and energy or electricity-sector permits or licenses, interconnection agreements and market participation or registration documentation in respect of the Qualifying Large-Scale Project (each as applicable) as well as documentary evidence of the achievement of commercial operation in respect of such Qualifying Large-Scale Project. Where any of such documents are not issued in the name of the RFQ Applicant, the RFQ Applicant must submit an organizational chart, together with evidence of applicable securities holdings reflected in such organizational chart via certified copies of the securities register(s) of the applicable Person(s) (and any legal name-change documentation, if applicable) which confirms the required ownership by the RFQ Applicant or the Control Group Member of the Qualifying Large-Scale Project or its Control of the Person that owned the Qualifying Large-Scale Project as of a date no later than the date of the earliest of the issued permits or licenses referenced above (and in the case where such ownership is at the level of the Control Group Member, which also reflects the Control Group Member’s Control with respect to the RFQ Applicant). In the event that the ownership information included in support of this requirement is no longer current or accurate as of the date of the Qualification Submission (e.g. where the RFQ Applicant or Control Group Member may have sold the Qualifying Large-Scale Project, directly or indirectly), the RFQ Applicant must submit evidence of </w:t>
      </w:r>
      <w:r w:rsidRPr="00135987">
        <w:rPr>
          <w:lang w:val="en-US"/>
        </w:rPr>
        <w:lastRenderedPageBreak/>
        <w:t xml:space="preserve">the date of any such transfer or transaction (which documentation may be redacted for commercially sensitive or confidential information) to confirm the required ownership or Control until at least </w:t>
      </w:r>
      <w:r w:rsidRPr="00F11AE8">
        <w:rPr>
          <w:lang w:val="en-US"/>
        </w:rPr>
        <w:t>one (1)</w:t>
      </w:r>
      <w:r w:rsidRPr="00135987">
        <w:rPr>
          <w:b/>
          <w:bCs/>
          <w:lang w:val="en-US"/>
        </w:rPr>
        <w:t xml:space="preserve"> </w:t>
      </w:r>
      <w:r w:rsidRPr="00135987">
        <w:rPr>
          <w:lang w:val="en-US"/>
        </w:rPr>
        <w:t xml:space="preserve">year following the achievement of commercial operation of such Qualifying Large-Scale Project. </w:t>
      </w:r>
    </w:p>
    <w:p w:rsidR="0054287D" w:rsidRPr="00135987" w:rsidRDefault="00122C9A" w:rsidP="0054287D">
      <w:pPr>
        <w:pStyle w:val="ArticleL4"/>
        <w:rPr>
          <w:lang w:val="en-US"/>
        </w:rPr>
      </w:pPr>
      <w:r>
        <w:rPr>
          <w:lang w:val="en-US"/>
        </w:rPr>
        <w:t>I</w:t>
      </w:r>
      <w:r w:rsidRPr="00135987">
        <w:rPr>
          <w:lang w:val="en-US"/>
        </w:rPr>
        <w:t xml:space="preserve">f the Qualifying Large-Scale Project is situated outside of Ontario, the RFQ Applicant must provide a contact name, email and phone number of a reference person employed with the applicable Governmental Authority (or equivalent) or utility responsible for the procurement or regulation of the Qualifying Large-Scale Project, with knowledge of the Qualifying Large-Scale Project. </w:t>
      </w:r>
    </w:p>
    <w:p w:rsidR="0054287D" w:rsidRPr="00F933E7" w:rsidRDefault="00122C9A" w:rsidP="0054287D">
      <w:pPr>
        <w:pStyle w:val="ArticleL3"/>
        <w:rPr>
          <w:b/>
          <w:bCs/>
          <w:i/>
          <w:iCs/>
          <w:u w:val="single"/>
          <w:lang w:val="en-US"/>
        </w:rPr>
      </w:pPr>
      <w:bookmarkStart w:id="127" w:name="_Ref100312564"/>
      <w:r>
        <w:rPr>
          <w:b/>
          <w:bCs/>
          <w:i/>
          <w:iCs/>
          <w:u w:val="single"/>
          <w:lang w:val="en-US"/>
        </w:rPr>
        <w:t>Small</w:t>
      </w:r>
      <w:r w:rsidRPr="00833801">
        <w:rPr>
          <w:b/>
          <w:bCs/>
          <w:i/>
          <w:iCs/>
          <w:u w:val="single"/>
          <w:lang w:val="en-US"/>
        </w:rPr>
        <w:t>-Scale Entity Development Experience</w:t>
      </w:r>
      <w:r>
        <w:rPr>
          <w:b/>
          <w:bCs/>
          <w:i/>
          <w:iCs/>
          <w:u w:val="single"/>
          <w:lang w:val="en-US"/>
        </w:rPr>
        <w:t xml:space="preserve"> Threshold</w:t>
      </w:r>
      <w:bookmarkEnd w:id="127"/>
    </w:p>
    <w:p w:rsidR="0054287D" w:rsidRDefault="00122C9A" w:rsidP="0054287D">
      <w:pPr>
        <w:pStyle w:val="ArticleL4"/>
        <w:rPr>
          <w:lang w:val="en-US"/>
        </w:rPr>
      </w:pPr>
      <w:bookmarkStart w:id="128" w:name="_Ref100303565"/>
      <w:r>
        <w:rPr>
          <w:lang w:val="en-US"/>
        </w:rPr>
        <w:t xml:space="preserve">In order to meet the </w:t>
      </w:r>
      <w:r w:rsidRPr="002E7636">
        <w:rPr>
          <w:lang w:val="en-US"/>
        </w:rPr>
        <w:t>“</w:t>
      </w:r>
      <w:r>
        <w:rPr>
          <w:b/>
          <w:bCs/>
          <w:lang w:val="en-US"/>
        </w:rPr>
        <w:t>Small</w:t>
      </w:r>
      <w:r w:rsidRPr="0085762A">
        <w:rPr>
          <w:b/>
          <w:bCs/>
          <w:lang w:val="en-US"/>
        </w:rPr>
        <w:t xml:space="preserve">-Scale </w:t>
      </w:r>
      <w:r w:rsidRPr="002E7636">
        <w:rPr>
          <w:b/>
          <w:bCs/>
          <w:lang w:val="en-US"/>
        </w:rPr>
        <w:t>Entity Development Experience</w:t>
      </w:r>
      <w:r>
        <w:rPr>
          <w:b/>
          <w:bCs/>
          <w:lang w:val="en-US"/>
        </w:rPr>
        <w:t xml:space="preserve"> Threshold</w:t>
      </w:r>
      <w:r>
        <w:rPr>
          <w:lang w:val="en-US"/>
        </w:rPr>
        <w:t xml:space="preserve">”, </w:t>
      </w:r>
      <w:r w:rsidRPr="00D66C17">
        <w:rPr>
          <w:lang w:val="en-US"/>
        </w:rPr>
        <w:t>The RFQ Applicant or its Control Group Member must have</w:t>
      </w:r>
      <w:r w:rsidRPr="002E7636">
        <w:rPr>
          <w:lang w:val="en-US"/>
        </w:rPr>
        <w:t xml:space="preserve"> </w:t>
      </w:r>
      <w:r w:rsidRPr="00D66C17">
        <w:rPr>
          <w:lang w:val="en-US"/>
        </w:rPr>
        <w:t xml:space="preserve">directly owned, or Controlled a Person that directly owned, </w:t>
      </w:r>
      <w:r w:rsidRPr="00E850AA">
        <w:rPr>
          <w:lang w:val="en-US"/>
        </w:rPr>
        <w:t>five</w:t>
      </w:r>
      <w:r w:rsidR="00A17382">
        <w:rPr>
          <w:lang w:val="en-US"/>
        </w:rPr>
        <w:t xml:space="preserve"> </w:t>
      </w:r>
      <w:r w:rsidRPr="00E850AA">
        <w:rPr>
          <w:lang w:val="en-US"/>
        </w:rPr>
        <w:t>(5)</w:t>
      </w:r>
      <w:r w:rsidRPr="00D66C17">
        <w:rPr>
          <w:lang w:val="en-US"/>
        </w:rPr>
        <w:t xml:space="preserve"> or more Electricity generation or storage facilities</w:t>
      </w:r>
      <w:r>
        <w:rPr>
          <w:lang w:val="en-US"/>
        </w:rPr>
        <w:t>:</w:t>
      </w:r>
      <w:bookmarkEnd w:id="128"/>
      <w:r w:rsidRPr="00D66C17">
        <w:rPr>
          <w:lang w:val="en-US"/>
        </w:rPr>
        <w:t xml:space="preserve"> </w:t>
      </w:r>
    </w:p>
    <w:p w:rsidR="0054287D" w:rsidRPr="003B4FA5" w:rsidRDefault="00122C9A" w:rsidP="0054287D">
      <w:pPr>
        <w:pStyle w:val="ArticleL5"/>
        <w:rPr>
          <w:lang w:val="en-US"/>
        </w:rPr>
      </w:pPr>
      <w:r w:rsidRPr="00D66C17">
        <w:rPr>
          <w:lang w:val="en-US"/>
        </w:rPr>
        <w:t xml:space="preserve">with a nameplate capacity of at least </w:t>
      </w:r>
      <w:r w:rsidRPr="00F11AE8">
        <w:rPr>
          <w:lang w:val="en-US"/>
        </w:rPr>
        <w:t>500 kW</w:t>
      </w:r>
      <w:r w:rsidRPr="003B4FA5">
        <w:rPr>
          <w:lang w:val="en-US"/>
        </w:rPr>
        <w:t>; and</w:t>
      </w:r>
    </w:p>
    <w:p w:rsidR="0054287D" w:rsidRDefault="00122C9A" w:rsidP="0054287D">
      <w:pPr>
        <w:pStyle w:val="ArticleL5"/>
        <w:rPr>
          <w:lang w:val="en-US"/>
        </w:rPr>
      </w:pPr>
      <w:r>
        <w:rPr>
          <w:lang w:val="en-US"/>
        </w:rPr>
        <w:t xml:space="preserve">that have achieved commercial operation in any jurisdiction in Canada or the United States of America no more than </w:t>
      </w:r>
      <w:proofErr w:type="gramStart"/>
      <w:r w:rsidRPr="00F11AE8">
        <w:rPr>
          <w:lang w:val="en-US"/>
        </w:rPr>
        <w:t xml:space="preserve">five </w:t>
      </w:r>
      <w:r w:rsidR="00A17382">
        <w:rPr>
          <w:lang w:val="en-US"/>
        </w:rPr>
        <w:t xml:space="preserve"> </w:t>
      </w:r>
      <w:r w:rsidRPr="00F11AE8">
        <w:rPr>
          <w:lang w:val="en-US"/>
        </w:rPr>
        <w:t>(</w:t>
      </w:r>
      <w:proofErr w:type="gramEnd"/>
      <w:r w:rsidRPr="00F11AE8">
        <w:rPr>
          <w:lang w:val="en-US"/>
        </w:rPr>
        <w:t>5)</w:t>
      </w:r>
      <w:r w:rsidRPr="0054287D">
        <w:rPr>
          <w:lang w:val="en-US"/>
        </w:rPr>
        <w:t xml:space="preserve"> </w:t>
      </w:r>
      <w:r>
        <w:rPr>
          <w:lang w:val="en-US"/>
        </w:rPr>
        <w:t xml:space="preserve">years prior to the date of the Qualification Submission </w:t>
      </w:r>
    </w:p>
    <w:p w:rsidR="0054287D" w:rsidRDefault="00122C9A" w:rsidP="0054287D">
      <w:pPr>
        <w:pStyle w:val="ArticleL6"/>
        <w:numPr>
          <w:ilvl w:val="0"/>
          <w:numId w:val="0"/>
        </w:numPr>
        <w:ind w:left="2880"/>
        <w:rPr>
          <w:lang w:val="en-US"/>
        </w:rPr>
      </w:pPr>
      <w:r>
        <w:rPr>
          <w:lang w:val="en-US"/>
        </w:rPr>
        <w:t>(any such project, a “</w:t>
      </w:r>
      <w:r w:rsidRPr="00911D1D">
        <w:rPr>
          <w:b/>
          <w:bCs/>
          <w:lang w:val="en-US"/>
        </w:rPr>
        <w:t xml:space="preserve">Qualifying </w:t>
      </w:r>
      <w:r>
        <w:rPr>
          <w:b/>
          <w:bCs/>
          <w:lang w:val="en-US"/>
        </w:rPr>
        <w:t>Small</w:t>
      </w:r>
      <w:r w:rsidRPr="00911D1D">
        <w:rPr>
          <w:b/>
          <w:bCs/>
          <w:lang w:val="en-US"/>
        </w:rPr>
        <w:t>-Scale Project</w:t>
      </w:r>
      <w:r>
        <w:rPr>
          <w:lang w:val="en-US"/>
        </w:rPr>
        <w:t>”</w:t>
      </w:r>
      <w:r w:rsidRPr="00D66C17">
        <w:rPr>
          <w:lang w:val="en-US"/>
        </w:rPr>
        <w:t>)</w:t>
      </w:r>
      <w:r>
        <w:rPr>
          <w:lang w:val="en-US"/>
        </w:rPr>
        <w:t>.</w:t>
      </w:r>
      <w:r w:rsidRPr="00D66C17">
        <w:rPr>
          <w:b/>
          <w:bCs/>
          <w:lang w:val="en-US"/>
        </w:rPr>
        <w:t xml:space="preserve"> </w:t>
      </w:r>
      <w:r>
        <w:rPr>
          <w:lang w:val="en-US"/>
        </w:rPr>
        <w:t>For greater certainty, a Qualifying Small-Scale Project may include a Behind-the-Meter Facility. The</w:t>
      </w:r>
      <w:r w:rsidRPr="002E7636">
        <w:rPr>
          <w:lang w:val="en-US"/>
        </w:rPr>
        <w:t xml:space="preserve"> </w:t>
      </w:r>
      <w:r>
        <w:rPr>
          <w:lang w:val="en-US"/>
        </w:rPr>
        <w:t xml:space="preserve">ownership requirements set out in this Section </w:t>
      </w:r>
      <w:r>
        <w:rPr>
          <w:lang w:val="en-US"/>
        </w:rPr>
        <w:fldChar w:fldCharType="begin"/>
      </w:r>
      <w:r>
        <w:rPr>
          <w:lang w:val="en-US"/>
        </w:rPr>
        <w:instrText xml:space="preserve"> REF _Ref100303565 \w \h </w:instrText>
      </w:r>
      <w:r>
        <w:rPr>
          <w:lang w:val="en-US"/>
        </w:rPr>
      </w:r>
      <w:r>
        <w:rPr>
          <w:lang w:val="en-US"/>
        </w:rPr>
        <w:fldChar w:fldCharType="separate"/>
      </w:r>
      <w:r w:rsidR="00286F09">
        <w:rPr>
          <w:lang w:val="en-US"/>
        </w:rPr>
        <w:t>3.3(b)(i)</w:t>
      </w:r>
      <w:r>
        <w:rPr>
          <w:lang w:val="en-US"/>
        </w:rPr>
        <w:fldChar w:fldCharType="end"/>
      </w:r>
      <w:r>
        <w:rPr>
          <w:lang w:val="en-US"/>
        </w:rPr>
        <w:t xml:space="preserve"> must apply </w:t>
      </w:r>
      <w:r w:rsidRPr="00D66C17">
        <w:rPr>
          <w:lang w:val="en-US"/>
        </w:rPr>
        <w:t xml:space="preserve">from the commencement of the construction of such </w:t>
      </w:r>
      <w:r>
        <w:rPr>
          <w:lang w:val="en-US"/>
        </w:rPr>
        <w:t>Qualifying Small-Scale Project</w:t>
      </w:r>
      <w:r w:rsidRPr="00D66C17">
        <w:rPr>
          <w:lang w:val="en-US"/>
        </w:rPr>
        <w:t xml:space="preserve"> until at least </w:t>
      </w:r>
      <w:r w:rsidRPr="00F11AE8">
        <w:rPr>
          <w:lang w:val="en-US"/>
        </w:rPr>
        <w:t>one (1)</w:t>
      </w:r>
      <w:r w:rsidRPr="00D66C17">
        <w:rPr>
          <w:b/>
          <w:bCs/>
          <w:lang w:val="en-US"/>
        </w:rPr>
        <w:t xml:space="preserve"> </w:t>
      </w:r>
      <w:r w:rsidRPr="00D66C17">
        <w:rPr>
          <w:lang w:val="en-US"/>
        </w:rPr>
        <w:t xml:space="preserve">year following the achievement of commercial operation of such </w:t>
      </w:r>
      <w:r>
        <w:rPr>
          <w:lang w:val="en-US"/>
        </w:rPr>
        <w:t>Qualifying Small-Scale Project</w:t>
      </w:r>
      <w:r w:rsidRPr="002E7636">
        <w:rPr>
          <w:lang w:val="en-US"/>
        </w:rPr>
        <w:t xml:space="preserve"> (the “</w:t>
      </w:r>
      <w:r w:rsidRPr="0085762A">
        <w:rPr>
          <w:b/>
          <w:bCs/>
          <w:lang w:val="en-US"/>
        </w:rPr>
        <w:t xml:space="preserve">Small-Scale </w:t>
      </w:r>
      <w:r w:rsidRPr="002E7636">
        <w:rPr>
          <w:b/>
          <w:bCs/>
          <w:lang w:val="en-US"/>
        </w:rPr>
        <w:t>Entity Development Experience</w:t>
      </w:r>
      <w:r w:rsidRPr="002E7636">
        <w:rPr>
          <w:lang w:val="en-US"/>
        </w:rPr>
        <w:t>”)</w:t>
      </w:r>
      <w:r w:rsidRPr="00D66C17">
        <w:rPr>
          <w:lang w:val="en-US"/>
        </w:rPr>
        <w:t>.</w:t>
      </w:r>
    </w:p>
    <w:p w:rsidR="0054287D" w:rsidRPr="00840A01" w:rsidRDefault="00122C9A" w:rsidP="0054287D">
      <w:pPr>
        <w:pStyle w:val="ArticleL4"/>
        <w:rPr>
          <w:lang w:val="en-US"/>
        </w:rPr>
      </w:pPr>
      <w:r>
        <w:rPr>
          <w:lang w:val="en-US"/>
        </w:rPr>
        <w:t xml:space="preserve">The requirement in Section </w:t>
      </w:r>
      <w:r>
        <w:rPr>
          <w:lang w:val="en-US"/>
        </w:rPr>
        <w:fldChar w:fldCharType="begin"/>
      </w:r>
      <w:r>
        <w:rPr>
          <w:lang w:val="en-US"/>
        </w:rPr>
        <w:instrText xml:space="preserve"> REF _Ref100303565 \w \h </w:instrText>
      </w:r>
      <w:r>
        <w:rPr>
          <w:lang w:val="en-US"/>
        </w:rPr>
      </w:r>
      <w:r>
        <w:rPr>
          <w:lang w:val="en-US"/>
        </w:rPr>
        <w:fldChar w:fldCharType="separate"/>
      </w:r>
      <w:r w:rsidR="00286F09">
        <w:rPr>
          <w:lang w:val="en-US"/>
        </w:rPr>
        <w:t>3.3(b)(i)</w:t>
      </w:r>
      <w:r>
        <w:rPr>
          <w:lang w:val="en-US"/>
        </w:rPr>
        <w:fldChar w:fldCharType="end"/>
      </w:r>
      <w:r>
        <w:rPr>
          <w:lang w:val="en-US"/>
        </w:rPr>
        <w:t xml:space="preserve"> shall be met by the RFQ Applicant providing evidence of </w:t>
      </w:r>
      <w:r w:rsidRPr="005F568E">
        <w:rPr>
          <w:lang w:val="en-US"/>
        </w:rPr>
        <w:t>applicable environmental and energy or electricity-sector permits or licenses, interconnection agreements and market participation or registration documentation in respect of the Qualifying Small-Scale Project (each as applicable) as well as documentary evidence of the achievement of commercial operation in respect of such Qualifying Small-Scale Project</w:t>
      </w:r>
      <w:r>
        <w:rPr>
          <w:lang w:val="en-US"/>
        </w:rPr>
        <w:t xml:space="preserve">. Where any of such documents are not issued in the name of the RFQ Applicant, the RFQ Applicant must submit an organizational chart, together with </w:t>
      </w:r>
      <w:r w:rsidRPr="001B5F81">
        <w:rPr>
          <w:lang w:val="en-US"/>
        </w:rPr>
        <w:t>evidence of applicable securities holdings reflected in such organizational chart</w:t>
      </w:r>
      <w:r>
        <w:rPr>
          <w:lang w:val="en-US"/>
        </w:rPr>
        <w:t xml:space="preserve"> via certified copies of the securities </w:t>
      </w:r>
      <w:r>
        <w:rPr>
          <w:lang w:val="en-US"/>
        </w:rPr>
        <w:lastRenderedPageBreak/>
        <w:t>register(s) of the applicable Person(s)</w:t>
      </w:r>
      <w:r w:rsidRPr="001B5F81">
        <w:rPr>
          <w:lang w:val="en-US"/>
        </w:rPr>
        <w:t xml:space="preserve"> </w:t>
      </w:r>
      <w:r>
        <w:rPr>
          <w:lang w:val="en-US"/>
        </w:rPr>
        <w:t xml:space="preserve">(and any legal name-change documentation, if applicable) which confirms the required ownership by the RFQ Applicant or the Control Group Member of the Qualifying Small-Scale Project or its Control of the Person that owned the Qualifying Small-Scale Project as of a date no later than the date of the earliest of the issued permits or licenses referenced above (and in the case where such ownership is at Control Group Member level, which also reflects the Control Group Member’s Control with respect to the RFQ Applicant). In the event that the ownership information included in support of this requirement is no longer current or accurate as of the date of the Qualification Submission (e.g. where the RFQ Applicant or Control Group Member may have sold the Qualifying Small-Scale Project, directly or indirectly), the RFQ Applicant must submit evidence of the date of any such transfer or transaction (which documentation may be redacted for commercially sensitive or confidential information) to confirm the required ownership or Control until at least </w:t>
      </w:r>
      <w:r w:rsidRPr="00F11AE8">
        <w:rPr>
          <w:lang w:val="en-US"/>
        </w:rPr>
        <w:t>one (1)</w:t>
      </w:r>
      <w:r w:rsidRPr="009559CE">
        <w:rPr>
          <w:b/>
          <w:bCs/>
          <w:lang w:val="en-US"/>
        </w:rPr>
        <w:t xml:space="preserve"> </w:t>
      </w:r>
      <w:r w:rsidRPr="009559CE">
        <w:rPr>
          <w:lang w:val="en-US"/>
        </w:rPr>
        <w:t xml:space="preserve">year following the achievement of commercial operation of such </w:t>
      </w:r>
      <w:r>
        <w:rPr>
          <w:lang w:val="en-US"/>
        </w:rPr>
        <w:t xml:space="preserve">Qualifying Small-Scale Project. </w:t>
      </w:r>
    </w:p>
    <w:p w:rsidR="00301B57" w:rsidRDefault="00122C9A" w:rsidP="0025573D">
      <w:pPr>
        <w:pStyle w:val="ArticleL2"/>
        <w:rPr>
          <w:lang w:val="en-US"/>
        </w:rPr>
      </w:pPr>
      <w:bookmarkStart w:id="129" w:name="_Toc100313048"/>
      <w:bookmarkStart w:id="130" w:name="_Ref100315074"/>
      <w:r>
        <w:rPr>
          <w:lang w:val="en-US"/>
        </w:rPr>
        <w:t>Stage 4 – Determination of Eligibility</w:t>
      </w:r>
      <w:bookmarkEnd w:id="129"/>
      <w:bookmarkEnd w:id="130"/>
    </w:p>
    <w:p w:rsidR="003C79A5" w:rsidRDefault="00122C9A" w:rsidP="00301B57">
      <w:pPr>
        <w:pStyle w:val="OHHpara"/>
        <w:ind w:left="720"/>
        <w:rPr>
          <w:lang w:val="en-US"/>
        </w:rPr>
      </w:pPr>
      <w:r>
        <w:rPr>
          <w:lang w:val="en-US"/>
        </w:rPr>
        <w:t>In Stage 4, e</w:t>
      </w:r>
      <w:r w:rsidRPr="00A7209B">
        <w:rPr>
          <w:lang w:val="en-US"/>
        </w:rPr>
        <w:t xml:space="preserve">ach Qualification Submission will </w:t>
      </w:r>
      <w:r>
        <w:rPr>
          <w:lang w:val="en-US"/>
        </w:rPr>
        <w:t>be evaluated</w:t>
      </w:r>
      <w:r w:rsidRPr="00A7209B">
        <w:rPr>
          <w:lang w:val="en-US"/>
        </w:rPr>
        <w:t xml:space="preserve"> on whether, based on </w:t>
      </w:r>
      <w:r w:rsidRPr="003713C5">
        <w:rPr>
          <w:lang w:val="en-US"/>
        </w:rPr>
        <w:t xml:space="preserve">the </w:t>
      </w:r>
      <w:r w:rsidR="005B414E">
        <w:rPr>
          <w:lang w:val="en-US"/>
        </w:rPr>
        <w:t xml:space="preserve">evaluation of the </w:t>
      </w:r>
      <w:r w:rsidRPr="003713C5">
        <w:rPr>
          <w:lang w:val="en-US"/>
        </w:rPr>
        <w:t>RFQ Applicant</w:t>
      </w:r>
      <w:r w:rsidR="00F40112">
        <w:rPr>
          <w:lang w:val="en-US"/>
        </w:rPr>
        <w:t>’s</w:t>
      </w:r>
      <w:r w:rsidRPr="003713C5">
        <w:rPr>
          <w:lang w:val="en-US"/>
        </w:rPr>
        <w:t xml:space="preserve"> </w:t>
      </w:r>
      <w:r w:rsidR="005B414E">
        <w:rPr>
          <w:lang w:val="en-US"/>
        </w:rPr>
        <w:t xml:space="preserve">satisfaction of the </w:t>
      </w:r>
      <w:r w:rsidRPr="003713C5">
        <w:rPr>
          <w:lang w:val="en-US"/>
        </w:rPr>
        <w:t xml:space="preserve">Entity Development Experience Threshold </w:t>
      </w:r>
      <w:r w:rsidR="00F40112">
        <w:rPr>
          <w:lang w:val="en-US"/>
        </w:rPr>
        <w:t>in Stage 3,</w:t>
      </w:r>
      <w:r w:rsidRPr="003713C5">
        <w:rPr>
          <w:lang w:val="en-US"/>
        </w:rPr>
        <w:t xml:space="preserve"> </w:t>
      </w:r>
      <w:r w:rsidR="00F40112">
        <w:rPr>
          <w:lang w:val="en-US"/>
        </w:rPr>
        <w:t xml:space="preserve">the RFQ Applicant </w:t>
      </w:r>
      <w:r w:rsidR="00F40112" w:rsidRPr="00301B57">
        <w:rPr>
          <w:lang w:val="en-US"/>
        </w:rPr>
        <w:t xml:space="preserve">will be eligible under </w:t>
      </w:r>
      <w:r w:rsidR="007D642F">
        <w:rPr>
          <w:lang w:val="en-US"/>
        </w:rPr>
        <w:t>the</w:t>
      </w:r>
      <w:r w:rsidR="00F40112" w:rsidRPr="00301B57">
        <w:rPr>
          <w:lang w:val="en-US"/>
        </w:rPr>
        <w:t xml:space="preserve"> LT1 RFP </w:t>
      </w:r>
      <w:r w:rsidR="00624787">
        <w:rPr>
          <w:lang w:val="en-US"/>
        </w:rPr>
        <w:t xml:space="preserve">or the Expedited Process </w:t>
      </w:r>
      <w:r w:rsidR="00F40112" w:rsidRPr="00301B57">
        <w:rPr>
          <w:lang w:val="en-US"/>
        </w:rPr>
        <w:t>to submit proposals for one or more Large-Scale LT1 Projects or Small-Scale LT1 Projects</w:t>
      </w:r>
      <w:r w:rsidR="00F40112">
        <w:rPr>
          <w:lang w:val="en-US"/>
        </w:rPr>
        <w:t xml:space="preserve"> as set out below</w:t>
      </w:r>
      <w:r w:rsidRPr="003713C5">
        <w:rPr>
          <w:lang w:val="en-US"/>
        </w:rPr>
        <w:t>.</w:t>
      </w:r>
    </w:p>
    <w:p w:rsidR="006861EB" w:rsidRDefault="00122C9A" w:rsidP="002375DE">
      <w:pPr>
        <w:pStyle w:val="ArticleL3"/>
        <w:rPr>
          <w:lang w:val="en-US"/>
        </w:rPr>
      </w:pPr>
      <w:bookmarkStart w:id="131" w:name="_Ref100346468"/>
      <w:r w:rsidRPr="00301B57">
        <w:rPr>
          <w:lang w:val="en-US"/>
        </w:rPr>
        <w:t xml:space="preserve">RFQ Applicants that satisfy both the </w:t>
      </w:r>
      <w:r>
        <w:rPr>
          <w:lang w:val="en-US"/>
        </w:rPr>
        <w:t>Large</w:t>
      </w:r>
      <w:r w:rsidRPr="00301B57">
        <w:rPr>
          <w:lang w:val="en-US"/>
        </w:rPr>
        <w:t>-Scale Team Member Experience and the</w:t>
      </w:r>
      <w:r>
        <w:rPr>
          <w:lang w:val="en-US"/>
        </w:rPr>
        <w:t xml:space="preserve"> Large</w:t>
      </w:r>
      <w:r w:rsidRPr="00301B57">
        <w:rPr>
          <w:lang w:val="en-US"/>
        </w:rPr>
        <w:t xml:space="preserve">-Scale Entity Development Experience Threshold will be eligible under </w:t>
      </w:r>
      <w:r w:rsidR="00E850AA">
        <w:rPr>
          <w:lang w:val="en-US"/>
        </w:rPr>
        <w:t>the</w:t>
      </w:r>
      <w:r w:rsidRPr="00301B57">
        <w:rPr>
          <w:lang w:val="en-US"/>
        </w:rPr>
        <w:t xml:space="preserve"> LT1 RFP to submit proposals for one or more Large-Scale LT1 Projects</w:t>
      </w:r>
      <w:r>
        <w:rPr>
          <w:lang w:val="en-US"/>
        </w:rPr>
        <w:t xml:space="preserve"> or Small</w:t>
      </w:r>
      <w:r w:rsidRPr="00301B57">
        <w:rPr>
          <w:lang w:val="en-US"/>
        </w:rPr>
        <w:t xml:space="preserve">-Scale LT1 Projects </w:t>
      </w:r>
      <w:r w:rsidR="007D642F">
        <w:rPr>
          <w:lang w:val="en-US"/>
        </w:rPr>
        <w:t xml:space="preserve">and </w:t>
      </w:r>
      <w:r w:rsidRPr="00301B57">
        <w:rPr>
          <w:lang w:val="en-US"/>
        </w:rPr>
        <w:t xml:space="preserve">such RFQ Applicant will be required to deliver and maintain </w:t>
      </w:r>
      <w:r w:rsidR="005E6768">
        <w:rPr>
          <w:lang w:val="en-US"/>
        </w:rPr>
        <w:t xml:space="preserve">the default level of </w:t>
      </w:r>
      <w:r w:rsidRPr="00301B57">
        <w:rPr>
          <w:lang w:val="en-US"/>
        </w:rPr>
        <w:t xml:space="preserve">proposal security </w:t>
      </w:r>
      <w:r>
        <w:rPr>
          <w:lang w:val="en-US"/>
        </w:rPr>
        <w:t xml:space="preserve">as required </w:t>
      </w:r>
      <w:r w:rsidRPr="00301B57">
        <w:rPr>
          <w:lang w:val="en-US"/>
        </w:rPr>
        <w:t xml:space="preserve">under </w:t>
      </w:r>
      <w:r w:rsidR="005508C2">
        <w:rPr>
          <w:lang w:val="en-US"/>
        </w:rPr>
        <w:t>the</w:t>
      </w:r>
      <w:r w:rsidRPr="00301B57">
        <w:rPr>
          <w:lang w:val="en-US"/>
        </w:rPr>
        <w:t xml:space="preserve"> LT1 RFP</w:t>
      </w:r>
      <w:r>
        <w:rPr>
          <w:lang w:val="en-US"/>
        </w:rPr>
        <w:t xml:space="preserve"> (the “</w:t>
      </w:r>
      <w:r>
        <w:rPr>
          <w:b/>
          <w:bCs/>
          <w:lang w:val="en-US"/>
        </w:rPr>
        <w:t>Base Proposal Security</w:t>
      </w:r>
      <w:r>
        <w:rPr>
          <w:lang w:val="en-US"/>
        </w:rPr>
        <w:t>”)</w:t>
      </w:r>
      <w:r w:rsidRPr="00301B57">
        <w:rPr>
          <w:lang w:val="en-US"/>
        </w:rPr>
        <w:t>.</w:t>
      </w:r>
      <w:bookmarkEnd w:id="131"/>
    </w:p>
    <w:p w:rsidR="00B86D78" w:rsidRDefault="00122C9A" w:rsidP="002375DE">
      <w:pPr>
        <w:pStyle w:val="ArticleL3"/>
        <w:rPr>
          <w:lang w:val="en-US"/>
        </w:rPr>
      </w:pPr>
      <w:r w:rsidRPr="00301B57">
        <w:rPr>
          <w:lang w:val="en-US"/>
        </w:rPr>
        <w:t>RFQ Applicants that satisfy both the Small-Scale Team Member Experience and the Small-Scale Entity Development Experience Threshold</w:t>
      </w:r>
      <w:r>
        <w:rPr>
          <w:lang w:val="en-US"/>
        </w:rPr>
        <w:t>:</w:t>
      </w:r>
      <w:r w:rsidRPr="00301B57">
        <w:rPr>
          <w:lang w:val="en-US"/>
        </w:rPr>
        <w:t xml:space="preserve"> </w:t>
      </w:r>
    </w:p>
    <w:p w:rsidR="00B86D78" w:rsidRDefault="00122C9A" w:rsidP="00B86D78">
      <w:pPr>
        <w:pStyle w:val="ArticleL4"/>
        <w:rPr>
          <w:lang w:val="en-US"/>
        </w:rPr>
      </w:pPr>
      <w:r w:rsidRPr="00301B57">
        <w:rPr>
          <w:lang w:val="en-US"/>
        </w:rPr>
        <w:t xml:space="preserve">will be eligible under </w:t>
      </w:r>
      <w:r w:rsidR="007D642F">
        <w:rPr>
          <w:lang w:val="en-US"/>
        </w:rPr>
        <w:t>the</w:t>
      </w:r>
      <w:r w:rsidRPr="00301B57">
        <w:rPr>
          <w:lang w:val="en-US"/>
        </w:rPr>
        <w:t xml:space="preserve"> LT1 RFP to submit proposals for one or more </w:t>
      </w:r>
      <w:r w:rsidR="006861EB">
        <w:rPr>
          <w:lang w:val="en-US"/>
        </w:rPr>
        <w:t>Small</w:t>
      </w:r>
      <w:r w:rsidRPr="00301B57">
        <w:rPr>
          <w:lang w:val="en-US"/>
        </w:rPr>
        <w:t>-Scale LT1 Projects</w:t>
      </w:r>
      <w:r w:rsidR="005E6768">
        <w:rPr>
          <w:lang w:val="en-US"/>
        </w:rPr>
        <w:t xml:space="preserve"> and</w:t>
      </w:r>
      <w:r w:rsidRPr="00301B57">
        <w:rPr>
          <w:lang w:val="en-US"/>
        </w:rPr>
        <w:t xml:space="preserve"> will be </w:t>
      </w:r>
      <w:r w:rsidR="005E6768">
        <w:rPr>
          <w:lang w:val="en-US"/>
        </w:rPr>
        <w:t>eligible to do so by</w:t>
      </w:r>
      <w:r w:rsidRPr="00301B57">
        <w:rPr>
          <w:lang w:val="en-US"/>
        </w:rPr>
        <w:t xml:space="preserve"> deliver</w:t>
      </w:r>
      <w:r w:rsidR="005E6768">
        <w:rPr>
          <w:lang w:val="en-US"/>
        </w:rPr>
        <w:t>ing</w:t>
      </w:r>
      <w:r w:rsidRPr="00301B57">
        <w:rPr>
          <w:lang w:val="en-US"/>
        </w:rPr>
        <w:t xml:space="preserve"> and maintain</w:t>
      </w:r>
      <w:r w:rsidR="005E6768">
        <w:rPr>
          <w:lang w:val="en-US"/>
        </w:rPr>
        <w:t>ing the</w:t>
      </w:r>
      <w:r w:rsidRPr="00301B57">
        <w:rPr>
          <w:lang w:val="en-US"/>
        </w:rPr>
        <w:t xml:space="preserve"> </w:t>
      </w:r>
      <w:r w:rsidR="007B6EA8">
        <w:rPr>
          <w:lang w:val="en-US"/>
        </w:rPr>
        <w:t>Base Proposal Security</w:t>
      </w:r>
      <w:r>
        <w:rPr>
          <w:lang w:val="en-US"/>
        </w:rPr>
        <w:t>; and</w:t>
      </w:r>
    </w:p>
    <w:p w:rsidR="0052664D" w:rsidRDefault="00122C9A" w:rsidP="00B86D78">
      <w:pPr>
        <w:pStyle w:val="ArticleL4"/>
        <w:rPr>
          <w:lang w:val="en-US"/>
        </w:rPr>
      </w:pPr>
      <w:r>
        <w:rPr>
          <w:lang w:val="en-US"/>
        </w:rPr>
        <w:t xml:space="preserve">will also </w:t>
      </w:r>
      <w:r w:rsidRPr="00301B57">
        <w:rPr>
          <w:lang w:val="en-US"/>
        </w:rPr>
        <w:t xml:space="preserve">be eligible under </w:t>
      </w:r>
      <w:r>
        <w:rPr>
          <w:lang w:val="en-US"/>
        </w:rPr>
        <w:t>the</w:t>
      </w:r>
      <w:r w:rsidRPr="00301B57">
        <w:rPr>
          <w:lang w:val="en-US"/>
        </w:rPr>
        <w:t xml:space="preserve"> LT1 RFP to submit proposals for one or more Large-Scale LT1 Projects, provided that any such RFQ Applicant will be required to deliver and maintain a higher level of </w:t>
      </w:r>
      <w:r w:rsidRPr="00301B57">
        <w:rPr>
          <w:lang w:val="en-US"/>
        </w:rPr>
        <w:lastRenderedPageBreak/>
        <w:t xml:space="preserve">proposal security under </w:t>
      </w:r>
      <w:r>
        <w:rPr>
          <w:lang w:val="en-US"/>
        </w:rPr>
        <w:t>the</w:t>
      </w:r>
      <w:r w:rsidRPr="00301B57">
        <w:rPr>
          <w:lang w:val="en-US"/>
        </w:rPr>
        <w:t xml:space="preserve"> LT1 RFP, being </w:t>
      </w:r>
      <w:r w:rsidRPr="00F06C61">
        <w:rPr>
          <w:lang w:val="en-US"/>
        </w:rPr>
        <w:t>1.5 times</w:t>
      </w:r>
      <w:r w:rsidRPr="00301B57">
        <w:rPr>
          <w:lang w:val="en-US"/>
        </w:rPr>
        <w:t xml:space="preserve"> </w:t>
      </w:r>
      <w:r>
        <w:rPr>
          <w:lang w:val="en-US"/>
        </w:rPr>
        <w:t>the Base Proposal Security</w:t>
      </w:r>
      <w:r w:rsidRPr="00301B57">
        <w:rPr>
          <w:lang w:val="en-US"/>
        </w:rPr>
        <w:t>.</w:t>
      </w:r>
    </w:p>
    <w:p w:rsidR="00F06C61" w:rsidRPr="00F06C61" w:rsidRDefault="00122C9A" w:rsidP="00F06C61">
      <w:pPr>
        <w:pStyle w:val="ArticleL3"/>
        <w:rPr>
          <w:lang w:val="en-US"/>
        </w:rPr>
      </w:pPr>
      <w:r w:rsidRPr="00301B57">
        <w:rPr>
          <w:lang w:val="en-US"/>
        </w:rPr>
        <w:t xml:space="preserve">RFQ Applicants that satisfy the Large-Scale Team Member Experience but do not satisfy </w:t>
      </w:r>
      <w:r>
        <w:rPr>
          <w:lang w:val="en-US"/>
        </w:rPr>
        <w:t xml:space="preserve">either the </w:t>
      </w:r>
      <w:r w:rsidRPr="00301B57">
        <w:rPr>
          <w:lang w:val="en-US"/>
        </w:rPr>
        <w:t xml:space="preserve">Large-Scale Entity Development Experience Threshold </w:t>
      </w:r>
      <w:r>
        <w:rPr>
          <w:lang w:val="en-US"/>
        </w:rPr>
        <w:t xml:space="preserve">or the </w:t>
      </w:r>
      <w:r w:rsidRPr="00301B57">
        <w:rPr>
          <w:lang w:val="en-US"/>
        </w:rPr>
        <w:t xml:space="preserve">Small-Scale Entity Development Experience Threshold will still be eligible under </w:t>
      </w:r>
      <w:r>
        <w:rPr>
          <w:lang w:val="en-US"/>
        </w:rPr>
        <w:t>the</w:t>
      </w:r>
      <w:r w:rsidRPr="00301B57">
        <w:rPr>
          <w:lang w:val="en-US"/>
        </w:rPr>
        <w:t xml:space="preserve"> LT1 RFP to submit proposals for one or more Large-Scale LT1 Projects or Small-Scale LT1 Projects, provided that any such RFQ Applicant will be required to deliver and maintain a higher level of proposal security under </w:t>
      </w:r>
      <w:r>
        <w:rPr>
          <w:lang w:val="en-US"/>
        </w:rPr>
        <w:t>the</w:t>
      </w:r>
      <w:r w:rsidRPr="00301B57">
        <w:rPr>
          <w:lang w:val="en-US"/>
        </w:rPr>
        <w:t xml:space="preserve"> LT1 RFP, being </w:t>
      </w:r>
      <w:r w:rsidRPr="00A17382">
        <w:rPr>
          <w:lang w:val="en-US"/>
        </w:rPr>
        <w:t>1.5 times</w:t>
      </w:r>
      <w:r>
        <w:rPr>
          <w:lang w:val="en-US"/>
        </w:rPr>
        <w:t xml:space="preserve"> the Base Proposal Security</w:t>
      </w:r>
      <w:r w:rsidRPr="00301B57">
        <w:rPr>
          <w:lang w:val="en-US"/>
        </w:rPr>
        <w:t xml:space="preserve">.  </w:t>
      </w:r>
    </w:p>
    <w:p w:rsidR="00301B57" w:rsidRDefault="00122C9A" w:rsidP="0097026C">
      <w:pPr>
        <w:pStyle w:val="ArticleL3"/>
        <w:rPr>
          <w:lang w:val="en-US"/>
        </w:rPr>
      </w:pPr>
      <w:r w:rsidRPr="00301B57">
        <w:rPr>
          <w:lang w:val="en-US"/>
        </w:rPr>
        <w:t xml:space="preserve">RFQ Applicants that satisfy the Small-Scale Team Member Experience but do not satisfy the Small-Scale Entity Development Experience Threshold will still be eligible under </w:t>
      </w:r>
      <w:r w:rsidR="005508C2">
        <w:rPr>
          <w:lang w:val="en-US"/>
        </w:rPr>
        <w:t>the</w:t>
      </w:r>
      <w:r w:rsidRPr="00301B57">
        <w:rPr>
          <w:lang w:val="en-US"/>
        </w:rPr>
        <w:t xml:space="preserve"> LT1 RFP to submit proposals for one or more Small-Scale LT1 Projects, provided that any such RFQ Applicant will be required to deliver and maintain a higher level of proposal security under </w:t>
      </w:r>
      <w:r w:rsidR="005508C2">
        <w:rPr>
          <w:lang w:val="en-US"/>
        </w:rPr>
        <w:t>the</w:t>
      </w:r>
      <w:r w:rsidRPr="00301B57">
        <w:rPr>
          <w:lang w:val="en-US"/>
        </w:rPr>
        <w:t xml:space="preserve"> LT1 RFP, being </w:t>
      </w:r>
      <w:r w:rsidRPr="00F426F5">
        <w:rPr>
          <w:lang w:val="en-US"/>
        </w:rPr>
        <w:t>1.5 times</w:t>
      </w:r>
      <w:r w:rsidRPr="00301B57">
        <w:rPr>
          <w:lang w:val="en-US"/>
        </w:rPr>
        <w:t xml:space="preserve"> </w:t>
      </w:r>
      <w:r w:rsidR="00512232">
        <w:rPr>
          <w:lang w:val="en-US"/>
        </w:rPr>
        <w:t>the Base Proposal Security</w:t>
      </w:r>
      <w:r w:rsidRPr="00301B57">
        <w:rPr>
          <w:lang w:val="en-US"/>
        </w:rPr>
        <w:t xml:space="preserve">. </w:t>
      </w:r>
    </w:p>
    <w:p w:rsidR="00334526" w:rsidRDefault="00122C9A" w:rsidP="0097026C">
      <w:pPr>
        <w:pStyle w:val="ArticleL3"/>
        <w:rPr>
          <w:lang w:val="en-US"/>
        </w:rPr>
      </w:pPr>
      <w:r w:rsidRPr="00301B57">
        <w:rPr>
          <w:lang w:val="en-US"/>
        </w:rPr>
        <w:t xml:space="preserve">RFQ Applicants that satisfy the Small-Scale Team Member Experience but do not satisfy the Small-Scale Entity Development Experience Threshold will not be eligible under </w:t>
      </w:r>
      <w:r w:rsidR="005508C2">
        <w:rPr>
          <w:lang w:val="en-US"/>
        </w:rPr>
        <w:t>the</w:t>
      </w:r>
      <w:r w:rsidRPr="00301B57">
        <w:rPr>
          <w:lang w:val="en-US"/>
        </w:rPr>
        <w:t xml:space="preserve"> LT1 RFP to submit proposals for any Large-Scale LT1 Project.</w:t>
      </w:r>
    </w:p>
    <w:p w:rsidR="00624787" w:rsidRPr="0097026C" w:rsidRDefault="00122C9A" w:rsidP="0097026C">
      <w:pPr>
        <w:pStyle w:val="ArticleL3"/>
        <w:rPr>
          <w:lang w:val="en-US"/>
        </w:rPr>
      </w:pPr>
      <w:r>
        <w:rPr>
          <w:lang w:val="en-US"/>
        </w:rPr>
        <w:t>Eligibility for the Expedited Process will be limited to Large-Scale LT1 Projects and to RFQ Applicants that satisfy both the Large-Scale Team Member Experience and the Large-Scale Entity Development Experience Threshold.</w:t>
      </w:r>
      <w:r w:rsidR="005508C2">
        <w:rPr>
          <w:lang w:val="en-US"/>
        </w:rPr>
        <w:t xml:space="preserve"> The required level of proposal security under the Expedited Process </w:t>
      </w:r>
      <w:r w:rsidR="00C70C13">
        <w:rPr>
          <w:lang w:val="en-US"/>
        </w:rPr>
        <w:t>is</w:t>
      </w:r>
      <w:r w:rsidR="005508C2">
        <w:rPr>
          <w:lang w:val="en-US"/>
        </w:rPr>
        <w:t xml:space="preserve"> proposed to be </w:t>
      </w:r>
      <w:r w:rsidR="005508C2" w:rsidRPr="00210750">
        <w:rPr>
          <w:lang w:val="en-US"/>
        </w:rPr>
        <w:t>1.5 times</w:t>
      </w:r>
      <w:r w:rsidR="005508C2" w:rsidRPr="00301B57">
        <w:rPr>
          <w:lang w:val="en-US"/>
        </w:rPr>
        <w:t xml:space="preserve"> </w:t>
      </w:r>
      <w:r w:rsidR="005508C2">
        <w:rPr>
          <w:lang w:val="en-US"/>
        </w:rPr>
        <w:t xml:space="preserve">the </w:t>
      </w:r>
      <w:r w:rsidR="00C70C13">
        <w:rPr>
          <w:lang w:val="en-US"/>
        </w:rPr>
        <w:t xml:space="preserve">amount of the </w:t>
      </w:r>
      <w:r w:rsidR="005508C2">
        <w:rPr>
          <w:lang w:val="en-US"/>
        </w:rPr>
        <w:t>Base Proposal Security</w:t>
      </w:r>
      <w:r w:rsidR="00C70C13">
        <w:rPr>
          <w:lang w:val="en-US"/>
        </w:rPr>
        <w:t>.</w:t>
      </w:r>
    </w:p>
    <w:p w:rsidR="0025573D" w:rsidRDefault="00122C9A" w:rsidP="0025573D">
      <w:pPr>
        <w:pStyle w:val="ArticleL2"/>
        <w:rPr>
          <w:lang w:val="en-US"/>
        </w:rPr>
      </w:pPr>
      <w:bookmarkStart w:id="132" w:name="_Toc100313049"/>
      <w:r w:rsidRPr="0025573D">
        <w:rPr>
          <w:lang w:val="en-US"/>
        </w:rPr>
        <w:t>Selection of Qualified Applicants</w:t>
      </w:r>
      <w:bookmarkEnd w:id="132"/>
    </w:p>
    <w:p w:rsidR="005C6647" w:rsidRPr="003F0DA7" w:rsidRDefault="00122C9A" w:rsidP="0025573D">
      <w:pPr>
        <w:pStyle w:val="OHHpara"/>
        <w:ind w:left="720"/>
        <w:rPr>
          <w:b/>
          <w:bCs/>
          <w:lang w:val="en-US"/>
        </w:rPr>
      </w:pPr>
      <w:r w:rsidRPr="0025573D">
        <w:rPr>
          <w:lang w:val="en-US"/>
        </w:rPr>
        <w:t xml:space="preserve">All RFQ Applicants that </w:t>
      </w:r>
      <w:r w:rsidR="00D46A75">
        <w:rPr>
          <w:lang w:val="en-US"/>
        </w:rPr>
        <w:t xml:space="preserve">are determined to be </w:t>
      </w:r>
      <w:r w:rsidR="00D46A75" w:rsidRPr="00301B57">
        <w:rPr>
          <w:lang w:val="en-US"/>
        </w:rPr>
        <w:t xml:space="preserve">eligible </w:t>
      </w:r>
      <w:r w:rsidR="00D46A75">
        <w:rPr>
          <w:lang w:val="en-US"/>
        </w:rPr>
        <w:t xml:space="preserve">under Section </w:t>
      </w:r>
      <w:r w:rsidR="00D46A75">
        <w:rPr>
          <w:lang w:val="en-US"/>
        </w:rPr>
        <w:fldChar w:fldCharType="begin"/>
      </w:r>
      <w:r w:rsidR="00D46A75">
        <w:rPr>
          <w:lang w:val="en-US"/>
        </w:rPr>
        <w:instrText xml:space="preserve"> REF _Ref100315074 \w \h </w:instrText>
      </w:r>
      <w:r w:rsidR="00D46A75">
        <w:rPr>
          <w:lang w:val="en-US"/>
        </w:rPr>
      </w:r>
      <w:r w:rsidR="00D46A75">
        <w:rPr>
          <w:lang w:val="en-US"/>
        </w:rPr>
        <w:fldChar w:fldCharType="separate"/>
      </w:r>
      <w:r w:rsidR="00D46A75">
        <w:rPr>
          <w:lang w:val="en-US"/>
        </w:rPr>
        <w:t>3.4</w:t>
      </w:r>
      <w:r w:rsidR="00D46A75">
        <w:rPr>
          <w:lang w:val="en-US"/>
        </w:rPr>
        <w:fldChar w:fldCharType="end"/>
      </w:r>
      <w:r w:rsidR="00D46A75">
        <w:rPr>
          <w:lang w:val="en-US"/>
        </w:rPr>
        <w:t xml:space="preserve"> </w:t>
      </w:r>
      <w:r w:rsidR="00D46A75" w:rsidRPr="00301B57">
        <w:rPr>
          <w:lang w:val="en-US"/>
        </w:rPr>
        <w:t>to submit proposals for one or more</w:t>
      </w:r>
      <w:r w:rsidR="003F0DA7">
        <w:rPr>
          <w:lang w:val="en-US"/>
        </w:rPr>
        <w:t xml:space="preserve"> Large-Scale LT1 Projects or Small-Scale LT1 Projects </w:t>
      </w:r>
      <w:r w:rsidRPr="0025573D">
        <w:rPr>
          <w:lang w:val="en-US"/>
        </w:rPr>
        <w:t>will be selected as Qualified Applicants</w:t>
      </w:r>
      <w:r w:rsidR="004D7153">
        <w:rPr>
          <w:lang w:val="en-US"/>
        </w:rPr>
        <w:t>.</w:t>
      </w:r>
      <w:r w:rsidRPr="0025573D">
        <w:rPr>
          <w:lang w:val="en-US"/>
        </w:rPr>
        <w:t xml:space="preserve"> Qualified Applicants and unsuccessful</w:t>
      </w:r>
      <w:r>
        <w:rPr>
          <w:lang w:val="en-US"/>
        </w:rPr>
        <w:t xml:space="preserve"> </w:t>
      </w:r>
      <w:r w:rsidRPr="0025573D">
        <w:rPr>
          <w:lang w:val="en-US"/>
        </w:rPr>
        <w:t xml:space="preserve">RFQ Applicants will be notified per Section </w:t>
      </w:r>
      <w:r w:rsidR="006720A2">
        <w:rPr>
          <w:lang w:val="en-US"/>
        </w:rPr>
        <w:fldChar w:fldCharType="begin"/>
      </w:r>
      <w:r w:rsidR="006720A2">
        <w:rPr>
          <w:lang w:val="en-US"/>
        </w:rPr>
        <w:instrText xml:space="preserve"> REF _Ref90290126 \w \h </w:instrText>
      </w:r>
      <w:r w:rsidR="006720A2">
        <w:rPr>
          <w:lang w:val="en-US"/>
        </w:rPr>
      </w:r>
      <w:r w:rsidR="006720A2">
        <w:rPr>
          <w:lang w:val="en-US"/>
        </w:rPr>
        <w:fldChar w:fldCharType="separate"/>
      </w:r>
      <w:r w:rsidR="0011795F">
        <w:rPr>
          <w:lang w:val="en-US"/>
        </w:rPr>
        <w:t>2.8</w:t>
      </w:r>
      <w:r w:rsidR="006720A2">
        <w:rPr>
          <w:lang w:val="en-US"/>
        </w:rPr>
        <w:fldChar w:fldCharType="end"/>
      </w:r>
      <w:r w:rsidR="006720A2">
        <w:rPr>
          <w:lang w:val="en-US"/>
        </w:rPr>
        <w:t>.</w:t>
      </w:r>
      <w:r w:rsidR="003F0DA7">
        <w:rPr>
          <w:lang w:val="en-US"/>
        </w:rPr>
        <w:t xml:space="preserve"> </w:t>
      </w:r>
    </w:p>
    <w:p w:rsidR="00472E58" w:rsidRDefault="00122C9A" w:rsidP="00472E58">
      <w:pPr>
        <w:pStyle w:val="ArticleL1"/>
        <w:jc w:val="left"/>
        <w:rPr>
          <w:lang w:val="en-US"/>
        </w:rPr>
      </w:pPr>
      <w:r>
        <w:rPr>
          <w:lang w:val="en-US"/>
        </w:rPr>
        <w:t xml:space="preserve"> </w:t>
      </w:r>
      <w:bookmarkStart w:id="133" w:name="_Toc79058070"/>
      <w:bookmarkStart w:id="134" w:name="_Ref95070620"/>
      <w:bookmarkStart w:id="135" w:name="_Toc100313050"/>
      <w:r>
        <w:rPr>
          <w:lang w:val="en-US"/>
        </w:rPr>
        <w:t xml:space="preserve">– </w:t>
      </w:r>
      <w:r w:rsidR="0058404B">
        <w:rPr>
          <w:lang w:val="en-US"/>
        </w:rPr>
        <w:t xml:space="preserve">ADDITIONAL </w:t>
      </w:r>
      <w:r>
        <w:rPr>
          <w:lang w:val="en-US"/>
        </w:rPr>
        <w:t>TERMS AND CONDITIONS</w:t>
      </w:r>
      <w:bookmarkEnd w:id="133"/>
      <w:bookmarkEnd w:id="134"/>
      <w:bookmarkEnd w:id="135"/>
    </w:p>
    <w:p w:rsidR="000D66D0" w:rsidRPr="00A740A4" w:rsidRDefault="00122C9A" w:rsidP="00A740A4">
      <w:pPr>
        <w:pStyle w:val="ArticleL2"/>
        <w:rPr>
          <w:lang w:val="en-US"/>
        </w:rPr>
      </w:pPr>
      <w:bookmarkStart w:id="136" w:name="_Toc79058071"/>
      <w:bookmarkStart w:id="137" w:name="_Toc100313051"/>
      <w:r>
        <w:rPr>
          <w:lang w:val="en-US"/>
        </w:rPr>
        <w:t>General Terms and Conditions</w:t>
      </w:r>
      <w:bookmarkEnd w:id="136"/>
      <w:bookmarkEnd w:id="137"/>
    </w:p>
    <w:p w:rsidR="000D66D0" w:rsidRPr="000D66D0" w:rsidRDefault="00122C9A" w:rsidP="000D66D0">
      <w:pPr>
        <w:pStyle w:val="ArticleL3"/>
        <w:rPr>
          <w:lang w:val="en-US"/>
        </w:rPr>
      </w:pPr>
      <w:bookmarkStart w:id="138" w:name="_Toc79058073"/>
      <w:r w:rsidRPr="000D66D0">
        <w:rPr>
          <w:lang w:val="en-US"/>
        </w:rPr>
        <w:t>For the purpose of determining time of receipt of any submission, the clock at the prescribed location for submission shall govern.</w:t>
      </w:r>
      <w:bookmarkEnd w:id="138"/>
    </w:p>
    <w:p w:rsidR="000D66D0" w:rsidRPr="000D66D0" w:rsidRDefault="00122C9A" w:rsidP="000D66D0">
      <w:pPr>
        <w:pStyle w:val="ArticleL3"/>
        <w:rPr>
          <w:lang w:val="en-US"/>
        </w:rPr>
      </w:pPr>
      <w:bookmarkStart w:id="139" w:name="_Toc79058074"/>
      <w:r w:rsidRPr="000D66D0">
        <w:rPr>
          <w:lang w:val="en-US"/>
        </w:rPr>
        <w:lastRenderedPageBreak/>
        <w:t xml:space="preserve">The onus remains solely with the </w:t>
      </w:r>
      <w:r w:rsidR="006720A2">
        <w:rPr>
          <w:lang w:val="en-US"/>
        </w:rPr>
        <w:t xml:space="preserve">RFQ </w:t>
      </w:r>
      <w:r w:rsidRPr="000D66D0">
        <w:rPr>
          <w:lang w:val="en-US"/>
        </w:rPr>
        <w:t xml:space="preserve">Applicant to deliver submissions </w:t>
      </w:r>
      <w:r w:rsidR="00BA6248">
        <w:rPr>
          <w:lang w:val="en-US"/>
        </w:rPr>
        <w:t>as specified in this LT1 RFQ</w:t>
      </w:r>
      <w:r w:rsidRPr="000D66D0">
        <w:rPr>
          <w:lang w:val="en-US"/>
        </w:rPr>
        <w:t xml:space="preserve"> by the relevant deadline.</w:t>
      </w:r>
      <w:bookmarkEnd w:id="139"/>
    </w:p>
    <w:p w:rsidR="00472E58" w:rsidRDefault="00122C9A" w:rsidP="00472E58">
      <w:pPr>
        <w:pStyle w:val="ArticleL2"/>
        <w:rPr>
          <w:lang w:val="en-US"/>
        </w:rPr>
      </w:pPr>
      <w:bookmarkStart w:id="140" w:name="_Toc79058077"/>
      <w:bookmarkStart w:id="141" w:name="_Toc100313052"/>
      <w:r>
        <w:rPr>
          <w:lang w:val="en-US"/>
        </w:rPr>
        <w:t>LT1</w:t>
      </w:r>
      <w:r w:rsidR="00F11172">
        <w:rPr>
          <w:lang w:val="en-US"/>
        </w:rPr>
        <w:t xml:space="preserve"> RFQ</w:t>
      </w:r>
      <w:r>
        <w:rPr>
          <w:lang w:val="en-US"/>
        </w:rPr>
        <w:t xml:space="preserve"> Documents</w:t>
      </w:r>
      <w:bookmarkEnd w:id="140"/>
      <w:bookmarkEnd w:id="141"/>
    </w:p>
    <w:p w:rsidR="0017400C" w:rsidRPr="0017400C" w:rsidRDefault="00122C9A" w:rsidP="00EA6AC5">
      <w:pPr>
        <w:pStyle w:val="ArticleL3"/>
        <w:rPr>
          <w:lang w:val="en-US"/>
        </w:rPr>
      </w:pPr>
      <w:bookmarkStart w:id="142" w:name="_Toc79058078"/>
      <w:r w:rsidRPr="0017400C">
        <w:rPr>
          <w:lang w:val="en-US"/>
        </w:rPr>
        <w:t xml:space="preserve">The following materials form part of, and are incorporated into, this </w:t>
      </w:r>
      <w:r w:rsidR="007D6EC9">
        <w:rPr>
          <w:lang w:val="en-US"/>
        </w:rPr>
        <w:t>LT1</w:t>
      </w:r>
      <w:r w:rsidR="00F11172">
        <w:rPr>
          <w:lang w:val="en-US"/>
        </w:rPr>
        <w:t xml:space="preserve"> RFQ</w:t>
      </w:r>
      <w:r w:rsidRPr="0017400C">
        <w:rPr>
          <w:lang w:val="en-US"/>
        </w:rPr>
        <w:t>:</w:t>
      </w:r>
      <w:bookmarkEnd w:id="142"/>
    </w:p>
    <w:p w:rsidR="0017400C" w:rsidRPr="0017400C" w:rsidRDefault="00122C9A" w:rsidP="00EA6AC5">
      <w:pPr>
        <w:pStyle w:val="ArticleL4"/>
        <w:rPr>
          <w:lang w:val="en-US"/>
        </w:rPr>
      </w:pPr>
      <w:r w:rsidRPr="0017400C">
        <w:rPr>
          <w:lang w:val="en-US"/>
        </w:rPr>
        <w:t xml:space="preserve">the body of this </w:t>
      </w:r>
      <w:r w:rsidR="007D6EC9">
        <w:rPr>
          <w:lang w:val="en-US"/>
        </w:rPr>
        <w:t>LT1</w:t>
      </w:r>
      <w:r w:rsidR="00F11172">
        <w:rPr>
          <w:lang w:val="en-US"/>
        </w:rPr>
        <w:t xml:space="preserve"> RFQ</w:t>
      </w:r>
      <w:r w:rsidRPr="0017400C">
        <w:rPr>
          <w:lang w:val="en-US"/>
        </w:rPr>
        <w:t xml:space="preserve"> and all Appendices; and</w:t>
      </w:r>
    </w:p>
    <w:p w:rsidR="0017400C" w:rsidRPr="0017400C" w:rsidRDefault="00122C9A" w:rsidP="00EA6AC5">
      <w:pPr>
        <w:pStyle w:val="ArticleL4"/>
        <w:rPr>
          <w:lang w:val="en-US"/>
        </w:rPr>
      </w:pPr>
      <w:r>
        <w:rPr>
          <w:lang w:val="en-US"/>
        </w:rPr>
        <w:t>any Addenda</w:t>
      </w:r>
      <w:r w:rsidRPr="0017400C">
        <w:rPr>
          <w:lang w:val="en-US"/>
        </w:rPr>
        <w:t>.</w:t>
      </w:r>
    </w:p>
    <w:p w:rsidR="00EA6AC5" w:rsidRDefault="00122C9A" w:rsidP="00EA6AC5">
      <w:pPr>
        <w:pStyle w:val="ArticleL3"/>
        <w:rPr>
          <w:lang w:val="en-US"/>
        </w:rPr>
      </w:pPr>
      <w:bookmarkStart w:id="143" w:name="_Toc79058079"/>
      <w:r w:rsidRPr="0017400C">
        <w:rPr>
          <w:lang w:val="en-US"/>
        </w:rPr>
        <w:t xml:space="preserve">Any conflict or inconsistency between this </w:t>
      </w:r>
      <w:r w:rsidR="007D6EC9">
        <w:rPr>
          <w:lang w:val="en-US"/>
        </w:rPr>
        <w:t>LT1</w:t>
      </w:r>
      <w:r w:rsidR="00F11172">
        <w:rPr>
          <w:lang w:val="en-US"/>
        </w:rPr>
        <w:t xml:space="preserve"> RFQ</w:t>
      </w:r>
      <w:r w:rsidRPr="0017400C">
        <w:rPr>
          <w:lang w:val="en-US"/>
        </w:rPr>
        <w:t xml:space="preserve">, the Appendices, or </w:t>
      </w:r>
      <w:r>
        <w:rPr>
          <w:lang w:val="en-US"/>
        </w:rPr>
        <w:t>a</w:t>
      </w:r>
      <w:r w:rsidRPr="0017400C">
        <w:rPr>
          <w:lang w:val="en-US"/>
        </w:rPr>
        <w:t>ddenda</w:t>
      </w:r>
      <w:r>
        <w:rPr>
          <w:lang w:val="en-US"/>
        </w:rPr>
        <w:t>, if any,</w:t>
      </w:r>
      <w:r w:rsidRPr="0017400C">
        <w:rPr>
          <w:lang w:val="en-US"/>
        </w:rPr>
        <w:t xml:space="preserve"> shall be resolved by interpreting the documents and information in the following order from highest priority to lowest priority:</w:t>
      </w:r>
      <w:bookmarkEnd w:id="143"/>
    </w:p>
    <w:p w:rsidR="00D23087" w:rsidRDefault="00122C9A" w:rsidP="0017400C">
      <w:pPr>
        <w:pStyle w:val="ArticleL4"/>
        <w:rPr>
          <w:lang w:val="en-US"/>
        </w:rPr>
      </w:pPr>
      <w:r>
        <w:rPr>
          <w:lang w:val="en-US"/>
        </w:rPr>
        <w:t>Addenda; and</w:t>
      </w:r>
    </w:p>
    <w:p w:rsidR="00D23087" w:rsidRDefault="00122C9A" w:rsidP="00D23087">
      <w:pPr>
        <w:pStyle w:val="ArticleL4"/>
        <w:rPr>
          <w:lang w:val="en-US"/>
        </w:rPr>
      </w:pPr>
      <w:r w:rsidRPr="0017400C">
        <w:rPr>
          <w:lang w:val="en-US"/>
        </w:rPr>
        <w:t xml:space="preserve">the body of this </w:t>
      </w:r>
      <w:r w:rsidR="007D6EC9">
        <w:rPr>
          <w:lang w:val="en-US"/>
        </w:rPr>
        <w:t>LT1</w:t>
      </w:r>
      <w:r w:rsidR="00F11172">
        <w:rPr>
          <w:lang w:val="en-US"/>
        </w:rPr>
        <w:t xml:space="preserve"> RFQ</w:t>
      </w:r>
      <w:r>
        <w:rPr>
          <w:lang w:val="en-US"/>
        </w:rPr>
        <w:t xml:space="preserve"> </w:t>
      </w:r>
      <w:r w:rsidR="007A27A9">
        <w:rPr>
          <w:lang w:val="en-US"/>
        </w:rPr>
        <w:t>and</w:t>
      </w:r>
      <w:r>
        <w:rPr>
          <w:lang w:val="en-US"/>
        </w:rPr>
        <w:t xml:space="preserve"> Appendix A</w:t>
      </w:r>
    </w:p>
    <w:p w:rsidR="0017400C" w:rsidRPr="0017400C" w:rsidRDefault="00122C9A" w:rsidP="00EA6AC5">
      <w:pPr>
        <w:pStyle w:val="ArticleL3"/>
        <w:rPr>
          <w:lang w:val="en-US"/>
        </w:rPr>
      </w:pPr>
      <w:bookmarkStart w:id="144" w:name="_Toc79058080"/>
      <w:r w:rsidRPr="0017400C">
        <w:rPr>
          <w:lang w:val="en-US"/>
        </w:rPr>
        <w:t xml:space="preserve">All other information and materials are provided for information purposes only, do not form part of this </w:t>
      </w:r>
      <w:r w:rsidR="007D6EC9">
        <w:rPr>
          <w:lang w:val="en-US"/>
        </w:rPr>
        <w:t>LT1</w:t>
      </w:r>
      <w:r w:rsidR="00F11172">
        <w:rPr>
          <w:lang w:val="en-US"/>
        </w:rPr>
        <w:t xml:space="preserve"> RFQ</w:t>
      </w:r>
      <w:r w:rsidRPr="0017400C">
        <w:rPr>
          <w:lang w:val="en-US"/>
        </w:rPr>
        <w:t xml:space="preserve"> and are not binding on the </w:t>
      </w:r>
      <w:r w:rsidR="00EA6AC5">
        <w:rPr>
          <w:lang w:val="en-US"/>
        </w:rPr>
        <w:t>IESO</w:t>
      </w:r>
      <w:r w:rsidRPr="0017400C">
        <w:rPr>
          <w:lang w:val="en-US"/>
        </w:rPr>
        <w:t>.</w:t>
      </w:r>
      <w:bookmarkEnd w:id="144"/>
    </w:p>
    <w:p w:rsidR="00472E58" w:rsidRDefault="00122C9A" w:rsidP="00472E58">
      <w:pPr>
        <w:pStyle w:val="ArticleL2"/>
        <w:rPr>
          <w:lang w:val="en-US"/>
        </w:rPr>
      </w:pPr>
      <w:bookmarkStart w:id="145" w:name="_Toc79058082"/>
      <w:bookmarkStart w:id="146" w:name="_Toc100313053"/>
      <w:r>
        <w:rPr>
          <w:lang w:val="en-US"/>
        </w:rPr>
        <w:t>Compliance</w:t>
      </w:r>
      <w:bookmarkEnd w:id="145"/>
      <w:bookmarkEnd w:id="146"/>
    </w:p>
    <w:p w:rsidR="00342442" w:rsidRPr="00342442" w:rsidRDefault="00122C9A" w:rsidP="00A12FB7">
      <w:pPr>
        <w:pStyle w:val="OHHpara"/>
        <w:ind w:left="720"/>
        <w:rPr>
          <w:lang w:val="en-US"/>
        </w:rPr>
      </w:pPr>
      <w:r w:rsidRPr="00342442">
        <w:rPr>
          <w:lang w:val="en-US"/>
        </w:rPr>
        <w:t xml:space="preserve">If, in the Discretion of the </w:t>
      </w:r>
      <w:r>
        <w:rPr>
          <w:lang w:val="en-US"/>
        </w:rPr>
        <w:t>IESO</w:t>
      </w:r>
      <w:r w:rsidRPr="00342442">
        <w:rPr>
          <w:lang w:val="en-US"/>
        </w:rPr>
        <w:t xml:space="preserve">, a </w:t>
      </w:r>
      <w:r w:rsidR="0061536B">
        <w:rPr>
          <w:lang w:val="en-US"/>
        </w:rPr>
        <w:t>Qualification Submission</w:t>
      </w:r>
      <w:r w:rsidRPr="00342442">
        <w:rPr>
          <w:lang w:val="en-US"/>
        </w:rPr>
        <w:t xml:space="preserve"> does not comply with the requirements set out in this </w:t>
      </w:r>
      <w:r w:rsidR="007D6EC9">
        <w:rPr>
          <w:lang w:val="en-US"/>
        </w:rPr>
        <w:t>LT1</w:t>
      </w:r>
      <w:r w:rsidR="00F11172">
        <w:rPr>
          <w:lang w:val="en-US"/>
        </w:rPr>
        <w:t xml:space="preserve"> RFQ</w:t>
      </w:r>
      <w:r w:rsidRPr="00342442">
        <w:rPr>
          <w:lang w:val="en-US"/>
        </w:rPr>
        <w:t xml:space="preserve">, the </w:t>
      </w:r>
      <w:r>
        <w:rPr>
          <w:lang w:val="en-US"/>
        </w:rPr>
        <w:t>IESO</w:t>
      </w:r>
      <w:r w:rsidRPr="00342442">
        <w:rPr>
          <w:lang w:val="en-US"/>
        </w:rPr>
        <w:t xml:space="preserve"> may, without liability, cost or penalty, disqualify the </w:t>
      </w:r>
      <w:r w:rsidR="0061536B">
        <w:rPr>
          <w:lang w:val="en-US"/>
        </w:rPr>
        <w:t>Qualification Submission</w:t>
      </w:r>
      <w:r w:rsidRPr="00342442">
        <w:rPr>
          <w:lang w:val="en-US"/>
        </w:rPr>
        <w:t xml:space="preserve"> and the </w:t>
      </w:r>
      <w:r w:rsidR="0061536B">
        <w:rPr>
          <w:lang w:val="en-US"/>
        </w:rPr>
        <w:t>Qualification Submission</w:t>
      </w:r>
      <w:r w:rsidRPr="00342442">
        <w:rPr>
          <w:lang w:val="en-US"/>
        </w:rPr>
        <w:t xml:space="preserve"> shall not be given any further consideration. For purposes of this </w:t>
      </w:r>
      <w:r w:rsidR="007D6EC9">
        <w:rPr>
          <w:lang w:val="en-US"/>
        </w:rPr>
        <w:t>LT1</w:t>
      </w:r>
      <w:r w:rsidR="00F11172">
        <w:rPr>
          <w:lang w:val="en-US"/>
        </w:rPr>
        <w:t xml:space="preserve"> RFQ</w:t>
      </w:r>
      <w:r w:rsidRPr="00342442">
        <w:rPr>
          <w:lang w:val="en-US"/>
        </w:rPr>
        <w:t xml:space="preserve">, “comply” mean that the </w:t>
      </w:r>
      <w:r w:rsidR="0061536B">
        <w:rPr>
          <w:lang w:val="en-US"/>
        </w:rPr>
        <w:t>Qualification Submission</w:t>
      </w:r>
      <w:r w:rsidRPr="00342442">
        <w:rPr>
          <w:lang w:val="en-US"/>
        </w:rPr>
        <w:t xml:space="preserve"> conforms to the requirements of this </w:t>
      </w:r>
      <w:r w:rsidR="007D6EC9">
        <w:rPr>
          <w:lang w:val="en-US"/>
        </w:rPr>
        <w:t>LT1</w:t>
      </w:r>
      <w:r w:rsidR="00F11172">
        <w:rPr>
          <w:lang w:val="en-US"/>
        </w:rPr>
        <w:t xml:space="preserve"> RFQ</w:t>
      </w:r>
      <w:r w:rsidRPr="00342442">
        <w:rPr>
          <w:lang w:val="en-US"/>
        </w:rPr>
        <w:t xml:space="preserve"> without Material Deviation.</w:t>
      </w:r>
    </w:p>
    <w:p w:rsidR="00342442" w:rsidRPr="00342442" w:rsidRDefault="00122C9A" w:rsidP="00A12FB7">
      <w:pPr>
        <w:pStyle w:val="OHHpara"/>
        <w:ind w:left="720"/>
        <w:rPr>
          <w:lang w:val="en-US"/>
        </w:rPr>
      </w:pPr>
      <w:r w:rsidRPr="00342442">
        <w:rPr>
          <w:lang w:val="en-US"/>
        </w:rPr>
        <w:t xml:space="preserve">For the purpose of clarity, each </w:t>
      </w:r>
      <w:r w:rsidR="00A56886">
        <w:rPr>
          <w:lang w:val="en-US"/>
        </w:rPr>
        <w:t>RFQ Applicant</w:t>
      </w:r>
      <w:r w:rsidRPr="00342442">
        <w:rPr>
          <w:lang w:val="en-US"/>
        </w:rPr>
        <w:t xml:space="preserve"> acknowledges and agrees that the </w:t>
      </w:r>
      <w:r w:rsidR="006337E8">
        <w:rPr>
          <w:lang w:val="en-US"/>
        </w:rPr>
        <w:t>IESO</w:t>
      </w:r>
      <w:r w:rsidRPr="00342442">
        <w:rPr>
          <w:lang w:val="en-US"/>
        </w:rPr>
        <w:t xml:space="preserve">’s evaluation of compliance with this </w:t>
      </w:r>
      <w:r w:rsidR="007D6EC9">
        <w:rPr>
          <w:lang w:val="en-US"/>
        </w:rPr>
        <w:t>LT1</w:t>
      </w:r>
      <w:r w:rsidR="00F11172">
        <w:rPr>
          <w:lang w:val="en-US"/>
        </w:rPr>
        <w:t xml:space="preserve"> RFQ</w:t>
      </w:r>
      <w:r w:rsidRPr="00342442">
        <w:rPr>
          <w:lang w:val="en-US"/>
        </w:rPr>
        <w:t xml:space="preserve"> is not an evaluation of absolute compliance and that the </w:t>
      </w:r>
      <w:r w:rsidR="006337E8">
        <w:rPr>
          <w:lang w:val="en-US"/>
        </w:rPr>
        <w:t>IESO</w:t>
      </w:r>
      <w:r w:rsidRPr="00342442">
        <w:rPr>
          <w:lang w:val="en-US"/>
        </w:rPr>
        <w:t xml:space="preserve"> may waive failures to comply that, in the </w:t>
      </w:r>
      <w:r w:rsidR="006337E8">
        <w:rPr>
          <w:lang w:val="en-US"/>
        </w:rPr>
        <w:t>IESO</w:t>
      </w:r>
      <w:r w:rsidRPr="00342442">
        <w:rPr>
          <w:lang w:val="en-US"/>
        </w:rPr>
        <w:t>’s Discretion, do not constitute a Material Deviation.</w:t>
      </w:r>
    </w:p>
    <w:p w:rsidR="00472E58" w:rsidRDefault="00122C9A" w:rsidP="00472E58">
      <w:pPr>
        <w:pStyle w:val="ArticleL2"/>
        <w:rPr>
          <w:lang w:val="en-US"/>
        </w:rPr>
      </w:pPr>
      <w:bookmarkStart w:id="147" w:name="_Toc79058084"/>
      <w:bookmarkStart w:id="148" w:name="_Ref82766133"/>
      <w:bookmarkStart w:id="149" w:name="_Toc100313054"/>
      <w:r>
        <w:rPr>
          <w:lang w:val="en-US"/>
        </w:rPr>
        <w:t>Participation Costs</w:t>
      </w:r>
      <w:bookmarkEnd w:id="147"/>
      <w:bookmarkEnd w:id="148"/>
      <w:bookmarkEnd w:id="149"/>
    </w:p>
    <w:p w:rsidR="006F427B" w:rsidRPr="006F427B" w:rsidRDefault="00122C9A" w:rsidP="00A12FB7">
      <w:pPr>
        <w:pStyle w:val="OHHpara"/>
        <w:ind w:left="720"/>
        <w:rPr>
          <w:lang w:val="en-US"/>
        </w:rPr>
      </w:pPr>
      <w:r w:rsidRPr="006F427B">
        <w:rPr>
          <w:lang w:val="en-US"/>
        </w:rPr>
        <w:t xml:space="preserve">Each </w:t>
      </w:r>
      <w:r w:rsidR="00A56886">
        <w:rPr>
          <w:lang w:val="en-US"/>
        </w:rPr>
        <w:t xml:space="preserve">RFQ </w:t>
      </w:r>
      <w:r w:rsidRPr="006F427B">
        <w:rPr>
          <w:lang w:val="en-US"/>
        </w:rPr>
        <w:t xml:space="preserve">Applicant will bear all costs and expenses in connection with its participation in this </w:t>
      </w:r>
      <w:r w:rsidR="007D6EC9">
        <w:rPr>
          <w:lang w:val="en-US"/>
        </w:rPr>
        <w:t>LT1</w:t>
      </w:r>
      <w:r w:rsidR="00F11172">
        <w:rPr>
          <w:lang w:val="en-US"/>
        </w:rPr>
        <w:t xml:space="preserve"> RFQ</w:t>
      </w:r>
      <w:r w:rsidRPr="006F427B">
        <w:rPr>
          <w:lang w:val="en-US"/>
        </w:rPr>
        <w:t xml:space="preserve">, including any costs incurred in the review of this </w:t>
      </w:r>
      <w:r w:rsidR="007D6EC9">
        <w:rPr>
          <w:lang w:val="en-US"/>
        </w:rPr>
        <w:t>LT1</w:t>
      </w:r>
      <w:r w:rsidR="00F11172">
        <w:rPr>
          <w:lang w:val="en-US"/>
        </w:rPr>
        <w:t xml:space="preserve"> RFQ</w:t>
      </w:r>
      <w:r w:rsidRPr="006F427B">
        <w:rPr>
          <w:lang w:val="en-US"/>
        </w:rPr>
        <w:t xml:space="preserve"> and any expert advice required in responding to this </w:t>
      </w:r>
      <w:r w:rsidR="007D6EC9">
        <w:rPr>
          <w:lang w:val="en-US"/>
        </w:rPr>
        <w:t>LT1</w:t>
      </w:r>
      <w:r w:rsidR="00F11172">
        <w:rPr>
          <w:lang w:val="en-US"/>
        </w:rPr>
        <w:t xml:space="preserve"> RFQ</w:t>
      </w:r>
      <w:r w:rsidRPr="006F427B">
        <w:rPr>
          <w:lang w:val="en-US"/>
        </w:rPr>
        <w:t xml:space="preserve">. The </w:t>
      </w:r>
      <w:r>
        <w:rPr>
          <w:lang w:val="en-US"/>
        </w:rPr>
        <w:t xml:space="preserve">IESO </w:t>
      </w:r>
      <w:r w:rsidRPr="006F427B">
        <w:rPr>
          <w:lang w:val="en-US"/>
        </w:rPr>
        <w:t xml:space="preserve">and its advisors shall not be liable to pay any </w:t>
      </w:r>
      <w:r w:rsidR="00A56886">
        <w:rPr>
          <w:lang w:val="en-US"/>
        </w:rPr>
        <w:t>RFQ</w:t>
      </w:r>
      <w:r w:rsidRPr="006F427B">
        <w:rPr>
          <w:lang w:val="en-US"/>
        </w:rPr>
        <w:t xml:space="preserve"> Applicants’ costs under any circumstances. In particular, the </w:t>
      </w:r>
      <w:r>
        <w:rPr>
          <w:lang w:val="en-US"/>
        </w:rPr>
        <w:t>IESO</w:t>
      </w:r>
      <w:r w:rsidRPr="006F427B">
        <w:rPr>
          <w:lang w:val="en-US"/>
        </w:rPr>
        <w:t xml:space="preserve"> will not reimburse the </w:t>
      </w:r>
      <w:r w:rsidR="00A56886">
        <w:rPr>
          <w:lang w:val="en-US"/>
        </w:rPr>
        <w:t>RFQ</w:t>
      </w:r>
      <w:r w:rsidRPr="006F427B">
        <w:rPr>
          <w:lang w:val="en-US"/>
        </w:rPr>
        <w:t xml:space="preserve"> Applicants in any manner whatsoever in the event of rejection or disqualification of any or all </w:t>
      </w:r>
      <w:r w:rsidR="00A56886">
        <w:rPr>
          <w:lang w:val="en-US"/>
        </w:rPr>
        <w:t>Qualification Submissions</w:t>
      </w:r>
      <w:r w:rsidRPr="006F427B">
        <w:rPr>
          <w:lang w:val="en-US"/>
        </w:rPr>
        <w:t xml:space="preserve"> or in the event of the cancellation of this </w:t>
      </w:r>
      <w:r w:rsidR="007D6EC9">
        <w:rPr>
          <w:lang w:val="en-US"/>
        </w:rPr>
        <w:t>LT1</w:t>
      </w:r>
      <w:r w:rsidR="00F11172">
        <w:rPr>
          <w:lang w:val="en-US"/>
        </w:rPr>
        <w:t xml:space="preserve"> RFQ</w:t>
      </w:r>
      <w:r w:rsidRPr="006F427B">
        <w:rPr>
          <w:lang w:val="en-US"/>
        </w:rPr>
        <w:t xml:space="preserve"> for any reason</w:t>
      </w:r>
      <w:r w:rsidR="00430D07">
        <w:rPr>
          <w:lang w:val="en-US"/>
        </w:rPr>
        <w:t>. S</w:t>
      </w:r>
      <w:r w:rsidRPr="006F427B">
        <w:rPr>
          <w:lang w:val="en-US"/>
        </w:rPr>
        <w:t>ubject to</w:t>
      </w:r>
      <w:r w:rsidR="008E66E0">
        <w:rPr>
          <w:lang w:val="en-US"/>
        </w:rPr>
        <w:t xml:space="preserve"> Section</w:t>
      </w:r>
      <w:r w:rsidRPr="006F427B">
        <w:rPr>
          <w:lang w:val="en-US"/>
        </w:rPr>
        <w:t xml:space="preserve"> </w:t>
      </w:r>
      <w:r w:rsidR="003D3BF9">
        <w:rPr>
          <w:lang w:val="en-US"/>
        </w:rPr>
        <w:fldChar w:fldCharType="begin"/>
      </w:r>
      <w:r w:rsidR="003D3BF9">
        <w:rPr>
          <w:lang w:val="en-US"/>
        </w:rPr>
        <w:instrText xml:space="preserve"> REF _Ref82766101 \w \h </w:instrText>
      </w:r>
      <w:r w:rsidR="003D3BF9">
        <w:rPr>
          <w:lang w:val="en-US"/>
        </w:rPr>
      </w:r>
      <w:r w:rsidR="003D3BF9">
        <w:rPr>
          <w:lang w:val="en-US"/>
        </w:rPr>
        <w:fldChar w:fldCharType="separate"/>
      </w:r>
      <w:r w:rsidR="00624509">
        <w:rPr>
          <w:lang w:val="en-US"/>
        </w:rPr>
        <w:t>4.5</w:t>
      </w:r>
      <w:r w:rsidR="003D3BF9">
        <w:rPr>
          <w:lang w:val="en-US"/>
        </w:rPr>
        <w:fldChar w:fldCharType="end"/>
      </w:r>
      <w:r w:rsidRPr="006F427B">
        <w:rPr>
          <w:lang w:val="en-US"/>
        </w:rPr>
        <w:t xml:space="preserve">, by submitting any submission in response to this </w:t>
      </w:r>
      <w:r w:rsidR="007D6EC9">
        <w:rPr>
          <w:lang w:val="en-US"/>
        </w:rPr>
        <w:t>LT1</w:t>
      </w:r>
      <w:r w:rsidR="00F11172">
        <w:rPr>
          <w:lang w:val="en-US"/>
        </w:rPr>
        <w:t xml:space="preserve"> RFQ</w:t>
      </w:r>
      <w:r w:rsidRPr="006F427B">
        <w:rPr>
          <w:lang w:val="en-US"/>
        </w:rPr>
        <w:t xml:space="preserve">, the </w:t>
      </w:r>
      <w:r w:rsidR="00F976A2">
        <w:rPr>
          <w:lang w:val="en-US"/>
        </w:rPr>
        <w:t>RFQ</w:t>
      </w:r>
      <w:r w:rsidRPr="006F427B">
        <w:rPr>
          <w:lang w:val="en-US"/>
        </w:rPr>
        <w:t xml:space="preserve"> Applicant irrevocably and </w:t>
      </w:r>
      <w:r w:rsidRPr="006F427B">
        <w:rPr>
          <w:lang w:val="en-US"/>
        </w:rPr>
        <w:lastRenderedPageBreak/>
        <w:t xml:space="preserve">unconditionally waives any claims against the </w:t>
      </w:r>
      <w:r w:rsidR="003C60DD">
        <w:rPr>
          <w:lang w:val="en-US"/>
        </w:rPr>
        <w:t>IESO</w:t>
      </w:r>
      <w:r w:rsidRPr="006F427B">
        <w:rPr>
          <w:lang w:val="en-US"/>
        </w:rPr>
        <w:t xml:space="preserve"> and its advisors relating to the </w:t>
      </w:r>
      <w:r w:rsidR="00F976A2">
        <w:rPr>
          <w:lang w:val="en-US"/>
        </w:rPr>
        <w:t>RFQ</w:t>
      </w:r>
      <w:r w:rsidRPr="006F427B">
        <w:rPr>
          <w:lang w:val="en-US"/>
        </w:rPr>
        <w:t xml:space="preserve"> Applicants’ costs and expenses.</w:t>
      </w:r>
    </w:p>
    <w:p w:rsidR="00472E58" w:rsidRDefault="00122C9A" w:rsidP="00472E58">
      <w:pPr>
        <w:pStyle w:val="ArticleL2"/>
        <w:rPr>
          <w:lang w:val="en-US"/>
        </w:rPr>
      </w:pPr>
      <w:bookmarkStart w:id="150" w:name="_Toc79058085"/>
      <w:bookmarkStart w:id="151" w:name="_Ref82766101"/>
      <w:bookmarkStart w:id="152" w:name="_Toc100313055"/>
      <w:r>
        <w:rPr>
          <w:lang w:val="en-US"/>
        </w:rPr>
        <w:t xml:space="preserve">Material Breach of </w:t>
      </w:r>
      <w:r w:rsidR="0054250A">
        <w:rPr>
          <w:lang w:val="en-US"/>
        </w:rPr>
        <w:t xml:space="preserve">this </w:t>
      </w:r>
      <w:bookmarkEnd w:id="150"/>
      <w:bookmarkEnd w:id="151"/>
      <w:r w:rsidR="007D6EC9">
        <w:rPr>
          <w:lang w:val="en-US"/>
        </w:rPr>
        <w:t>LT1</w:t>
      </w:r>
      <w:r w:rsidR="00F11172">
        <w:rPr>
          <w:lang w:val="en-US"/>
        </w:rPr>
        <w:t xml:space="preserve"> RFQ</w:t>
      </w:r>
      <w:bookmarkEnd w:id="152"/>
    </w:p>
    <w:p w:rsidR="007F218F" w:rsidRPr="007F218F" w:rsidRDefault="00122C9A" w:rsidP="00A12FB7">
      <w:pPr>
        <w:pStyle w:val="OHHpara"/>
        <w:ind w:left="720"/>
        <w:rPr>
          <w:lang w:val="en-US"/>
        </w:rPr>
      </w:pPr>
      <w:r w:rsidRPr="007F218F">
        <w:rPr>
          <w:lang w:val="en-US"/>
        </w:rPr>
        <w:t xml:space="preserve">Each </w:t>
      </w:r>
      <w:r w:rsidR="00F976A2">
        <w:rPr>
          <w:lang w:val="en-US"/>
        </w:rPr>
        <w:t>RFQ</w:t>
      </w:r>
      <w:r w:rsidRPr="007F218F">
        <w:rPr>
          <w:lang w:val="en-US"/>
        </w:rPr>
        <w:t xml:space="preserve"> Applicant agrees that, if the </w:t>
      </w:r>
      <w:r>
        <w:rPr>
          <w:lang w:val="en-US"/>
        </w:rPr>
        <w:t>IESO</w:t>
      </w:r>
      <w:r w:rsidRPr="007F218F">
        <w:rPr>
          <w:lang w:val="en-US"/>
        </w:rPr>
        <w:t xml:space="preserve"> commits a material breach of this </w:t>
      </w:r>
      <w:r w:rsidR="000E0477">
        <w:rPr>
          <w:lang w:val="en-US"/>
        </w:rPr>
        <w:t>LT</w:t>
      </w:r>
      <w:r w:rsidR="003B5FB8">
        <w:rPr>
          <w:lang w:val="en-US"/>
        </w:rPr>
        <w:t>1</w:t>
      </w:r>
      <w:r w:rsidR="00F976A2">
        <w:rPr>
          <w:lang w:val="en-US"/>
        </w:rPr>
        <w:t xml:space="preserve"> RFQ</w:t>
      </w:r>
      <w:r w:rsidRPr="007F218F">
        <w:rPr>
          <w:lang w:val="en-US"/>
        </w:rPr>
        <w:t xml:space="preserve">, the </w:t>
      </w:r>
      <w:r>
        <w:rPr>
          <w:lang w:val="en-US"/>
        </w:rPr>
        <w:t>IESO</w:t>
      </w:r>
      <w:r w:rsidRPr="007F218F">
        <w:rPr>
          <w:lang w:val="en-US"/>
        </w:rPr>
        <w:t xml:space="preserve">’s liability to the </w:t>
      </w:r>
      <w:r w:rsidR="00F976A2">
        <w:rPr>
          <w:lang w:val="en-US"/>
        </w:rPr>
        <w:t>RFQ Applicant</w:t>
      </w:r>
      <w:r w:rsidRPr="007F218F">
        <w:rPr>
          <w:lang w:val="en-US"/>
        </w:rPr>
        <w:t xml:space="preserve">, and the aggregate amount of damages recoverable against the </w:t>
      </w:r>
      <w:r w:rsidR="00987873">
        <w:rPr>
          <w:lang w:val="en-US"/>
        </w:rPr>
        <w:t>IESO</w:t>
      </w:r>
      <w:r w:rsidRPr="007F218F">
        <w:rPr>
          <w:lang w:val="en-US"/>
        </w:rPr>
        <w:t xml:space="preserve"> for any matter relating to or arising from that material breach, whether based upon an action or claim in contract, warranty, equity, negligence, intended conduct or otherwise, including any action or claim arising from the acts or omissions, negligent or otherwise, of the </w:t>
      </w:r>
      <w:r w:rsidR="00987873">
        <w:rPr>
          <w:lang w:val="en-US"/>
        </w:rPr>
        <w:t>IESO</w:t>
      </w:r>
      <w:r w:rsidRPr="007F218F">
        <w:rPr>
          <w:lang w:val="en-US"/>
        </w:rPr>
        <w:t xml:space="preserve">, shall be </w:t>
      </w:r>
      <w:r w:rsidRPr="00AE05FC">
        <w:rPr>
          <w:lang w:val="en-US"/>
        </w:rPr>
        <w:t xml:space="preserve">no greater than the submission preparation costs that the </w:t>
      </w:r>
      <w:r w:rsidR="00F976A2" w:rsidRPr="00AE05FC">
        <w:rPr>
          <w:lang w:val="en-US"/>
        </w:rPr>
        <w:t xml:space="preserve">RFQ </w:t>
      </w:r>
      <w:r w:rsidRPr="00AE05FC">
        <w:rPr>
          <w:lang w:val="en-US"/>
        </w:rPr>
        <w:t xml:space="preserve">Applicant seeking damages from the </w:t>
      </w:r>
      <w:r w:rsidR="00987873" w:rsidRPr="00AE05FC">
        <w:rPr>
          <w:lang w:val="en-US"/>
        </w:rPr>
        <w:t>IESO</w:t>
      </w:r>
      <w:r w:rsidR="001A51C7" w:rsidRPr="00AE05FC">
        <w:rPr>
          <w:lang w:val="en-US"/>
        </w:rPr>
        <w:t xml:space="preserve"> </w:t>
      </w:r>
      <w:r w:rsidRPr="00AE05FC">
        <w:rPr>
          <w:lang w:val="en-US"/>
        </w:rPr>
        <w:t>can demonstrate and shall in any event not include any lost profits or indirect, punitive or consequential damages.</w:t>
      </w:r>
    </w:p>
    <w:p w:rsidR="00472E58" w:rsidRDefault="00122C9A" w:rsidP="00472E58">
      <w:pPr>
        <w:pStyle w:val="ArticleL2"/>
        <w:rPr>
          <w:lang w:val="en-US"/>
        </w:rPr>
      </w:pPr>
      <w:bookmarkStart w:id="153" w:name="_Toc79058086"/>
      <w:bookmarkStart w:id="154" w:name="_Toc100313056"/>
      <w:r>
        <w:rPr>
          <w:lang w:val="en-US"/>
        </w:rPr>
        <w:t>Verification</w:t>
      </w:r>
      <w:bookmarkEnd w:id="153"/>
      <w:bookmarkEnd w:id="154"/>
    </w:p>
    <w:p w:rsidR="008019F1" w:rsidRPr="008019F1" w:rsidRDefault="00122C9A" w:rsidP="00A12FB7">
      <w:pPr>
        <w:pStyle w:val="OHHpara"/>
        <w:ind w:left="720"/>
        <w:rPr>
          <w:lang w:val="en-US"/>
        </w:rPr>
      </w:pPr>
      <w:r w:rsidRPr="008019F1">
        <w:rPr>
          <w:lang w:val="en-US"/>
        </w:rPr>
        <w:t xml:space="preserve">All statements, information and documentation submitted as part of any </w:t>
      </w:r>
      <w:r w:rsidR="00F976A2">
        <w:rPr>
          <w:lang w:val="en-US"/>
        </w:rPr>
        <w:t>Qualification Submission</w:t>
      </w:r>
      <w:r w:rsidRPr="008019F1">
        <w:rPr>
          <w:lang w:val="en-US"/>
        </w:rPr>
        <w:t xml:space="preserve"> are subject to verification and enforcement in accordance with the terms of this </w:t>
      </w:r>
      <w:r w:rsidR="007D6EC9">
        <w:rPr>
          <w:lang w:val="en-US"/>
        </w:rPr>
        <w:t>LT1</w:t>
      </w:r>
      <w:r w:rsidR="00F11172">
        <w:rPr>
          <w:lang w:val="en-US"/>
        </w:rPr>
        <w:t xml:space="preserve"> RFQ</w:t>
      </w:r>
      <w:r w:rsidRPr="008019F1">
        <w:rPr>
          <w:lang w:val="en-US"/>
        </w:rPr>
        <w:t xml:space="preserve">. If such statements, information or documentation are determined by the </w:t>
      </w:r>
      <w:r w:rsidR="00456285">
        <w:rPr>
          <w:lang w:val="en-US"/>
        </w:rPr>
        <w:t>IESO</w:t>
      </w:r>
      <w:r w:rsidRPr="008019F1">
        <w:rPr>
          <w:lang w:val="en-US"/>
        </w:rPr>
        <w:t xml:space="preserve"> to be incorrect or misleading, the </w:t>
      </w:r>
      <w:r w:rsidR="00456285">
        <w:rPr>
          <w:lang w:val="en-US"/>
        </w:rPr>
        <w:t>IESO</w:t>
      </w:r>
      <w:r w:rsidRPr="008019F1">
        <w:rPr>
          <w:lang w:val="en-US"/>
        </w:rPr>
        <w:t xml:space="preserve"> reserves the right to re-evaluate the </w:t>
      </w:r>
      <w:r w:rsidR="00055A94">
        <w:rPr>
          <w:lang w:val="en-US"/>
        </w:rPr>
        <w:t>Qualification Submission</w:t>
      </w:r>
      <w:r w:rsidRPr="008019F1">
        <w:rPr>
          <w:lang w:val="en-US"/>
        </w:rPr>
        <w:t xml:space="preserve"> and the </w:t>
      </w:r>
      <w:r w:rsidR="00055A94">
        <w:rPr>
          <w:lang w:val="en-US"/>
        </w:rPr>
        <w:t>RFQ Applicant’s</w:t>
      </w:r>
      <w:r w:rsidRPr="008019F1">
        <w:rPr>
          <w:lang w:val="en-US"/>
        </w:rPr>
        <w:t xml:space="preserve"> status, including </w:t>
      </w:r>
      <w:r w:rsidR="00055A94">
        <w:rPr>
          <w:lang w:val="en-US"/>
        </w:rPr>
        <w:t>its</w:t>
      </w:r>
      <w:r w:rsidRPr="008019F1">
        <w:rPr>
          <w:lang w:val="en-US"/>
        </w:rPr>
        <w:t xml:space="preserve"> compliance with </w:t>
      </w:r>
      <w:r w:rsidR="00D65043">
        <w:rPr>
          <w:lang w:val="en-US"/>
        </w:rPr>
        <w:fldChar w:fldCharType="begin"/>
      </w:r>
      <w:r w:rsidR="00D65043">
        <w:rPr>
          <w:lang w:val="en-US"/>
        </w:rPr>
        <w:instrText xml:space="preserve"> REF _Ref95070707 \w \h </w:instrText>
      </w:r>
      <w:r w:rsidR="00D65043">
        <w:rPr>
          <w:lang w:val="en-US"/>
        </w:rPr>
      </w:r>
      <w:r w:rsidR="00D65043">
        <w:rPr>
          <w:lang w:val="en-US"/>
        </w:rPr>
        <w:fldChar w:fldCharType="separate"/>
      </w:r>
      <w:r w:rsidR="00624509">
        <w:rPr>
          <w:lang w:val="en-US"/>
        </w:rPr>
        <w:t>Section 3</w:t>
      </w:r>
      <w:r w:rsidR="00D65043">
        <w:rPr>
          <w:lang w:val="en-US"/>
        </w:rPr>
        <w:fldChar w:fldCharType="end"/>
      </w:r>
      <w:r w:rsidR="00D65043">
        <w:rPr>
          <w:lang w:val="en-US"/>
        </w:rPr>
        <w:t xml:space="preserve"> </w:t>
      </w:r>
      <w:r w:rsidR="005620D6">
        <w:rPr>
          <w:lang w:val="en-US"/>
        </w:rPr>
        <w:t xml:space="preserve">of this </w:t>
      </w:r>
      <w:r w:rsidR="007D6EC9">
        <w:rPr>
          <w:lang w:val="en-US"/>
        </w:rPr>
        <w:t>LT1</w:t>
      </w:r>
      <w:r w:rsidR="00F11172">
        <w:rPr>
          <w:lang w:val="en-US"/>
        </w:rPr>
        <w:t xml:space="preserve"> RFQ</w:t>
      </w:r>
      <w:r w:rsidRPr="008019F1">
        <w:rPr>
          <w:lang w:val="en-US"/>
        </w:rPr>
        <w:t>.</w:t>
      </w:r>
    </w:p>
    <w:p w:rsidR="00472E58" w:rsidRDefault="00122C9A" w:rsidP="00472E58">
      <w:pPr>
        <w:pStyle w:val="ArticleL2"/>
        <w:rPr>
          <w:lang w:val="en-US"/>
        </w:rPr>
      </w:pPr>
      <w:bookmarkStart w:id="155" w:name="_Toc79058087"/>
      <w:bookmarkStart w:id="156" w:name="_Toc100313057"/>
      <w:r>
        <w:rPr>
          <w:lang w:val="en-US"/>
        </w:rPr>
        <w:t>Other Procurement Processes</w:t>
      </w:r>
      <w:bookmarkEnd w:id="155"/>
      <w:bookmarkEnd w:id="156"/>
    </w:p>
    <w:p w:rsidR="00554256" w:rsidRPr="00554256" w:rsidRDefault="00122C9A" w:rsidP="005B7DF1">
      <w:pPr>
        <w:pStyle w:val="ArticleL3"/>
        <w:rPr>
          <w:lang w:val="en-US"/>
        </w:rPr>
      </w:pPr>
      <w:r w:rsidRPr="00554256">
        <w:rPr>
          <w:lang w:val="en-US"/>
        </w:rPr>
        <w:t xml:space="preserve">Participation in this </w:t>
      </w:r>
      <w:r w:rsidR="007D6EC9">
        <w:rPr>
          <w:lang w:val="en-US"/>
        </w:rPr>
        <w:t>LT1</w:t>
      </w:r>
      <w:r w:rsidR="00F11172">
        <w:rPr>
          <w:lang w:val="en-US"/>
        </w:rPr>
        <w:t xml:space="preserve"> RFQ</w:t>
      </w:r>
      <w:r w:rsidRPr="00554256">
        <w:rPr>
          <w:lang w:val="en-US"/>
        </w:rPr>
        <w:t xml:space="preserve"> shall not preclude participation in any other present or future </w:t>
      </w:r>
      <w:r>
        <w:rPr>
          <w:lang w:val="en-US"/>
        </w:rPr>
        <w:t>IESO</w:t>
      </w:r>
      <w:r w:rsidRPr="00554256">
        <w:rPr>
          <w:lang w:val="en-US"/>
        </w:rPr>
        <w:t xml:space="preserve"> procurements (provided that all requirements and criteria set out under each such procurement are satisfied).</w:t>
      </w:r>
    </w:p>
    <w:p w:rsidR="00554256" w:rsidRPr="00554256" w:rsidRDefault="00122C9A" w:rsidP="005B7DF1">
      <w:pPr>
        <w:pStyle w:val="ArticleL3"/>
        <w:rPr>
          <w:lang w:val="en-US"/>
        </w:rPr>
      </w:pPr>
      <w:r w:rsidRPr="00554256">
        <w:rPr>
          <w:lang w:val="en-US"/>
        </w:rPr>
        <w:t xml:space="preserve">This </w:t>
      </w:r>
      <w:r w:rsidR="007D6EC9">
        <w:rPr>
          <w:lang w:val="en-US"/>
        </w:rPr>
        <w:t>LT1</w:t>
      </w:r>
      <w:r w:rsidR="00F11172">
        <w:rPr>
          <w:lang w:val="en-US"/>
        </w:rPr>
        <w:t xml:space="preserve"> RFQ</w:t>
      </w:r>
      <w:r w:rsidR="00055A94">
        <w:rPr>
          <w:lang w:val="en-US"/>
        </w:rPr>
        <w:t xml:space="preserve"> </w:t>
      </w:r>
      <w:r w:rsidRPr="00554256">
        <w:rPr>
          <w:lang w:val="en-US"/>
        </w:rPr>
        <w:t xml:space="preserve">is not in any way intended to preclude, restrict or otherwise discourage any </w:t>
      </w:r>
      <w:r w:rsidR="00055A94">
        <w:rPr>
          <w:lang w:val="en-US"/>
        </w:rPr>
        <w:t>RFQ</w:t>
      </w:r>
      <w:r w:rsidRPr="00554256">
        <w:rPr>
          <w:lang w:val="en-US"/>
        </w:rPr>
        <w:t xml:space="preserve"> Applicant from proceeding with the development of facilities </w:t>
      </w:r>
      <w:r w:rsidR="00055A94">
        <w:rPr>
          <w:lang w:val="en-US"/>
        </w:rPr>
        <w:t xml:space="preserve">or resources </w:t>
      </w:r>
      <w:r w:rsidRPr="00554256">
        <w:rPr>
          <w:lang w:val="en-US"/>
        </w:rPr>
        <w:t xml:space="preserve">outside the scope of the </w:t>
      </w:r>
      <w:r>
        <w:rPr>
          <w:lang w:val="en-US"/>
        </w:rPr>
        <w:t>IESO</w:t>
      </w:r>
      <w:r w:rsidRPr="00554256">
        <w:rPr>
          <w:lang w:val="en-US"/>
        </w:rPr>
        <w:t>’s procurement processes.</w:t>
      </w:r>
    </w:p>
    <w:p w:rsidR="00472E58" w:rsidRDefault="00122C9A" w:rsidP="00472E58">
      <w:pPr>
        <w:pStyle w:val="ArticleL2"/>
        <w:rPr>
          <w:lang w:val="en-US"/>
        </w:rPr>
      </w:pPr>
      <w:bookmarkStart w:id="157" w:name="_Toc79058088"/>
      <w:bookmarkStart w:id="158" w:name="_Toc100313058"/>
      <w:r>
        <w:rPr>
          <w:lang w:val="en-US"/>
        </w:rPr>
        <w:t>Governing Law</w:t>
      </w:r>
      <w:bookmarkEnd w:id="157"/>
      <w:bookmarkEnd w:id="158"/>
    </w:p>
    <w:p w:rsidR="00B446A7" w:rsidRPr="00B446A7" w:rsidRDefault="00122C9A" w:rsidP="00A12FB7">
      <w:pPr>
        <w:pStyle w:val="OHHpara"/>
        <w:ind w:left="720"/>
        <w:rPr>
          <w:lang w:val="en-US"/>
        </w:rPr>
      </w:pPr>
      <w:r w:rsidRPr="00B446A7">
        <w:rPr>
          <w:lang w:val="en-US"/>
        </w:rPr>
        <w:t xml:space="preserve">This </w:t>
      </w:r>
      <w:r w:rsidR="007D6EC9">
        <w:rPr>
          <w:lang w:val="en-US"/>
        </w:rPr>
        <w:t>LT1</w:t>
      </w:r>
      <w:r w:rsidR="00F11172">
        <w:rPr>
          <w:lang w:val="en-US"/>
        </w:rPr>
        <w:t xml:space="preserve"> RFQ</w:t>
      </w:r>
      <w:r w:rsidRPr="00B446A7">
        <w:rPr>
          <w:lang w:val="en-US"/>
        </w:rPr>
        <w:t xml:space="preserve"> shall be governed by and construed </w:t>
      </w:r>
      <w:r w:rsidRPr="00743D1F">
        <w:rPr>
          <w:lang w:val="en-US"/>
        </w:rPr>
        <w:t xml:space="preserve">in accordance with the laws of the Province of Ontario and the federal laws of Canada applicable therein. Each </w:t>
      </w:r>
      <w:r w:rsidR="00055A94">
        <w:rPr>
          <w:lang w:val="en-US"/>
        </w:rPr>
        <w:t xml:space="preserve">RFQ </w:t>
      </w:r>
      <w:r w:rsidRPr="00743D1F">
        <w:rPr>
          <w:lang w:val="en-US"/>
        </w:rPr>
        <w:t>Applicant submits to the exclusive jurisdiction of the courts of the Province of Ontario situated in Toronto.</w:t>
      </w:r>
    </w:p>
    <w:p w:rsidR="00225544" w:rsidRDefault="00122C9A" w:rsidP="00225544">
      <w:pPr>
        <w:pStyle w:val="ArticleL2"/>
        <w:rPr>
          <w:lang w:val="en-US"/>
        </w:rPr>
      </w:pPr>
      <w:bookmarkStart w:id="159" w:name="_Toc79058089"/>
      <w:bookmarkStart w:id="160" w:name="_Toc100313059"/>
      <w:r>
        <w:rPr>
          <w:lang w:val="en-US"/>
        </w:rPr>
        <w:t>Reserved Rights</w:t>
      </w:r>
      <w:bookmarkEnd w:id="159"/>
      <w:bookmarkEnd w:id="160"/>
    </w:p>
    <w:p w:rsidR="00743D1F" w:rsidRPr="00743D1F" w:rsidRDefault="00122C9A" w:rsidP="00A12FB7">
      <w:pPr>
        <w:pStyle w:val="OHHpara"/>
        <w:ind w:left="720"/>
        <w:rPr>
          <w:lang w:val="en-US"/>
        </w:rPr>
      </w:pPr>
      <w:r w:rsidRPr="00743D1F">
        <w:rPr>
          <w:lang w:val="en-US"/>
        </w:rPr>
        <w:t xml:space="preserve">Notwithstanding any other provision of this </w:t>
      </w:r>
      <w:r w:rsidR="007D6EC9">
        <w:rPr>
          <w:lang w:val="en-US"/>
        </w:rPr>
        <w:t>LT1</w:t>
      </w:r>
      <w:r w:rsidR="00F11172">
        <w:rPr>
          <w:lang w:val="en-US"/>
        </w:rPr>
        <w:t xml:space="preserve"> RFQ</w:t>
      </w:r>
      <w:r w:rsidRPr="00743D1F">
        <w:rPr>
          <w:lang w:val="en-US"/>
        </w:rPr>
        <w:t xml:space="preserve">, the </w:t>
      </w:r>
      <w:r>
        <w:rPr>
          <w:lang w:val="en-US"/>
        </w:rPr>
        <w:t>IESO</w:t>
      </w:r>
      <w:r w:rsidRPr="00743D1F">
        <w:rPr>
          <w:lang w:val="en-US"/>
        </w:rPr>
        <w:t xml:space="preserve"> reserves the right to:</w:t>
      </w:r>
    </w:p>
    <w:p w:rsidR="00743D1F" w:rsidRDefault="00122C9A" w:rsidP="00743D1F">
      <w:pPr>
        <w:pStyle w:val="ArticleL3"/>
        <w:rPr>
          <w:lang w:val="en-US"/>
        </w:rPr>
      </w:pPr>
      <w:bookmarkStart w:id="161" w:name="_Toc79058091"/>
      <w:r w:rsidRPr="00743D1F">
        <w:rPr>
          <w:lang w:val="en-US"/>
        </w:rPr>
        <w:lastRenderedPageBreak/>
        <w:t xml:space="preserve">request written clarification or the submission of supplementary written information from any </w:t>
      </w:r>
      <w:r w:rsidR="00055A94">
        <w:rPr>
          <w:lang w:val="en-US"/>
        </w:rPr>
        <w:t>RFQ</w:t>
      </w:r>
      <w:r w:rsidRPr="00743D1F">
        <w:rPr>
          <w:lang w:val="en-US"/>
        </w:rPr>
        <w:t xml:space="preserve"> Applicant and incorporate the response to that request for clarification into the that party’s submission;</w:t>
      </w:r>
      <w:bookmarkEnd w:id="161"/>
    </w:p>
    <w:p w:rsidR="00743D1F" w:rsidRDefault="00122C9A" w:rsidP="00743D1F">
      <w:pPr>
        <w:pStyle w:val="ArticleL3"/>
        <w:rPr>
          <w:lang w:val="en-US"/>
        </w:rPr>
      </w:pPr>
      <w:bookmarkStart w:id="162" w:name="_Toc79058092"/>
      <w:r w:rsidRPr="00743D1F">
        <w:rPr>
          <w:lang w:val="en-US"/>
        </w:rPr>
        <w:t xml:space="preserve">meet with some or all </w:t>
      </w:r>
      <w:r w:rsidR="00055A94">
        <w:rPr>
          <w:lang w:val="en-US"/>
        </w:rPr>
        <w:t>RFQ</w:t>
      </w:r>
      <w:r w:rsidRPr="00743D1F">
        <w:rPr>
          <w:lang w:val="en-US"/>
        </w:rPr>
        <w:t xml:space="preserve"> Applicants to discuss aspects of their submissions;</w:t>
      </w:r>
      <w:bookmarkEnd w:id="162"/>
    </w:p>
    <w:p w:rsidR="00743D1F" w:rsidRDefault="00122C9A" w:rsidP="00743D1F">
      <w:pPr>
        <w:pStyle w:val="ArticleL3"/>
        <w:rPr>
          <w:lang w:val="en-US"/>
        </w:rPr>
      </w:pPr>
      <w:bookmarkStart w:id="163" w:name="_Toc79058093"/>
      <w:bookmarkStart w:id="164" w:name="_Ref84629473"/>
      <w:r w:rsidRPr="00743D1F">
        <w:rPr>
          <w:lang w:val="en-US"/>
        </w:rPr>
        <w:t xml:space="preserve">verify with any </w:t>
      </w:r>
      <w:r w:rsidR="00055A94">
        <w:rPr>
          <w:lang w:val="en-US"/>
        </w:rPr>
        <w:t>RFQ Applicant</w:t>
      </w:r>
      <w:r w:rsidRPr="00743D1F">
        <w:rPr>
          <w:lang w:val="en-US"/>
        </w:rPr>
        <w:t>, or with a third party, any information set out in a submission;</w:t>
      </w:r>
      <w:bookmarkEnd w:id="163"/>
      <w:bookmarkEnd w:id="164"/>
    </w:p>
    <w:p w:rsidR="00743D1F" w:rsidRPr="00D53CFA" w:rsidRDefault="00122C9A" w:rsidP="00743D1F">
      <w:pPr>
        <w:pStyle w:val="ArticleL3"/>
        <w:rPr>
          <w:lang w:val="en-US"/>
        </w:rPr>
      </w:pPr>
      <w:bookmarkStart w:id="165" w:name="_Toc79058094"/>
      <w:bookmarkStart w:id="166" w:name="_Ref84629412"/>
      <w:r w:rsidRPr="00D53CFA">
        <w:rPr>
          <w:lang w:val="en-US"/>
        </w:rPr>
        <w:t xml:space="preserve">contact any </w:t>
      </w:r>
      <w:r w:rsidR="0077396E">
        <w:rPr>
          <w:lang w:val="en-US"/>
        </w:rPr>
        <w:t xml:space="preserve">applicable </w:t>
      </w:r>
      <w:r w:rsidR="00C106BF">
        <w:rPr>
          <w:lang w:val="en-US"/>
        </w:rPr>
        <w:t>references</w:t>
      </w:r>
      <w:r w:rsidR="0077396E">
        <w:rPr>
          <w:lang w:val="en-US"/>
        </w:rPr>
        <w:t xml:space="preserve"> in relation to identified Qualifying Experience</w:t>
      </w:r>
      <w:r w:rsidRPr="00D53CFA">
        <w:rPr>
          <w:lang w:val="en-US"/>
        </w:rPr>
        <w:t>;</w:t>
      </w:r>
      <w:bookmarkEnd w:id="165"/>
      <w:bookmarkEnd w:id="166"/>
    </w:p>
    <w:p w:rsidR="00743D1F" w:rsidRDefault="00122C9A" w:rsidP="00743D1F">
      <w:pPr>
        <w:pStyle w:val="ArticleL3"/>
        <w:rPr>
          <w:lang w:val="en-US"/>
        </w:rPr>
      </w:pPr>
      <w:bookmarkStart w:id="167" w:name="_Toc79058096"/>
      <w:bookmarkStart w:id="168" w:name="_Ref84629415"/>
      <w:r w:rsidRPr="00D53CFA">
        <w:rPr>
          <w:lang w:val="en-US"/>
        </w:rPr>
        <w:t xml:space="preserve">disqualify any </w:t>
      </w:r>
      <w:r w:rsidR="00055A94" w:rsidRPr="00D53CFA">
        <w:rPr>
          <w:lang w:val="en-US"/>
        </w:rPr>
        <w:t>RFQ Applicant</w:t>
      </w:r>
      <w:r w:rsidRPr="00D53CFA">
        <w:rPr>
          <w:lang w:val="en-US"/>
        </w:rPr>
        <w:t xml:space="preserve"> whose su</w:t>
      </w:r>
      <w:r w:rsidRPr="00743D1F">
        <w:rPr>
          <w:lang w:val="en-US"/>
        </w:rPr>
        <w:t>bmission contains misrepresentations or any other inaccurate or misleading information;</w:t>
      </w:r>
      <w:bookmarkEnd w:id="167"/>
      <w:bookmarkEnd w:id="168"/>
    </w:p>
    <w:p w:rsidR="00743D1F" w:rsidRDefault="00122C9A" w:rsidP="00743D1F">
      <w:pPr>
        <w:pStyle w:val="ArticleL3"/>
        <w:rPr>
          <w:lang w:val="en-US"/>
        </w:rPr>
      </w:pPr>
      <w:bookmarkStart w:id="169" w:name="_Toc79058097"/>
      <w:r w:rsidRPr="00743D1F">
        <w:rPr>
          <w:lang w:val="en-US"/>
        </w:rPr>
        <w:t>waive any informality or irregularity at the IESO’s Discretion;</w:t>
      </w:r>
      <w:bookmarkEnd w:id="169"/>
    </w:p>
    <w:p w:rsidR="00743D1F" w:rsidRDefault="00122C9A" w:rsidP="00743D1F">
      <w:pPr>
        <w:pStyle w:val="ArticleL3"/>
        <w:rPr>
          <w:lang w:val="en-US"/>
        </w:rPr>
      </w:pPr>
      <w:bookmarkStart w:id="170" w:name="_Toc79058098"/>
      <w:r w:rsidRPr="00743D1F">
        <w:rPr>
          <w:lang w:val="en-US"/>
        </w:rPr>
        <w:t xml:space="preserve">disqualify any </w:t>
      </w:r>
      <w:r w:rsidR="00DC247B">
        <w:rPr>
          <w:lang w:val="en-US"/>
        </w:rPr>
        <w:t>RF</w:t>
      </w:r>
      <w:r w:rsidRPr="00743D1F">
        <w:rPr>
          <w:lang w:val="en-US"/>
        </w:rPr>
        <w:t xml:space="preserve">Q Applicant or the submission of any such party who has engaged in conduct prohibited by this </w:t>
      </w:r>
      <w:r w:rsidR="007D6EC9">
        <w:rPr>
          <w:lang w:val="en-US"/>
        </w:rPr>
        <w:t>LT1</w:t>
      </w:r>
      <w:r w:rsidR="00F11172">
        <w:rPr>
          <w:lang w:val="en-US"/>
        </w:rPr>
        <w:t xml:space="preserve"> RFQ</w:t>
      </w:r>
      <w:r w:rsidRPr="00743D1F">
        <w:rPr>
          <w:lang w:val="en-US"/>
        </w:rPr>
        <w:t>;</w:t>
      </w:r>
      <w:bookmarkEnd w:id="170"/>
    </w:p>
    <w:p w:rsidR="007359E8" w:rsidRDefault="00122C9A" w:rsidP="00743D1F">
      <w:pPr>
        <w:pStyle w:val="ArticleL3"/>
        <w:rPr>
          <w:lang w:val="en-US"/>
        </w:rPr>
      </w:pPr>
      <w:bookmarkStart w:id="171" w:name="_Toc79058099"/>
      <w:r w:rsidRPr="00743D1F">
        <w:rPr>
          <w:lang w:val="en-US"/>
        </w:rPr>
        <w:t xml:space="preserve">make changes, including substantial changes, to this </w:t>
      </w:r>
      <w:r w:rsidR="007D6EC9">
        <w:rPr>
          <w:lang w:val="en-US"/>
        </w:rPr>
        <w:t>LT1</w:t>
      </w:r>
      <w:r w:rsidR="00F11172">
        <w:rPr>
          <w:lang w:val="en-US"/>
        </w:rPr>
        <w:t xml:space="preserve"> RFQ</w:t>
      </w:r>
      <w:r w:rsidRPr="00743D1F">
        <w:rPr>
          <w:lang w:val="en-US"/>
        </w:rPr>
        <w:t xml:space="preserve"> in the manner set out in this </w:t>
      </w:r>
      <w:r w:rsidR="007D6EC9">
        <w:rPr>
          <w:lang w:val="en-US"/>
        </w:rPr>
        <w:t>LT1</w:t>
      </w:r>
      <w:r w:rsidR="00F11172">
        <w:rPr>
          <w:lang w:val="en-US"/>
        </w:rPr>
        <w:t xml:space="preserve"> RFQ</w:t>
      </w:r>
      <w:r w:rsidRPr="00743D1F">
        <w:rPr>
          <w:lang w:val="en-US"/>
        </w:rPr>
        <w:t>;</w:t>
      </w:r>
      <w:bookmarkEnd w:id="171"/>
    </w:p>
    <w:p w:rsidR="007359E8" w:rsidRDefault="00122C9A" w:rsidP="00743D1F">
      <w:pPr>
        <w:pStyle w:val="ArticleL3"/>
        <w:rPr>
          <w:lang w:val="en-US"/>
        </w:rPr>
      </w:pPr>
      <w:bookmarkStart w:id="172" w:name="_Toc79058100"/>
      <w:bookmarkStart w:id="173" w:name="_Ref82766057"/>
      <w:r w:rsidRPr="007359E8">
        <w:rPr>
          <w:lang w:val="en-US"/>
        </w:rPr>
        <w:t xml:space="preserve">cancel this </w:t>
      </w:r>
      <w:r w:rsidR="007D6EC9">
        <w:rPr>
          <w:lang w:val="en-US"/>
        </w:rPr>
        <w:t>LT1</w:t>
      </w:r>
      <w:r w:rsidR="00F11172">
        <w:rPr>
          <w:lang w:val="en-US"/>
        </w:rPr>
        <w:t xml:space="preserve"> RFQ</w:t>
      </w:r>
      <w:r w:rsidRPr="007359E8">
        <w:rPr>
          <w:lang w:val="en-US"/>
        </w:rPr>
        <w:t xml:space="preserve"> process at any stage;</w:t>
      </w:r>
      <w:bookmarkEnd w:id="172"/>
      <w:bookmarkEnd w:id="173"/>
    </w:p>
    <w:p w:rsidR="007359E8" w:rsidRDefault="00122C9A" w:rsidP="00743D1F">
      <w:pPr>
        <w:pStyle w:val="ArticleL3"/>
        <w:rPr>
          <w:lang w:val="en-US"/>
        </w:rPr>
      </w:pPr>
      <w:bookmarkStart w:id="174" w:name="_Toc79058101"/>
      <w:bookmarkStart w:id="175" w:name="_Ref82766079"/>
      <w:r w:rsidRPr="007359E8">
        <w:rPr>
          <w:lang w:val="en-US"/>
        </w:rPr>
        <w:t xml:space="preserve">cancel this </w:t>
      </w:r>
      <w:r w:rsidR="007D6EC9">
        <w:rPr>
          <w:lang w:val="en-US"/>
        </w:rPr>
        <w:t>LT1</w:t>
      </w:r>
      <w:r w:rsidR="00F11172">
        <w:rPr>
          <w:lang w:val="en-US"/>
        </w:rPr>
        <w:t xml:space="preserve"> RFQ</w:t>
      </w:r>
      <w:r w:rsidRPr="007359E8">
        <w:rPr>
          <w:lang w:val="en-US"/>
        </w:rPr>
        <w:t xml:space="preserve"> process at any stage and issue a new</w:t>
      </w:r>
      <w:r w:rsidR="00DC247B">
        <w:rPr>
          <w:lang w:val="en-US"/>
        </w:rPr>
        <w:t xml:space="preserve"> process</w:t>
      </w:r>
      <w:r w:rsidRPr="007359E8">
        <w:rPr>
          <w:lang w:val="en-US"/>
        </w:rPr>
        <w:t xml:space="preserve"> for the same or similar deliverables;</w:t>
      </w:r>
      <w:bookmarkEnd w:id="174"/>
      <w:bookmarkEnd w:id="175"/>
      <w:r w:rsidR="00DC247B">
        <w:rPr>
          <w:lang w:val="en-US"/>
        </w:rPr>
        <w:t xml:space="preserve"> or</w:t>
      </w:r>
    </w:p>
    <w:p w:rsidR="00743D1F" w:rsidRPr="007359E8" w:rsidRDefault="00122C9A" w:rsidP="00DC247B">
      <w:pPr>
        <w:pStyle w:val="ArticleL3"/>
        <w:rPr>
          <w:lang w:val="en-US"/>
        </w:rPr>
      </w:pPr>
      <w:bookmarkStart w:id="176" w:name="_Toc79058102"/>
      <w:r w:rsidRPr="007359E8">
        <w:rPr>
          <w:lang w:val="en-US"/>
        </w:rPr>
        <w:t xml:space="preserve">reject any or all </w:t>
      </w:r>
      <w:r w:rsidR="00DC247B">
        <w:rPr>
          <w:lang w:val="en-US"/>
        </w:rPr>
        <w:t>Qualification Submissions</w:t>
      </w:r>
      <w:r w:rsidRPr="007359E8">
        <w:rPr>
          <w:lang w:val="en-US"/>
        </w:rPr>
        <w:t xml:space="preserve"> at the IESO’s Discretion</w:t>
      </w:r>
      <w:bookmarkEnd w:id="176"/>
      <w:r w:rsidR="00DC247B">
        <w:rPr>
          <w:lang w:val="en-US"/>
        </w:rPr>
        <w:t>,</w:t>
      </w:r>
    </w:p>
    <w:p w:rsidR="00743D1F" w:rsidRPr="00743D1F" w:rsidRDefault="00122C9A" w:rsidP="00A12FB7">
      <w:pPr>
        <w:pStyle w:val="OHHpara"/>
        <w:ind w:left="720"/>
        <w:rPr>
          <w:lang w:val="en-US"/>
        </w:rPr>
      </w:pPr>
      <w:r w:rsidRPr="00743D1F">
        <w:rPr>
          <w:lang w:val="en-US"/>
        </w:rPr>
        <w:t xml:space="preserve">and these reserved rights are in addition to any other express rights or any other rights which may be implied in the circumstances, and the </w:t>
      </w:r>
      <w:r>
        <w:rPr>
          <w:lang w:val="en-US"/>
        </w:rPr>
        <w:t>IESO</w:t>
      </w:r>
      <w:r w:rsidRPr="00743D1F">
        <w:rPr>
          <w:lang w:val="en-US"/>
        </w:rPr>
        <w:t xml:space="preserve"> shall not be liable for any expenses, costs, losses or any direct or indirect damages incurred or suffered by any </w:t>
      </w:r>
      <w:r w:rsidR="00DC247B">
        <w:rPr>
          <w:lang w:val="en-US"/>
        </w:rPr>
        <w:t>RFQ</w:t>
      </w:r>
      <w:r w:rsidRPr="00743D1F">
        <w:rPr>
          <w:lang w:val="en-US"/>
        </w:rPr>
        <w:t xml:space="preserve"> Applicant, or any third party resulting from the </w:t>
      </w:r>
      <w:r>
        <w:rPr>
          <w:lang w:val="en-US"/>
        </w:rPr>
        <w:t>IESO</w:t>
      </w:r>
      <w:r w:rsidRPr="00743D1F">
        <w:rPr>
          <w:lang w:val="en-US"/>
        </w:rPr>
        <w:t xml:space="preserve"> exercising any of its express or implied rights under this </w:t>
      </w:r>
      <w:r w:rsidR="007D6EC9">
        <w:rPr>
          <w:lang w:val="en-US"/>
        </w:rPr>
        <w:t>LT1</w:t>
      </w:r>
      <w:r w:rsidR="00F11172">
        <w:rPr>
          <w:lang w:val="en-US"/>
        </w:rPr>
        <w:t xml:space="preserve"> RFQ</w:t>
      </w:r>
      <w:r w:rsidRPr="00743D1F">
        <w:rPr>
          <w:lang w:val="en-US"/>
        </w:rPr>
        <w:t>.</w:t>
      </w:r>
    </w:p>
    <w:p w:rsidR="00743D1F" w:rsidRPr="00743D1F" w:rsidRDefault="00122C9A" w:rsidP="00A12FB7">
      <w:pPr>
        <w:pStyle w:val="OHHpara"/>
        <w:ind w:left="720"/>
        <w:rPr>
          <w:lang w:val="en-US"/>
        </w:rPr>
      </w:pPr>
      <w:r w:rsidRPr="00743D1F">
        <w:rPr>
          <w:lang w:val="en-US"/>
        </w:rPr>
        <w:t xml:space="preserve">By submitting a </w:t>
      </w:r>
      <w:r w:rsidR="00DC247B">
        <w:rPr>
          <w:lang w:val="en-US"/>
        </w:rPr>
        <w:t>Qualification Submission</w:t>
      </w:r>
      <w:r w:rsidRPr="00743D1F">
        <w:rPr>
          <w:lang w:val="en-US"/>
        </w:rPr>
        <w:t xml:space="preserve">, the </w:t>
      </w:r>
      <w:r w:rsidR="00DC247B">
        <w:rPr>
          <w:lang w:val="en-US"/>
        </w:rPr>
        <w:t>RFQ Appl</w:t>
      </w:r>
      <w:r w:rsidR="004D40B7">
        <w:rPr>
          <w:lang w:val="en-US"/>
        </w:rPr>
        <w:t>icant</w:t>
      </w:r>
      <w:r w:rsidRPr="00743D1F">
        <w:rPr>
          <w:lang w:val="en-US"/>
        </w:rPr>
        <w:t xml:space="preserve">, on its own behalf and on behalf of each member of the </w:t>
      </w:r>
      <w:r w:rsidR="004D40B7">
        <w:rPr>
          <w:lang w:val="en-US"/>
        </w:rPr>
        <w:t>RFQ Applicant</w:t>
      </w:r>
      <w:r w:rsidRPr="00743D1F">
        <w:rPr>
          <w:lang w:val="en-US"/>
        </w:rPr>
        <w:t xml:space="preserve"> Team to which it belongs, authorizes the collection by the </w:t>
      </w:r>
      <w:r>
        <w:rPr>
          <w:lang w:val="en-US"/>
        </w:rPr>
        <w:t>IESO</w:t>
      </w:r>
      <w:r w:rsidRPr="00743D1F">
        <w:rPr>
          <w:lang w:val="en-US"/>
        </w:rPr>
        <w:t xml:space="preserve"> of the information set out under </w:t>
      </w:r>
      <w:r w:rsidR="005B7DF1">
        <w:rPr>
          <w:lang w:val="en-US"/>
        </w:rPr>
        <w:t xml:space="preserve">Sections </w:t>
      </w:r>
      <w:r w:rsidR="00897170">
        <w:rPr>
          <w:lang w:val="en-US"/>
        </w:rPr>
        <w:fldChar w:fldCharType="begin"/>
      </w:r>
      <w:r w:rsidR="00897170">
        <w:rPr>
          <w:lang w:val="en-US"/>
        </w:rPr>
        <w:instrText xml:space="preserve"> REF _Ref84629473 \w \h </w:instrText>
      </w:r>
      <w:r w:rsidR="00897170">
        <w:rPr>
          <w:lang w:val="en-US"/>
        </w:rPr>
      </w:r>
      <w:r w:rsidR="00897170">
        <w:rPr>
          <w:lang w:val="en-US"/>
        </w:rPr>
        <w:fldChar w:fldCharType="separate"/>
      </w:r>
      <w:r w:rsidR="00624509">
        <w:rPr>
          <w:lang w:val="en-US"/>
        </w:rPr>
        <w:t>4.9(c)</w:t>
      </w:r>
      <w:r w:rsidR="00897170">
        <w:rPr>
          <w:lang w:val="en-US"/>
        </w:rPr>
        <w:fldChar w:fldCharType="end"/>
      </w:r>
      <w:r w:rsidR="004D40B7">
        <w:rPr>
          <w:lang w:val="en-US"/>
        </w:rPr>
        <w:t xml:space="preserve"> and</w:t>
      </w:r>
      <w:r w:rsidR="00897170">
        <w:rPr>
          <w:lang w:val="en-US"/>
        </w:rPr>
        <w:t xml:space="preserve"> </w:t>
      </w:r>
      <w:r w:rsidR="005B7DF1">
        <w:rPr>
          <w:lang w:val="en-US"/>
        </w:rPr>
        <w:fldChar w:fldCharType="begin"/>
      </w:r>
      <w:r w:rsidR="005B7DF1">
        <w:rPr>
          <w:lang w:val="en-US"/>
        </w:rPr>
        <w:instrText xml:space="preserve"> REF _Ref84629412 \w \h </w:instrText>
      </w:r>
      <w:r w:rsidR="005B7DF1">
        <w:rPr>
          <w:lang w:val="en-US"/>
        </w:rPr>
      </w:r>
      <w:r w:rsidR="005B7DF1">
        <w:rPr>
          <w:lang w:val="en-US"/>
        </w:rPr>
        <w:fldChar w:fldCharType="separate"/>
      </w:r>
      <w:r w:rsidR="00624509">
        <w:rPr>
          <w:lang w:val="en-US"/>
        </w:rPr>
        <w:t>4.9(d)</w:t>
      </w:r>
      <w:r w:rsidR="005B7DF1">
        <w:rPr>
          <w:lang w:val="en-US"/>
        </w:rPr>
        <w:fldChar w:fldCharType="end"/>
      </w:r>
      <w:r w:rsidR="005B7DF1">
        <w:rPr>
          <w:lang w:val="en-US"/>
        </w:rPr>
        <w:t xml:space="preserve"> </w:t>
      </w:r>
      <w:r w:rsidRPr="00743D1F">
        <w:rPr>
          <w:lang w:val="en-US"/>
        </w:rPr>
        <w:t>above.</w:t>
      </w:r>
    </w:p>
    <w:p w:rsidR="00B446A7" w:rsidRPr="00B446A7" w:rsidRDefault="00B446A7" w:rsidP="00A12FB7">
      <w:pPr>
        <w:pStyle w:val="OHHpara"/>
        <w:ind w:left="720"/>
        <w:rPr>
          <w:lang w:val="en-US"/>
        </w:rPr>
      </w:pPr>
    </w:p>
    <w:p w:rsidR="0062449F" w:rsidRDefault="0062449F" w:rsidP="00804D83">
      <w:pPr>
        <w:pStyle w:val="ArticleL1"/>
        <w:numPr>
          <w:ilvl w:val="0"/>
          <w:numId w:val="0"/>
        </w:numPr>
        <w:jc w:val="left"/>
        <w:rPr>
          <w:lang w:val="en-US"/>
        </w:rPr>
        <w:sectPr w:rsidR="0062449F">
          <w:pgSz w:w="12240" w:h="15840"/>
          <w:pgMar w:top="1440" w:right="1440" w:bottom="1008" w:left="1440" w:header="706" w:footer="706" w:gutter="0"/>
          <w:cols w:space="720"/>
          <w:titlePg/>
          <w:docGrid w:linePitch="360"/>
        </w:sectPr>
      </w:pPr>
    </w:p>
    <w:p w:rsidR="002F321F" w:rsidRPr="001B3FC6" w:rsidRDefault="00122C9A" w:rsidP="001B3FC6">
      <w:pPr>
        <w:pStyle w:val="ArticleL1"/>
        <w:numPr>
          <w:ilvl w:val="0"/>
          <w:numId w:val="0"/>
        </w:numPr>
        <w:rPr>
          <w:lang w:val="en-US"/>
        </w:rPr>
      </w:pPr>
      <w:bookmarkStart w:id="177" w:name="_Toc79058105"/>
      <w:bookmarkStart w:id="178" w:name="_Toc100313060"/>
      <w:r>
        <w:rPr>
          <w:lang w:val="en-US"/>
        </w:rPr>
        <w:lastRenderedPageBreak/>
        <w:t>APPENDIX</w:t>
      </w:r>
      <w:r w:rsidR="00804D83">
        <w:rPr>
          <w:lang w:val="en-US"/>
        </w:rPr>
        <w:t xml:space="preserve"> A – </w:t>
      </w:r>
      <w:r w:rsidR="00B1720B">
        <w:rPr>
          <w:lang w:val="en-US"/>
        </w:rPr>
        <w:t>GLOSSARY OF TERMS</w:t>
      </w:r>
      <w:bookmarkEnd w:id="177"/>
      <w:bookmarkEnd w:id="178"/>
    </w:p>
    <w:tbl>
      <w:tblPr>
        <w:tblStyle w:val="TableGrid"/>
        <w:tblW w:w="0" w:type="auto"/>
        <w:tblInd w:w="-5" w:type="dxa"/>
        <w:tblLook w:val="04A0" w:firstRow="1" w:lastRow="0" w:firstColumn="1" w:lastColumn="0" w:noHBand="0" w:noVBand="1"/>
      </w:tblPr>
      <w:tblGrid>
        <w:gridCol w:w="3420"/>
        <w:gridCol w:w="5935"/>
      </w:tblGrid>
      <w:tr w:rsidR="0017199C" w:rsidTr="00332BED">
        <w:tc>
          <w:tcPr>
            <w:tcW w:w="3420" w:type="dxa"/>
          </w:tcPr>
          <w:p w:rsidR="00E804E9" w:rsidRPr="00E772D2" w:rsidRDefault="00122C9A" w:rsidP="00B1720B">
            <w:pPr>
              <w:pStyle w:val="OHHpara"/>
              <w:rPr>
                <w:lang w:val="en-US"/>
              </w:rPr>
            </w:pPr>
            <w:r>
              <w:rPr>
                <w:lang w:val="en-US"/>
              </w:rPr>
              <w:t>Addenda</w:t>
            </w:r>
          </w:p>
        </w:tc>
        <w:tc>
          <w:tcPr>
            <w:tcW w:w="5935" w:type="dxa"/>
          </w:tcPr>
          <w:p w:rsidR="00E804E9" w:rsidRDefault="00122C9A" w:rsidP="00B1720B">
            <w:pPr>
              <w:pStyle w:val="OHHpara"/>
              <w:rPr>
                <w:lang w:val="en-US"/>
              </w:rPr>
            </w:pPr>
            <w:r>
              <w:rPr>
                <w:lang w:val="en-US"/>
              </w:rPr>
              <w:t xml:space="preserve">means the documents expressly </w:t>
            </w:r>
            <w:r w:rsidRPr="00195F42">
              <w:rPr>
                <w:lang w:val="en-US"/>
              </w:rPr>
              <w:t xml:space="preserve">identified as addenda and issued by the IESO to </w:t>
            </w:r>
            <w:r w:rsidR="00195F42" w:rsidRPr="00195F42">
              <w:rPr>
                <w:lang w:val="en-US"/>
              </w:rPr>
              <w:t>RFQ Applicant</w:t>
            </w:r>
            <w:r w:rsidRPr="00195F42">
              <w:rPr>
                <w:lang w:val="en-US"/>
              </w:rPr>
              <w:t xml:space="preserve"> in ac</w:t>
            </w:r>
            <w:r>
              <w:rPr>
                <w:lang w:val="en-US"/>
              </w:rPr>
              <w:t xml:space="preserve">cordance with this </w:t>
            </w:r>
            <w:r w:rsidR="007D6EC9">
              <w:rPr>
                <w:szCs w:val="24"/>
              </w:rPr>
              <w:t>LT1</w:t>
            </w:r>
            <w:r w:rsidR="00F11172">
              <w:rPr>
                <w:szCs w:val="24"/>
              </w:rPr>
              <w:t xml:space="preserve"> RFQ</w:t>
            </w:r>
            <w:r w:rsidR="00697A0C">
              <w:rPr>
                <w:lang w:val="en-US"/>
              </w:rPr>
              <w:t xml:space="preserve"> and “</w:t>
            </w:r>
            <w:r w:rsidR="00697A0C">
              <w:rPr>
                <w:b/>
                <w:bCs/>
                <w:lang w:val="en-US"/>
              </w:rPr>
              <w:t>Addendum</w:t>
            </w:r>
            <w:r w:rsidR="00697A0C">
              <w:rPr>
                <w:lang w:val="en-US"/>
              </w:rPr>
              <w:t>” means any one of such documents.</w:t>
            </w:r>
          </w:p>
        </w:tc>
      </w:tr>
      <w:tr w:rsidR="0017199C" w:rsidTr="00332BED">
        <w:tc>
          <w:tcPr>
            <w:tcW w:w="3420" w:type="dxa"/>
          </w:tcPr>
          <w:p w:rsidR="006161F1" w:rsidRDefault="00122C9A" w:rsidP="00B1720B">
            <w:pPr>
              <w:pStyle w:val="OHHpara"/>
              <w:rPr>
                <w:lang w:val="en-US"/>
              </w:rPr>
            </w:pPr>
            <w:r w:rsidRPr="00E772D2">
              <w:rPr>
                <w:lang w:val="en-US"/>
              </w:rPr>
              <w:t>Appendix or Appendices</w:t>
            </w:r>
          </w:p>
        </w:tc>
        <w:tc>
          <w:tcPr>
            <w:tcW w:w="5935" w:type="dxa"/>
          </w:tcPr>
          <w:p w:rsidR="006161F1" w:rsidRDefault="00122C9A" w:rsidP="00B1720B">
            <w:pPr>
              <w:pStyle w:val="OHHpara"/>
              <w:rPr>
                <w:lang w:val="en-US"/>
              </w:rPr>
            </w:pPr>
            <w:r>
              <w:rPr>
                <w:lang w:val="en-US"/>
              </w:rPr>
              <w:t>m</w:t>
            </w:r>
            <w:r w:rsidRPr="00E772D2">
              <w:rPr>
                <w:lang w:val="en-US"/>
              </w:rPr>
              <w:t>eans the Appendix or Appendices that form part of this</w:t>
            </w:r>
            <w:r>
              <w:rPr>
                <w:lang w:val="en-US"/>
              </w:rPr>
              <w:t xml:space="preserve"> </w:t>
            </w:r>
            <w:r w:rsidR="007D6EC9">
              <w:rPr>
                <w:szCs w:val="24"/>
              </w:rPr>
              <w:t>LT1</w:t>
            </w:r>
            <w:r w:rsidR="00F11172">
              <w:rPr>
                <w:szCs w:val="24"/>
              </w:rPr>
              <w:t xml:space="preserve"> RFQ</w:t>
            </w:r>
            <w:r>
              <w:rPr>
                <w:lang w:val="en-US"/>
              </w:rPr>
              <w:t>.</w:t>
            </w:r>
          </w:p>
        </w:tc>
      </w:tr>
      <w:tr w:rsidR="0017199C" w:rsidTr="00332BED">
        <w:tc>
          <w:tcPr>
            <w:tcW w:w="3420" w:type="dxa"/>
          </w:tcPr>
          <w:p w:rsidR="00517C2D" w:rsidRPr="00E772D2" w:rsidRDefault="00122C9A" w:rsidP="00B1720B">
            <w:pPr>
              <w:pStyle w:val="OHHpara"/>
              <w:rPr>
                <w:lang w:val="en-US"/>
              </w:rPr>
            </w:pPr>
            <w:r>
              <w:rPr>
                <w:lang w:val="en-US"/>
              </w:rPr>
              <w:t>Base Proposal Security</w:t>
            </w:r>
          </w:p>
        </w:tc>
        <w:tc>
          <w:tcPr>
            <w:tcW w:w="5935" w:type="dxa"/>
          </w:tcPr>
          <w:p w:rsidR="00517C2D" w:rsidRDefault="00122C9A" w:rsidP="00B1720B">
            <w:pPr>
              <w:pStyle w:val="OHHpara"/>
              <w:rPr>
                <w:lang w:val="en-US"/>
              </w:rPr>
            </w:pPr>
            <w:r>
              <w:rPr>
                <w:lang w:val="en-US"/>
              </w:rPr>
              <w:t xml:space="preserve">has the meaning given to it in Section </w:t>
            </w:r>
            <w:r>
              <w:rPr>
                <w:lang w:val="en-US"/>
              </w:rPr>
              <w:fldChar w:fldCharType="begin"/>
            </w:r>
            <w:r>
              <w:rPr>
                <w:lang w:val="en-US"/>
              </w:rPr>
              <w:instrText xml:space="preserve"> REF _Ref100346468 \r \h </w:instrText>
            </w:r>
            <w:r>
              <w:rPr>
                <w:lang w:val="en-US"/>
              </w:rPr>
            </w:r>
            <w:r>
              <w:rPr>
                <w:lang w:val="en-US"/>
              </w:rPr>
              <w:fldChar w:fldCharType="separate"/>
            </w:r>
            <w:r>
              <w:rPr>
                <w:lang w:val="en-US"/>
              </w:rPr>
              <w:t>3.4(a)</w:t>
            </w:r>
            <w:r>
              <w:rPr>
                <w:lang w:val="en-US"/>
              </w:rPr>
              <w:fldChar w:fldCharType="end"/>
            </w:r>
            <w:r>
              <w:rPr>
                <w:lang w:val="en-US"/>
              </w:rPr>
              <w:t>.</w:t>
            </w:r>
          </w:p>
        </w:tc>
      </w:tr>
      <w:tr w:rsidR="0017199C" w:rsidTr="00332BED">
        <w:tc>
          <w:tcPr>
            <w:tcW w:w="3420" w:type="dxa"/>
          </w:tcPr>
          <w:p w:rsidR="00F163CC" w:rsidRDefault="00122C9A" w:rsidP="00B1720B">
            <w:pPr>
              <w:pStyle w:val="OHHpara"/>
              <w:rPr>
                <w:lang w:val="en-US"/>
              </w:rPr>
            </w:pPr>
            <w:r>
              <w:rPr>
                <w:lang w:val="en-US"/>
              </w:rPr>
              <w:t>Business Day</w:t>
            </w:r>
          </w:p>
        </w:tc>
        <w:tc>
          <w:tcPr>
            <w:tcW w:w="5935" w:type="dxa"/>
          </w:tcPr>
          <w:p w:rsidR="00F163CC" w:rsidRDefault="00122C9A" w:rsidP="00B1720B">
            <w:pPr>
              <w:pStyle w:val="OHHpara"/>
              <w:rPr>
                <w:lang w:val="en-US"/>
              </w:rPr>
            </w:pPr>
            <w:r w:rsidRPr="00F163CC">
              <w:rPr>
                <w:lang w:val="en-US"/>
              </w:rPr>
              <w:t>means a day, other than a Saturday or Sunday or statutory holiday in the Province of Ontario or any other day on which banking institutions in Toronto, Ontario are not open for the transaction of business.</w:t>
            </w:r>
          </w:p>
        </w:tc>
      </w:tr>
      <w:tr w:rsidR="0017199C" w:rsidTr="00332BED">
        <w:tc>
          <w:tcPr>
            <w:tcW w:w="3420" w:type="dxa"/>
          </w:tcPr>
          <w:p w:rsidR="00FF0D6C" w:rsidRDefault="00122C9A" w:rsidP="00B1720B">
            <w:pPr>
              <w:pStyle w:val="OHHpara"/>
              <w:rPr>
                <w:lang w:val="en-US"/>
              </w:rPr>
            </w:pPr>
            <w:r>
              <w:rPr>
                <w:lang w:val="en-US"/>
              </w:rPr>
              <w:t>Behind-the-Meter Facility</w:t>
            </w:r>
          </w:p>
        </w:tc>
        <w:tc>
          <w:tcPr>
            <w:tcW w:w="5935" w:type="dxa"/>
          </w:tcPr>
          <w:p w:rsidR="00FF0D6C" w:rsidRDefault="00122C9A" w:rsidP="00B1720B">
            <w:pPr>
              <w:pStyle w:val="OHHpara"/>
              <w:rPr>
                <w:lang w:val="en-US"/>
              </w:rPr>
            </w:pPr>
            <w:r>
              <w:rPr>
                <w:lang w:val="en-US"/>
              </w:rPr>
              <w:t>m</w:t>
            </w:r>
            <w:r w:rsidRPr="00FF0D6C">
              <w:rPr>
                <w:lang w:val="en-US"/>
              </w:rPr>
              <w:t xml:space="preserve">eans an Electricity generating </w:t>
            </w:r>
            <w:r>
              <w:rPr>
                <w:lang w:val="en-US"/>
              </w:rPr>
              <w:t xml:space="preserve">or storage </w:t>
            </w:r>
            <w:r w:rsidRPr="00FF0D6C">
              <w:rPr>
                <w:lang w:val="en-US"/>
              </w:rPr>
              <w:t xml:space="preserve">facility that is connected to a Host Facility such that Electricity </w:t>
            </w:r>
            <w:r>
              <w:rPr>
                <w:lang w:val="en-US"/>
              </w:rPr>
              <w:t>generated or delivered</w:t>
            </w:r>
            <w:r w:rsidRPr="00FF0D6C">
              <w:rPr>
                <w:lang w:val="en-US"/>
              </w:rPr>
              <w:t xml:space="preserve"> by such Facility is recorded on the Host Facility’s Electricity meter.</w:t>
            </w:r>
          </w:p>
        </w:tc>
      </w:tr>
      <w:tr w:rsidR="0017199C" w:rsidTr="00332BED">
        <w:tc>
          <w:tcPr>
            <w:tcW w:w="3420" w:type="dxa"/>
          </w:tcPr>
          <w:p w:rsidR="002D4D48" w:rsidRPr="00E772D2" w:rsidRDefault="00122C9A" w:rsidP="00B1720B">
            <w:pPr>
              <w:pStyle w:val="OHHpara"/>
              <w:rPr>
                <w:lang w:val="en-US"/>
              </w:rPr>
            </w:pPr>
            <w:r>
              <w:rPr>
                <w:lang w:val="en-US"/>
              </w:rPr>
              <w:t>Commitment Period</w:t>
            </w:r>
          </w:p>
        </w:tc>
        <w:tc>
          <w:tcPr>
            <w:tcW w:w="5935" w:type="dxa"/>
          </w:tcPr>
          <w:p w:rsidR="002D4D48" w:rsidRDefault="00122C9A" w:rsidP="00B1720B">
            <w:pPr>
              <w:pStyle w:val="OHHpara"/>
              <w:rPr>
                <w:lang w:val="en-US"/>
              </w:rPr>
            </w:pPr>
            <w:bookmarkStart w:id="179" w:name="OLE_LINK29"/>
            <w:r>
              <w:rPr>
                <w:lang w:val="en-US"/>
              </w:rPr>
              <w:t xml:space="preserve">means the </w:t>
            </w:r>
            <w:r w:rsidR="00CF3F12">
              <w:rPr>
                <w:lang w:val="en-US"/>
              </w:rPr>
              <w:t xml:space="preserve">operating and settlement </w:t>
            </w:r>
            <w:r>
              <w:rPr>
                <w:lang w:val="en-US"/>
              </w:rPr>
              <w:t xml:space="preserve">period </w:t>
            </w:r>
            <w:bookmarkEnd w:id="179"/>
            <w:r w:rsidR="00CF3F12">
              <w:rPr>
                <w:lang w:val="en-US"/>
              </w:rPr>
              <w:t>in relation to a contract to be entered under either the Expedited Process or the LT1 RFP</w:t>
            </w:r>
            <w:r w:rsidR="002D503C">
              <w:rPr>
                <w:lang w:val="en-US"/>
              </w:rPr>
              <w:t xml:space="preserve"> described in Section </w:t>
            </w:r>
            <w:r w:rsidR="002D503C">
              <w:rPr>
                <w:lang w:val="en-US"/>
              </w:rPr>
              <w:fldChar w:fldCharType="begin"/>
            </w:r>
            <w:r w:rsidR="002D503C">
              <w:rPr>
                <w:lang w:val="en-US"/>
              </w:rPr>
              <w:instrText xml:space="preserve"> REF _Ref85019113 \w \h </w:instrText>
            </w:r>
            <w:r w:rsidR="002D503C">
              <w:rPr>
                <w:lang w:val="en-US"/>
              </w:rPr>
            </w:r>
            <w:r w:rsidR="002D503C">
              <w:rPr>
                <w:lang w:val="en-US"/>
              </w:rPr>
              <w:fldChar w:fldCharType="separate"/>
            </w:r>
            <w:r w:rsidR="002D503C">
              <w:rPr>
                <w:lang w:val="en-US"/>
              </w:rPr>
              <w:t>1.2</w:t>
            </w:r>
            <w:r w:rsidR="002D503C">
              <w:rPr>
                <w:lang w:val="en-US"/>
              </w:rPr>
              <w:fldChar w:fldCharType="end"/>
            </w:r>
            <w:r>
              <w:rPr>
                <w:lang w:val="en-US"/>
              </w:rPr>
              <w:t>.</w:t>
            </w:r>
          </w:p>
        </w:tc>
      </w:tr>
      <w:tr w:rsidR="0017199C" w:rsidTr="00332BED">
        <w:tc>
          <w:tcPr>
            <w:tcW w:w="3420" w:type="dxa"/>
          </w:tcPr>
          <w:p w:rsidR="008E5AB1" w:rsidRDefault="00122C9A" w:rsidP="008E5AB1">
            <w:pPr>
              <w:pStyle w:val="OHHpara"/>
              <w:rPr>
                <w:lang w:val="en-US"/>
              </w:rPr>
            </w:pPr>
            <w:r w:rsidRPr="001013B9">
              <w:rPr>
                <w:szCs w:val="24"/>
              </w:rPr>
              <w:t>Conflict of Interest</w:t>
            </w:r>
          </w:p>
        </w:tc>
        <w:tc>
          <w:tcPr>
            <w:tcW w:w="5935" w:type="dxa"/>
          </w:tcPr>
          <w:p w:rsidR="006F0A73" w:rsidRDefault="00122C9A" w:rsidP="008E5AB1">
            <w:pPr>
              <w:pStyle w:val="OHHpara"/>
              <w:rPr>
                <w:szCs w:val="24"/>
              </w:rPr>
            </w:pPr>
            <w:r w:rsidRPr="001013B9">
              <w:rPr>
                <w:szCs w:val="24"/>
              </w:rPr>
              <w:t xml:space="preserve">Means, without limitation, any situation or circumstance where, in relation to this </w:t>
            </w:r>
            <w:r w:rsidR="007D6EC9">
              <w:rPr>
                <w:szCs w:val="24"/>
              </w:rPr>
              <w:t>LT1</w:t>
            </w:r>
            <w:r w:rsidR="00F11172">
              <w:rPr>
                <w:szCs w:val="24"/>
              </w:rPr>
              <w:t xml:space="preserve"> RFQ</w:t>
            </w:r>
            <w:r w:rsidRPr="001013B9">
              <w:rPr>
                <w:szCs w:val="24"/>
              </w:rPr>
              <w:t xml:space="preserve"> pro</w:t>
            </w:r>
            <w:r w:rsidRPr="00195F42">
              <w:rPr>
                <w:szCs w:val="24"/>
              </w:rPr>
              <w:t xml:space="preserve">cess, the </w:t>
            </w:r>
            <w:r w:rsidR="00195F42" w:rsidRPr="00195F42">
              <w:rPr>
                <w:lang w:val="en-US"/>
              </w:rPr>
              <w:t>RFQ Applicant</w:t>
            </w:r>
            <w:r w:rsidR="00195F42" w:rsidRPr="00195F42">
              <w:t xml:space="preserve"> </w:t>
            </w:r>
            <w:r w:rsidRPr="00195F42">
              <w:rPr>
                <w:szCs w:val="24"/>
              </w:rPr>
              <w:t>obtains an unfair advantage or engag</w:t>
            </w:r>
            <w:r w:rsidRPr="001013B9">
              <w:rPr>
                <w:szCs w:val="24"/>
              </w:rPr>
              <w:t>es in conduct, directly or indirectly, that may allow it to obtain an unfair advantage, including</w:t>
            </w:r>
            <w:r>
              <w:rPr>
                <w:szCs w:val="24"/>
              </w:rPr>
              <w:t>:</w:t>
            </w:r>
            <w:r w:rsidRPr="001013B9">
              <w:rPr>
                <w:szCs w:val="24"/>
              </w:rPr>
              <w:t xml:space="preserve"> </w:t>
            </w:r>
          </w:p>
          <w:p w:rsidR="006F0A73" w:rsidRDefault="00122C9A" w:rsidP="006F0A73">
            <w:pPr>
              <w:pStyle w:val="OHHpara"/>
              <w:ind w:left="720"/>
              <w:rPr>
                <w:szCs w:val="24"/>
              </w:rPr>
            </w:pPr>
            <w:r w:rsidRPr="001013B9">
              <w:rPr>
                <w:szCs w:val="24"/>
              </w:rPr>
              <w:t>(i)</w:t>
            </w:r>
            <w:r>
              <w:rPr>
                <w:szCs w:val="24"/>
              </w:rPr>
              <w:t xml:space="preserve"> </w:t>
            </w:r>
            <w:r w:rsidRPr="001013B9">
              <w:rPr>
                <w:szCs w:val="24"/>
              </w:rPr>
              <w:t xml:space="preserve">having or having access to information in the preparation of </w:t>
            </w:r>
            <w:r w:rsidRPr="006F0A73">
              <w:rPr>
                <w:szCs w:val="24"/>
              </w:rPr>
              <w:t xml:space="preserve">its </w:t>
            </w:r>
            <w:r>
              <w:rPr>
                <w:szCs w:val="24"/>
              </w:rPr>
              <w:t>Qualification Submission</w:t>
            </w:r>
            <w:r w:rsidRPr="001013B9">
              <w:rPr>
                <w:szCs w:val="24"/>
              </w:rPr>
              <w:t xml:space="preserve"> that is confidential to the </w:t>
            </w:r>
            <w:r>
              <w:rPr>
                <w:szCs w:val="24"/>
              </w:rPr>
              <w:t>IESO</w:t>
            </w:r>
            <w:r w:rsidRPr="001013B9">
              <w:rPr>
                <w:szCs w:val="24"/>
              </w:rPr>
              <w:t xml:space="preserve"> or the Government of Ontario and that is not available to other </w:t>
            </w:r>
            <w:r w:rsidR="00195F42">
              <w:rPr>
                <w:lang w:val="en-US"/>
              </w:rPr>
              <w:t>RFQ Applica</w:t>
            </w:r>
            <w:r w:rsidR="00195F42" w:rsidRPr="00195F42">
              <w:rPr>
                <w:lang w:val="en-US"/>
              </w:rPr>
              <w:t>nt</w:t>
            </w:r>
            <w:r w:rsidRPr="00195F42">
              <w:rPr>
                <w:szCs w:val="24"/>
              </w:rPr>
              <w:t>s;</w:t>
            </w:r>
            <w:r w:rsidRPr="001013B9">
              <w:rPr>
                <w:szCs w:val="24"/>
              </w:rPr>
              <w:t xml:space="preserve"> </w:t>
            </w:r>
          </w:p>
          <w:p w:rsidR="006F0A73" w:rsidRDefault="00122C9A" w:rsidP="006F0A73">
            <w:pPr>
              <w:pStyle w:val="OHHpara"/>
              <w:ind w:left="720"/>
              <w:rPr>
                <w:szCs w:val="24"/>
              </w:rPr>
            </w:pPr>
            <w:r w:rsidRPr="001013B9">
              <w:rPr>
                <w:szCs w:val="24"/>
              </w:rPr>
              <w:t>(ii)</w:t>
            </w:r>
            <w:r>
              <w:rPr>
                <w:szCs w:val="24"/>
              </w:rPr>
              <w:t xml:space="preserve"> </w:t>
            </w:r>
            <w:r w:rsidRPr="001013B9">
              <w:rPr>
                <w:szCs w:val="24"/>
              </w:rPr>
              <w:t xml:space="preserve">communicating with any official or representative of the </w:t>
            </w:r>
            <w:r>
              <w:rPr>
                <w:szCs w:val="24"/>
              </w:rPr>
              <w:t xml:space="preserve">IESO </w:t>
            </w:r>
            <w:r w:rsidRPr="001013B9">
              <w:rPr>
                <w:szCs w:val="24"/>
              </w:rPr>
              <w:t xml:space="preserve">or the Government of Ontario or members of the Evaluation Team with a view to influencing preferred treatment in this </w:t>
            </w:r>
            <w:r w:rsidR="007D6EC9">
              <w:rPr>
                <w:szCs w:val="24"/>
              </w:rPr>
              <w:t>LT1</w:t>
            </w:r>
            <w:r w:rsidR="00F11172">
              <w:rPr>
                <w:szCs w:val="24"/>
              </w:rPr>
              <w:t xml:space="preserve"> </w:t>
            </w:r>
            <w:proofErr w:type="gramStart"/>
            <w:r w:rsidR="00F11172">
              <w:rPr>
                <w:szCs w:val="24"/>
              </w:rPr>
              <w:t>RFQ</w:t>
            </w:r>
            <w:r w:rsidRPr="001013B9">
              <w:rPr>
                <w:szCs w:val="24"/>
              </w:rPr>
              <w:t xml:space="preserve">  process</w:t>
            </w:r>
            <w:proofErr w:type="gramEnd"/>
            <w:r w:rsidRPr="001013B9">
              <w:rPr>
                <w:szCs w:val="24"/>
              </w:rPr>
              <w:t xml:space="preserve">; or </w:t>
            </w:r>
          </w:p>
          <w:p w:rsidR="008E5AB1" w:rsidRDefault="00122C9A" w:rsidP="006F0A73">
            <w:pPr>
              <w:pStyle w:val="OHHpara"/>
              <w:ind w:left="720"/>
              <w:rPr>
                <w:lang w:val="en-US"/>
              </w:rPr>
            </w:pPr>
            <w:r w:rsidRPr="001013B9">
              <w:rPr>
                <w:szCs w:val="24"/>
              </w:rPr>
              <w:t xml:space="preserve">(iii) engaging in conduct (including breach of Non-Collusion Requirements) that compromises or could </w:t>
            </w:r>
            <w:r w:rsidRPr="001013B9">
              <w:rPr>
                <w:szCs w:val="24"/>
              </w:rPr>
              <w:lastRenderedPageBreak/>
              <w:t xml:space="preserve">be seen to compromise the integrity of the open and fair </w:t>
            </w:r>
            <w:r w:rsidR="007D6EC9">
              <w:rPr>
                <w:szCs w:val="24"/>
              </w:rPr>
              <w:t>LT1</w:t>
            </w:r>
            <w:r w:rsidR="00F11172">
              <w:rPr>
                <w:szCs w:val="24"/>
              </w:rPr>
              <w:t xml:space="preserve"> RFQ</w:t>
            </w:r>
            <w:r w:rsidRPr="001013B9">
              <w:rPr>
                <w:szCs w:val="24"/>
              </w:rPr>
              <w:t xml:space="preserve"> process and tend to render that process non-competitive and unfair.</w:t>
            </w:r>
          </w:p>
        </w:tc>
      </w:tr>
      <w:tr w:rsidR="0017199C" w:rsidTr="00332BED">
        <w:tc>
          <w:tcPr>
            <w:tcW w:w="3420" w:type="dxa"/>
          </w:tcPr>
          <w:p w:rsidR="00104F26" w:rsidRPr="00EC6955" w:rsidRDefault="00122C9A" w:rsidP="00EC6955">
            <w:pPr>
              <w:pStyle w:val="OHHpara"/>
              <w:rPr>
                <w:lang w:val="en-US"/>
              </w:rPr>
            </w:pPr>
            <w:r>
              <w:rPr>
                <w:lang w:val="en-US"/>
              </w:rPr>
              <w:lastRenderedPageBreak/>
              <w:t>Constructi</w:t>
            </w:r>
            <w:r w:rsidR="00992A99">
              <w:rPr>
                <w:lang w:val="en-US"/>
              </w:rPr>
              <w:t>ng</w:t>
            </w:r>
          </w:p>
        </w:tc>
        <w:tc>
          <w:tcPr>
            <w:tcW w:w="5935" w:type="dxa"/>
          </w:tcPr>
          <w:p w:rsidR="00104F26" w:rsidRDefault="00122C9A" w:rsidP="00992A99">
            <w:pPr>
              <w:pStyle w:val="Default"/>
              <w:jc w:val="both"/>
            </w:pPr>
            <w:r w:rsidRPr="00992A99">
              <w:t xml:space="preserve">Means prior demonstrable experience in undertaking or overseeing the building, erecting, constructing, installing, testing, start-up and commissioning of an Electricity resource. </w:t>
            </w:r>
          </w:p>
          <w:p w:rsidR="00992A99" w:rsidRPr="00EC6955" w:rsidRDefault="00992A99" w:rsidP="00992A99">
            <w:pPr>
              <w:pStyle w:val="Default"/>
              <w:jc w:val="both"/>
            </w:pPr>
          </w:p>
        </w:tc>
      </w:tr>
      <w:tr w:rsidR="0017199C" w:rsidTr="00332BED">
        <w:tc>
          <w:tcPr>
            <w:tcW w:w="3420" w:type="dxa"/>
          </w:tcPr>
          <w:p w:rsidR="00EC6955" w:rsidRDefault="00122C9A" w:rsidP="00EC6955">
            <w:pPr>
              <w:pStyle w:val="OHHpara"/>
              <w:rPr>
                <w:lang w:val="en-US"/>
              </w:rPr>
            </w:pPr>
            <w:r w:rsidRPr="00EC6955">
              <w:rPr>
                <w:lang w:val="en-US"/>
              </w:rPr>
              <w:t>Control</w:t>
            </w:r>
          </w:p>
          <w:p w:rsidR="00EC6955" w:rsidRDefault="00EC6955" w:rsidP="00EC6955">
            <w:pPr>
              <w:pStyle w:val="OHHpara"/>
              <w:rPr>
                <w:lang w:val="en-US"/>
              </w:rPr>
            </w:pPr>
          </w:p>
        </w:tc>
        <w:tc>
          <w:tcPr>
            <w:tcW w:w="5935" w:type="dxa"/>
          </w:tcPr>
          <w:p w:rsidR="00EC6955" w:rsidRPr="002E2BFE" w:rsidRDefault="00122C9A" w:rsidP="00EC6955">
            <w:pPr>
              <w:pStyle w:val="OHHpara"/>
              <w:rPr>
                <w:lang w:val="en-US"/>
              </w:rPr>
            </w:pPr>
            <w:r w:rsidRPr="00EC6955">
              <w:rPr>
                <w:lang w:val="en-US"/>
              </w:rPr>
              <w:t>Means, with respect to any Person at any time: (a) holding, whether directly or</w:t>
            </w:r>
            <w:r>
              <w:rPr>
                <w:lang w:val="en-US"/>
              </w:rPr>
              <w:t xml:space="preserve"> </w:t>
            </w:r>
            <w:r w:rsidRPr="00EC6955">
              <w:rPr>
                <w:lang w:val="en-US"/>
              </w:rPr>
              <w:t>indirectly, as owner or other beneficiary, (other than solely as the beneficiary</w:t>
            </w:r>
            <w:r>
              <w:rPr>
                <w:lang w:val="en-US"/>
              </w:rPr>
              <w:t xml:space="preserve"> </w:t>
            </w:r>
            <w:r w:rsidRPr="00EC6955">
              <w:rPr>
                <w:lang w:val="en-US"/>
              </w:rPr>
              <w:t>of an unrealized security interest) securities or ownership interests of that</w:t>
            </w:r>
            <w:r>
              <w:rPr>
                <w:lang w:val="en-US"/>
              </w:rPr>
              <w:t xml:space="preserve"> </w:t>
            </w:r>
            <w:r w:rsidRPr="00EC6955">
              <w:rPr>
                <w:lang w:val="en-US"/>
              </w:rPr>
              <w:t>Person carrying votes or ownership interests sufficient to elect or appoint 50%</w:t>
            </w:r>
            <w:r>
              <w:rPr>
                <w:lang w:val="en-US"/>
              </w:rPr>
              <w:t xml:space="preserve"> </w:t>
            </w:r>
            <w:r w:rsidRPr="00EC6955">
              <w:rPr>
                <w:lang w:val="en-US"/>
              </w:rPr>
              <w:t>or more of individuals who are responsible for the supervision or management</w:t>
            </w:r>
            <w:r>
              <w:rPr>
                <w:lang w:val="en-US"/>
              </w:rPr>
              <w:t xml:space="preserve"> </w:t>
            </w:r>
            <w:r w:rsidRPr="00EC6955">
              <w:rPr>
                <w:lang w:val="en-US"/>
              </w:rPr>
              <w:t>of that Person; or (b) the exercise of de facto control of that Person whether</w:t>
            </w:r>
            <w:r>
              <w:rPr>
                <w:lang w:val="en-US"/>
              </w:rPr>
              <w:t xml:space="preserve"> </w:t>
            </w:r>
            <w:r w:rsidRPr="00EC6955">
              <w:rPr>
                <w:lang w:val="en-US"/>
              </w:rPr>
              <w:t>direct or indirect and whether through the ownership of securities or ownership</w:t>
            </w:r>
            <w:r>
              <w:rPr>
                <w:lang w:val="en-US"/>
              </w:rPr>
              <w:t xml:space="preserve"> </w:t>
            </w:r>
            <w:r w:rsidRPr="00EC6955">
              <w:rPr>
                <w:lang w:val="en-US"/>
              </w:rPr>
              <w:t>interests, by contract or trust or otherwise</w:t>
            </w:r>
            <w:r>
              <w:rPr>
                <w:lang w:val="en-US"/>
              </w:rPr>
              <w:t xml:space="preserve"> and “</w:t>
            </w:r>
            <w:r w:rsidRPr="00EC6955">
              <w:rPr>
                <w:b/>
                <w:bCs/>
                <w:lang w:val="en-US"/>
              </w:rPr>
              <w:t>Controls</w:t>
            </w:r>
            <w:r>
              <w:rPr>
                <w:lang w:val="en-US"/>
              </w:rPr>
              <w:t>” or “</w:t>
            </w:r>
            <w:r w:rsidRPr="00EC6955">
              <w:rPr>
                <w:b/>
                <w:bCs/>
                <w:lang w:val="en-US"/>
              </w:rPr>
              <w:t>Controlled</w:t>
            </w:r>
            <w:r>
              <w:rPr>
                <w:lang w:val="en-US"/>
              </w:rPr>
              <w:t>” has a corresponding meaning</w:t>
            </w:r>
            <w:r w:rsidRPr="00EC6955">
              <w:rPr>
                <w:lang w:val="en-US"/>
              </w:rPr>
              <w:t>.</w:t>
            </w:r>
            <w:r>
              <w:rPr>
                <w:lang w:val="en-US"/>
              </w:rPr>
              <w:t xml:space="preserve"> </w:t>
            </w:r>
          </w:p>
        </w:tc>
      </w:tr>
      <w:tr w:rsidR="0017199C" w:rsidTr="00332BED">
        <w:tc>
          <w:tcPr>
            <w:tcW w:w="3420" w:type="dxa"/>
          </w:tcPr>
          <w:p w:rsidR="002E2BFE" w:rsidRDefault="00122C9A" w:rsidP="00B1720B">
            <w:pPr>
              <w:pStyle w:val="OHHpara"/>
              <w:rPr>
                <w:lang w:val="en-US"/>
              </w:rPr>
            </w:pPr>
            <w:r>
              <w:rPr>
                <w:lang w:val="en-US"/>
              </w:rPr>
              <w:t>Control Group Member</w:t>
            </w:r>
          </w:p>
        </w:tc>
        <w:tc>
          <w:tcPr>
            <w:tcW w:w="5935" w:type="dxa"/>
          </w:tcPr>
          <w:p w:rsidR="002E2BFE" w:rsidRDefault="00122C9A" w:rsidP="002E2BFE">
            <w:pPr>
              <w:pStyle w:val="OHHpara"/>
              <w:rPr>
                <w:lang w:val="en-US"/>
              </w:rPr>
            </w:pPr>
            <w:r w:rsidRPr="002E2BFE">
              <w:rPr>
                <w:lang w:val="en-US"/>
              </w:rPr>
              <w:t>Means in respect of any entity (the “</w:t>
            </w:r>
            <w:r w:rsidRPr="00D66C17">
              <w:rPr>
                <w:b/>
                <w:bCs/>
                <w:lang w:val="en-US"/>
              </w:rPr>
              <w:t>Reference Entity</w:t>
            </w:r>
            <w:r w:rsidRPr="002E2BFE">
              <w:rPr>
                <w:lang w:val="en-US"/>
              </w:rPr>
              <w:t>”) an entity that: (a)</w:t>
            </w:r>
            <w:r>
              <w:rPr>
                <w:lang w:val="en-US"/>
              </w:rPr>
              <w:t xml:space="preserve"> </w:t>
            </w:r>
            <w:r w:rsidRPr="002E2BFE">
              <w:rPr>
                <w:lang w:val="en-US"/>
              </w:rPr>
              <w:t>Controls the Reference Entity, or (b) is Controlled by the Reference Entity, or</w:t>
            </w:r>
            <w:r>
              <w:rPr>
                <w:lang w:val="en-US"/>
              </w:rPr>
              <w:t xml:space="preserve"> </w:t>
            </w:r>
            <w:r w:rsidRPr="002E2BFE">
              <w:rPr>
                <w:lang w:val="en-US"/>
              </w:rPr>
              <w:t>(c) is Controlled by the same entity that Controls the Reference Entity.</w:t>
            </w:r>
          </w:p>
        </w:tc>
      </w:tr>
      <w:tr w:rsidR="0017199C" w:rsidTr="00332BED">
        <w:tc>
          <w:tcPr>
            <w:tcW w:w="3420" w:type="dxa"/>
          </w:tcPr>
          <w:p w:rsidR="009E0ED7" w:rsidRDefault="00122C9A" w:rsidP="00B1720B">
            <w:pPr>
              <w:pStyle w:val="OHHpara"/>
              <w:rPr>
                <w:lang w:val="en-US"/>
              </w:rPr>
            </w:pPr>
            <w:r>
              <w:rPr>
                <w:lang w:val="en-US"/>
              </w:rPr>
              <w:t>Designated Team Member</w:t>
            </w:r>
          </w:p>
        </w:tc>
        <w:tc>
          <w:tcPr>
            <w:tcW w:w="5935" w:type="dxa"/>
          </w:tcPr>
          <w:p w:rsidR="009E0ED7" w:rsidRDefault="00122C9A" w:rsidP="009E0ED7">
            <w:pPr>
              <w:pStyle w:val="OHHpara"/>
              <w:rPr>
                <w:lang w:val="en-US"/>
              </w:rPr>
            </w:pPr>
            <w:r>
              <w:rPr>
                <w:lang w:val="en-US"/>
              </w:rPr>
              <w:t>m</w:t>
            </w:r>
            <w:r w:rsidRPr="00E337E9">
              <w:rPr>
                <w:lang w:val="en-US"/>
              </w:rPr>
              <w:t>eans an individual who is either a principal, officer or an employee of the</w:t>
            </w:r>
            <w:r>
              <w:rPr>
                <w:lang w:val="en-US"/>
              </w:rPr>
              <w:t xml:space="preserve"> </w:t>
            </w:r>
            <w:r w:rsidRPr="00E337E9">
              <w:rPr>
                <w:lang w:val="en-US"/>
              </w:rPr>
              <w:t>RFQ Applicant or a Control Group Member of the RFQ Applicant</w:t>
            </w:r>
            <w:r w:rsidRPr="009E0ED7">
              <w:rPr>
                <w:lang w:val="en-US"/>
              </w:rPr>
              <w:t xml:space="preserve"> who are</w:t>
            </w:r>
            <w:r>
              <w:rPr>
                <w:lang w:val="en-US"/>
              </w:rPr>
              <w:t xml:space="preserve"> </w:t>
            </w:r>
            <w:r w:rsidRPr="009E0ED7">
              <w:rPr>
                <w:lang w:val="en-US"/>
              </w:rPr>
              <w:t>members of the RFQ Applicant Team.</w:t>
            </w:r>
          </w:p>
        </w:tc>
      </w:tr>
      <w:tr w:rsidR="0017199C" w:rsidTr="00332BED">
        <w:tc>
          <w:tcPr>
            <w:tcW w:w="3420" w:type="dxa"/>
          </w:tcPr>
          <w:p w:rsidR="00D21B4A" w:rsidRDefault="00122C9A" w:rsidP="00B1720B">
            <w:pPr>
              <w:pStyle w:val="OHHpara"/>
              <w:rPr>
                <w:lang w:val="en-US"/>
              </w:rPr>
            </w:pPr>
            <w:r>
              <w:rPr>
                <w:lang w:val="en-US"/>
              </w:rPr>
              <w:t>Developing</w:t>
            </w:r>
          </w:p>
        </w:tc>
        <w:tc>
          <w:tcPr>
            <w:tcW w:w="5935" w:type="dxa"/>
          </w:tcPr>
          <w:p w:rsidR="00D21B4A" w:rsidRPr="000C0F5B" w:rsidRDefault="00122C9A" w:rsidP="00D21B4A">
            <w:pPr>
              <w:pStyle w:val="Default"/>
              <w:jc w:val="both"/>
            </w:pPr>
            <w:r w:rsidRPr="000C0F5B">
              <w:t xml:space="preserve">Means prior demonstrable experience in engaging in community and municipal consultations, obtaining site access, obtaining regulatory and environmental approvals and other permits necessary for construction of an Electricity </w:t>
            </w:r>
            <w:r w:rsidR="00F940E2" w:rsidRPr="000C0F5B">
              <w:t>resource</w:t>
            </w:r>
            <w:r w:rsidRPr="000C0F5B">
              <w:t xml:space="preserve">, and where the Crown had a duty to consult obligation in the jurisdiction where the prior experience was obtained, undertaking the procedural aspects of consultation with </w:t>
            </w:r>
            <w:r w:rsidR="00F940E2" w:rsidRPr="000C0F5B">
              <w:t>Indigenous</w:t>
            </w:r>
            <w:r w:rsidRPr="000C0F5B">
              <w:t xml:space="preserve"> communities that are required to support the Crown’s duty to consult obligations.</w:t>
            </w:r>
          </w:p>
          <w:p w:rsidR="00D21B4A" w:rsidRPr="00D21B4A" w:rsidRDefault="00122C9A" w:rsidP="00D21B4A">
            <w:pPr>
              <w:pStyle w:val="Default"/>
              <w:jc w:val="both"/>
              <w:rPr>
                <w:sz w:val="22"/>
                <w:szCs w:val="22"/>
              </w:rPr>
            </w:pPr>
            <w:r>
              <w:rPr>
                <w:sz w:val="22"/>
                <w:szCs w:val="22"/>
              </w:rPr>
              <w:t xml:space="preserve"> </w:t>
            </w:r>
          </w:p>
        </w:tc>
      </w:tr>
      <w:tr w:rsidR="0017199C" w:rsidTr="00332BED">
        <w:tc>
          <w:tcPr>
            <w:tcW w:w="3420" w:type="dxa"/>
          </w:tcPr>
          <w:p w:rsidR="00094BBC" w:rsidRPr="001013B9" w:rsidRDefault="00122C9A" w:rsidP="00FC7B8C">
            <w:pPr>
              <w:pStyle w:val="OHHpara"/>
              <w:rPr>
                <w:szCs w:val="24"/>
              </w:rPr>
            </w:pPr>
            <w:r w:rsidRPr="00094BBC">
              <w:rPr>
                <w:szCs w:val="24"/>
              </w:rPr>
              <w:t>Distribution System</w:t>
            </w:r>
          </w:p>
        </w:tc>
        <w:tc>
          <w:tcPr>
            <w:tcW w:w="5935" w:type="dxa"/>
          </w:tcPr>
          <w:p w:rsidR="00094BBC" w:rsidRPr="001013B9" w:rsidRDefault="00122C9A" w:rsidP="00FC7B8C">
            <w:pPr>
              <w:pStyle w:val="OHHpara"/>
              <w:rPr>
                <w:szCs w:val="24"/>
              </w:rPr>
            </w:pPr>
            <w:r>
              <w:rPr>
                <w:szCs w:val="24"/>
              </w:rPr>
              <w:t>m</w:t>
            </w:r>
            <w:r w:rsidRPr="00094BBC">
              <w:rPr>
                <w:szCs w:val="24"/>
              </w:rPr>
              <w:t xml:space="preserve">eans a system connected to the </w:t>
            </w:r>
            <w:r w:rsidRPr="00BE4794">
              <w:rPr>
                <w:i/>
                <w:iCs/>
                <w:szCs w:val="24"/>
              </w:rPr>
              <w:t>IESO-</w:t>
            </w:r>
            <w:r w:rsidR="00BE4794">
              <w:rPr>
                <w:i/>
                <w:iCs/>
                <w:szCs w:val="24"/>
              </w:rPr>
              <w:t>c</w:t>
            </w:r>
            <w:r w:rsidRPr="00BE4794">
              <w:rPr>
                <w:i/>
                <w:iCs/>
                <w:szCs w:val="24"/>
              </w:rPr>
              <w:t xml:space="preserve">ontrolled </w:t>
            </w:r>
            <w:r w:rsidR="00BE4794">
              <w:rPr>
                <w:i/>
                <w:iCs/>
                <w:szCs w:val="24"/>
              </w:rPr>
              <w:t>g</w:t>
            </w:r>
            <w:r w:rsidRPr="00BE4794">
              <w:rPr>
                <w:i/>
                <w:iCs/>
                <w:szCs w:val="24"/>
              </w:rPr>
              <w:t>rid</w:t>
            </w:r>
            <w:r w:rsidRPr="00094BBC">
              <w:rPr>
                <w:szCs w:val="24"/>
              </w:rPr>
              <w:t xml:space="preserve"> for distributing Electricity at voltages of 50 kilovolts or less, </w:t>
            </w:r>
            <w:r w:rsidRPr="00094BBC">
              <w:rPr>
                <w:szCs w:val="24"/>
              </w:rPr>
              <w:lastRenderedPageBreak/>
              <w:t>and includes any structures, equipment or other things used for that purpose, provided that a Distribution System shall be deemed not to include any equipment controlled by the IESO pursuant to the Distribution System Code</w:t>
            </w:r>
            <w:r>
              <w:rPr>
                <w:szCs w:val="24"/>
              </w:rPr>
              <w:t>.</w:t>
            </w:r>
          </w:p>
        </w:tc>
      </w:tr>
      <w:tr w:rsidR="0017199C" w:rsidTr="00332BED">
        <w:tc>
          <w:tcPr>
            <w:tcW w:w="3420" w:type="dxa"/>
          </w:tcPr>
          <w:p w:rsidR="00094BBC" w:rsidRPr="001013B9" w:rsidRDefault="00122C9A" w:rsidP="00FC7B8C">
            <w:pPr>
              <w:pStyle w:val="OHHpara"/>
              <w:rPr>
                <w:szCs w:val="24"/>
              </w:rPr>
            </w:pPr>
            <w:r w:rsidRPr="00094BBC">
              <w:rPr>
                <w:szCs w:val="24"/>
              </w:rPr>
              <w:lastRenderedPageBreak/>
              <w:t>Distribution System Code</w:t>
            </w:r>
          </w:p>
        </w:tc>
        <w:tc>
          <w:tcPr>
            <w:tcW w:w="5935" w:type="dxa"/>
          </w:tcPr>
          <w:p w:rsidR="00094BBC" w:rsidRPr="001013B9" w:rsidRDefault="00122C9A" w:rsidP="00FC7B8C">
            <w:pPr>
              <w:pStyle w:val="OHHpara"/>
              <w:rPr>
                <w:szCs w:val="24"/>
              </w:rPr>
            </w:pPr>
            <w:r>
              <w:rPr>
                <w:szCs w:val="24"/>
              </w:rPr>
              <w:t>m</w:t>
            </w:r>
            <w:r w:rsidRPr="00094BBC">
              <w:rPr>
                <w:szCs w:val="24"/>
              </w:rPr>
              <w:t xml:space="preserve">eans the “Distribution System Code” established and approved by the OEB, which, among other things, establishes the obligations of </w:t>
            </w:r>
            <w:r w:rsidR="00027703">
              <w:rPr>
                <w:szCs w:val="24"/>
              </w:rPr>
              <w:t>a local distribution company</w:t>
            </w:r>
            <w:r w:rsidRPr="00094BBC">
              <w:rPr>
                <w:szCs w:val="24"/>
              </w:rPr>
              <w:t xml:space="preserve"> with respect to the services and terms of service to be offered to customers and retailers and provides minimum technical operating standards for Distribution Systems.</w:t>
            </w:r>
          </w:p>
        </w:tc>
      </w:tr>
      <w:tr w:rsidR="0017199C" w:rsidTr="00332BED">
        <w:tc>
          <w:tcPr>
            <w:tcW w:w="3420" w:type="dxa"/>
          </w:tcPr>
          <w:p w:rsidR="006161F1" w:rsidRDefault="00122C9A" w:rsidP="00FC7B8C">
            <w:pPr>
              <w:pStyle w:val="OHHpara"/>
              <w:rPr>
                <w:lang w:val="en-US"/>
              </w:rPr>
            </w:pPr>
            <w:r w:rsidRPr="001013B9">
              <w:rPr>
                <w:szCs w:val="24"/>
              </w:rPr>
              <w:t>Discretion</w:t>
            </w:r>
          </w:p>
        </w:tc>
        <w:tc>
          <w:tcPr>
            <w:tcW w:w="5935" w:type="dxa"/>
          </w:tcPr>
          <w:p w:rsidR="006161F1" w:rsidRDefault="00122C9A" w:rsidP="00FC7B8C">
            <w:pPr>
              <w:pStyle w:val="OHHpara"/>
              <w:rPr>
                <w:lang w:val="en-US"/>
              </w:rPr>
            </w:pPr>
            <w:r>
              <w:rPr>
                <w:szCs w:val="24"/>
              </w:rPr>
              <w:t>m</w:t>
            </w:r>
            <w:r w:rsidRPr="001013B9">
              <w:rPr>
                <w:szCs w:val="24"/>
              </w:rPr>
              <w:t xml:space="preserve">eans the sole and absolute discretion of the </w:t>
            </w:r>
            <w:r>
              <w:rPr>
                <w:szCs w:val="24"/>
              </w:rPr>
              <w:t>IESO</w:t>
            </w:r>
            <w:r w:rsidRPr="001013B9">
              <w:rPr>
                <w:szCs w:val="24"/>
              </w:rPr>
              <w:t>.</w:t>
            </w:r>
          </w:p>
        </w:tc>
      </w:tr>
      <w:tr w:rsidR="0017199C" w:rsidTr="00332BED">
        <w:tc>
          <w:tcPr>
            <w:tcW w:w="3420" w:type="dxa"/>
          </w:tcPr>
          <w:p w:rsidR="004003EC" w:rsidRDefault="00122C9A" w:rsidP="00FC7B8C">
            <w:pPr>
              <w:pStyle w:val="OHHpara"/>
              <w:rPr>
                <w:szCs w:val="24"/>
              </w:rPr>
            </w:pPr>
            <w:r>
              <w:rPr>
                <w:szCs w:val="24"/>
              </w:rPr>
              <w:t>Dollars</w:t>
            </w:r>
          </w:p>
        </w:tc>
        <w:tc>
          <w:tcPr>
            <w:tcW w:w="5935" w:type="dxa"/>
          </w:tcPr>
          <w:p w:rsidR="004003EC" w:rsidRPr="00DA10EF" w:rsidRDefault="00122C9A" w:rsidP="00FC7B8C">
            <w:pPr>
              <w:pStyle w:val="OHHpara"/>
              <w:rPr>
                <w:szCs w:val="24"/>
              </w:rPr>
            </w:pPr>
            <w:r>
              <w:rPr>
                <w:szCs w:val="24"/>
              </w:rPr>
              <w:t>means Canadian dollars and cents.</w:t>
            </w:r>
          </w:p>
        </w:tc>
      </w:tr>
      <w:tr w:rsidR="0017199C" w:rsidTr="00332BED">
        <w:tc>
          <w:tcPr>
            <w:tcW w:w="3420" w:type="dxa"/>
          </w:tcPr>
          <w:p w:rsidR="00DA10EF" w:rsidRPr="001013B9" w:rsidRDefault="00122C9A" w:rsidP="00FC7B8C">
            <w:pPr>
              <w:pStyle w:val="OHHpara"/>
              <w:rPr>
                <w:szCs w:val="24"/>
              </w:rPr>
            </w:pPr>
            <w:r>
              <w:rPr>
                <w:szCs w:val="24"/>
              </w:rPr>
              <w:t>Electricity</w:t>
            </w:r>
          </w:p>
        </w:tc>
        <w:tc>
          <w:tcPr>
            <w:tcW w:w="5935" w:type="dxa"/>
          </w:tcPr>
          <w:p w:rsidR="00DA10EF" w:rsidRDefault="00122C9A" w:rsidP="00FC7B8C">
            <w:pPr>
              <w:pStyle w:val="OHHpara"/>
              <w:rPr>
                <w:szCs w:val="24"/>
              </w:rPr>
            </w:pPr>
            <w:r w:rsidRPr="00DA10EF">
              <w:rPr>
                <w:szCs w:val="24"/>
              </w:rPr>
              <w:t>means electric energy</w:t>
            </w:r>
            <w:r>
              <w:rPr>
                <w:szCs w:val="24"/>
              </w:rPr>
              <w:t>.</w:t>
            </w:r>
          </w:p>
        </w:tc>
      </w:tr>
      <w:tr w:rsidR="0017199C" w:rsidTr="00332BED">
        <w:tc>
          <w:tcPr>
            <w:tcW w:w="3420" w:type="dxa"/>
          </w:tcPr>
          <w:p w:rsidR="009518B6" w:rsidRDefault="00122C9A" w:rsidP="00FC7B8C">
            <w:pPr>
              <w:pStyle w:val="OHHpara"/>
              <w:rPr>
                <w:szCs w:val="24"/>
              </w:rPr>
            </w:pPr>
            <w:r>
              <w:rPr>
                <w:lang w:val="en-US"/>
              </w:rPr>
              <w:t>Entity Development Experience</w:t>
            </w:r>
            <w:r w:rsidR="00FD28B4">
              <w:rPr>
                <w:lang w:val="en-US"/>
              </w:rPr>
              <w:t xml:space="preserve"> Threshold</w:t>
            </w:r>
          </w:p>
        </w:tc>
        <w:tc>
          <w:tcPr>
            <w:tcW w:w="5935" w:type="dxa"/>
          </w:tcPr>
          <w:p w:rsidR="009518B6" w:rsidRPr="00DA10EF" w:rsidRDefault="00122C9A" w:rsidP="00FC7B8C">
            <w:pPr>
              <w:pStyle w:val="OHHpara"/>
              <w:rPr>
                <w:szCs w:val="24"/>
              </w:rPr>
            </w:pPr>
            <w:r>
              <w:rPr>
                <w:szCs w:val="24"/>
              </w:rPr>
              <w:t xml:space="preserve">means either the Large-Scale Entity Development Experience </w:t>
            </w:r>
            <w:r w:rsidR="00FD28B4">
              <w:rPr>
                <w:szCs w:val="24"/>
              </w:rPr>
              <w:t xml:space="preserve">Threshold </w:t>
            </w:r>
            <w:r>
              <w:rPr>
                <w:szCs w:val="24"/>
              </w:rPr>
              <w:t xml:space="preserve">set out in Section </w:t>
            </w:r>
            <w:r>
              <w:rPr>
                <w:szCs w:val="24"/>
              </w:rPr>
              <w:fldChar w:fldCharType="begin"/>
            </w:r>
            <w:r>
              <w:rPr>
                <w:szCs w:val="24"/>
              </w:rPr>
              <w:instrText xml:space="preserve"> REF _Ref92370438 \w \h </w:instrText>
            </w:r>
            <w:r>
              <w:rPr>
                <w:szCs w:val="24"/>
              </w:rPr>
            </w:r>
            <w:r>
              <w:rPr>
                <w:szCs w:val="24"/>
              </w:rPr>
              <w:fldChar w:fldCharType="separate"/>
            </w:r>
            <w:r w:rsidR="00A652F3">
              <w:rPr>
                <w:szCs w:val="24"/>
              </w:rPr>
              <w:t>3.3(a)(i)</w:t>
            </w:r>
            <w:r>
              <w:rPr>
                <w:szCs w:val="24"/>
              </w:rPr>
              <w:fldChar w:fldCharType="end"/>
            </w:r>
            <w:r w:rsidR="005404D6">
              <w:rPr>
                <w:szCs w:val="24"/>
              </w:rPr>
              <w:t xml:space="preserve"> or</w:t>
            </w:r>
            <w:r>
              <w:rPr>
                <w:szCs w:val="24"/>
              </w:rPr>
              <w:t xml:space="preserve"> the Small-Scale Entity Development Experience </w:t>
            </w:r>
            <w:r w:rsidR="00FD28B4">
              <w:rPr>
                <w:szCs w:val="24"/>
              </w:rPr>
              <w:t xml:space="preserve">Threshold </w:t>
            </w:r>
            <w:r>
              <w:rPr>
                <w:szCs w:val="24"/>
              </w:rPr>
              <w:t>set out in</w:t>
            </w:r>
            <w:r w:rsidR="005404D6">
              <w:rPr>
                <w:szCs w:val="24"/>
              </w:rPr>
              <w:t xml:space="preserve"> Section</w:t>
            </w:r>
            <w:r w:rsidR="006C318D">
              <w:rPr>
                <w:szCs w:val="24"/>
              </w:rPr>
              <w:t xml:space="preserve"> </w:t>
            </w:r>
            <w:r w:rsidR="006C318D">
              <w:rPr>
                <w:szCs w:val="24"/>
              </w:rPr>
              <w:fldChar w:fldCharType="begin"/>
            </w:r>
            <w:r w:rsidR="006C318D">
              <w:rPr>
                <w:szCs w:val="24"/>
              </w:rPr>
              <w:instrText xml:space="preserve"> REF _Ref100303565 \w \h </w:instrText>
            </w:r>
            <w:r w:rsidR="006C318D">
              <w:rPr>
                <w:szCs w:val="24"/>
              </w:rPr>
            </w:r>
            <w:r w:rsidR="006C318D">
              <w:rPr>
                <w:szCs w:val="24"/>
              </w:rPr>
              <w:fldChar w:fldCharType="separate"/>
            </w:r>
            <w:r w:rsidR="00A652F3">
              <w:rPr>
                <w:szCs w:val="24"/>
              </w:rPr>
              <w:t>3.3(b)(i)</w:t>
            </w:r>
            <w:r w:rsidR="006C318D">
              <w:rPr>
                <w:szCs w:val="24"/>
              </w:rPr>
              <w:fldChar w:fldCharType="end"/>
            </w:r>
            <w:r w:rsidR="005404D6">
              <w:rPr>
                <w:szCs w:val="24"/>
              </w:rPr>
              <w:t>, as applicable</w:t>
            </w:r>
            <w:r>
              <w:rPr>
                <w:szCs w:val="24"/>
              </w:rPr>
              <w:t>.</w:t>
            </w:r>
          </w:p>
        </w:tc>
      </w:tr>
      <w:tr w:rsidR="0017199C" w:rsidTr="00332BED">
        <w:tc>
          <w:tcPr>
            <w:tcW w:w="3420" w:type="dxa"/>
          </w:tcPr>
          <w:p w:rsidR="00407EED" w:rsidRDefault="00122C9A" w:rsidP="00FC7B8C">
            <w:pPr>
              <w:pStyle w:val="OHHpara"/>
              <w:rPr>
                <w:szCs w:val="24"/>
              </w:rPr>
            </w:pPr>
            <w:r>
              <w:rPr>
                <w:szCs w:val="24"/>
              </w:rPr>
              <w:t>EPT</w:t>
            </w:r>
          </w:p>
        </w:tc>
        <w:tc>
          <w:tcPr>
            <w:tcW w:w="5935" w:type="dxa"/>
          </w:tcPr>
          <w:p w:rsidR="00407EED" w:rsidRPr="00DA10EF" w:rsidRDefault="00122C9A" w:rsidP="00FC7B8C">
            <w:pPr>
              <w:pStyle w:val="OHHpara"/>
              <w:rPr>
                <w:szCs w:val="24"/>
              </w:rPr>
            </w:pPr>
            <w:r>
              <w:rPr>
                <w:szCs w:val="24"/>
              </w:rPr>
              <w:t>means Eastern Prevailing Time.</w:t>
            </w:r>
          </w:p>
        </w:tc>
      </w:tr>
      <w:tr w:rsidR="0017199C" w:rsidTr="00332BED">
        <w:tc>
          <w:tcPr>
            <w:tcW w:w="3420" w:type="dxa"/>
          </w:tcPr>
          <w:p w:rsidR="004055F8" w:rsidRPr="001013B9" w:rsidRDefault="00122C9A" w:rsidP="00FC7B8C">
            <w:pPr>
              <w:pStyle w:val="OHHpara"/>
              <w:rPr>
                <w:szCs w:val="24"/>
              </w:rPr>
            </w:pPr>
            <w:r w:rsidRPr="00424911">
              <w:rPr>
                <w:lang w:val="en-US"/>
              </w:rPr>
              <w:t>Evaluation Team</w:t>
            </w:r>
          </w:p>
        </w:tc>
        <w:tc>
          <w:tcPr>
            <w:tcW w:w="5935" w:type="dxa"/>
          </w:tcPr>
          <w:p w:rsidR="004055F8" w:rsidRDefault="00122C9A" w:rsidP="00FC7B8C">
            <w:pPr>
              <w:pStyle w:val="OHHpara"/>
              <w:rPr>
                <w:szCs w:val="24"/>
              </w:rPr>
            </w:pPr>
            <w:r>
              <w:rPr>
                <w:szCs w:val="24"/>
              </w:rPr>
              <w:t xml:space="preserve">means, collectively, the IESO’s personnel and advisors (legal or otherwise) who are involved in evaluating </w:t>
            </w:r>
            <w:r w:rsidR="00655FC5">
              <w:rPr>
                <w:szCs w:val="24"/>
              </w:rPr>
              <w:t>Qualification Submissions</w:t>
            </w:r>
            <w:r>
              <w:rPr>
                <w:szCs w:val="24"/>
              </w:rPr>
              <w:t>.</w:t>
            </w:r>
          </w:p>
        </w:tc>
      </w:tr>
      <w:tr w:rsidR="0017199C" w:rsidTr="00332BED">
        <w:tc>
          <w:tcPr>
            <w:tcW w:w="3420" w:type="dxa"/>
          </w:tcPr>
          <w:p w:rsidR="008C1455" w:rsidRPr="00424911" w:rsidRDefault="00122C9A" w:rsidP="00FC7B8C">
            <w:pPr>
              <w:pStyle w:val="OHHpara"/>
              <w:rPr>
                <w:lang w:val="en-US"/>
              </w:rPr>
            </w:pPr>
            <w:r w:rsidRPr="008C1455">
              <w:rPr>
                <w:lang w:val="en-US"/>
              </w:rPr>
              <w:t>Excluded Purposes</w:t>
            </w:r>
          </w:p>
        </w:tc>
        <w:tc>
          <w:tcPr>
            <w:tcW w:w="5935" w:type="dxa"/>
          </w:tcPr>
          <w:p w:rsidR="008C1455" w:rsidRDefault="00122C9A" w:rsidP="00FC7B8C">
            <w:pPr>
              <w:pStyle w:val="OHHpara"/>
              <w:rPr>
                <w:szCs w:val="24"/>
              </w:rPr>
            </w:pPr>
            <w:r>
              <w:rPr>
                <w:lang w:val="en-US"/>
              </w:rPr>
              <w:t>h</w:t>
            </w:r>
            <w:r w:rsidRPr="00FC7B8C">
              <w:rPr>
                <w:lang w:val="en-US"/>
              </w:rPr>
              <w:t>as the meaning given to that term in</w:t>
            </w:r>
            <w:r>
              <w:rPr>
                <w:lang w:val="en-US"/>
              </w:rPr>
              <w:t xml:space="preserve"> Section</w:t>
            </w:r>
            <w:r>
              <w:rPr>
                <w:szCs w:val="24"/>
              </w:rPr>
              <w:t xml:space="preserve"> </w:t>
            </w:r>
            <w:r>
              <w:rPr>
                <w:szCs w:val="24"/>
              </w:rPr>
              <w:fldChar w:fldCharType="begin"/>
            </w:r>
            <w:r>
              <w:rPr>
                <w:szCs w:val="24"/>
              </w:rPr>
              <w:instrText xml:space="preserve"> REF _Ref95069691 \w \h </w:instrText>
            </w:r>
            <w:r>
              <w:rPr>
                <w:szCs w:val="24"/>
              </w:rPr>
            </w:r>
            <w:r>
              <w:rPr>
                <w:szCs w:val="24"/>
              </w:rPr>
              <w:fldChar w:fldCharType="separate"/>
            </w:r>
            <w:r w:rsidR="00624509">
              <w:rPr>
                <w:szCs w:val="24"/>
              </w:rPr>
              <w:t>2.5(c)</w:t>
            </w:r>
            <w:r>
              <w:rPr>
                <w:szCs w:val="24"/>
              </w:rPr>
              <w:fldChar w:fldCharType="end"/>
            </w:r>
            <w:r>
              <w:rPr>
                <w:szCs w:val="24"/>
              </w:rPr>
              <w:t>.</w:t>
            </w:r>
          </w:p>
        </w:tc>
      </w:tr>
      <w:tr w:rsidR="0017199C" w:rsidTr="00332BED">
        <w:tc>
          <w:tcPr>
            <w:tcW w:w="3420" w:type="dxa"/>
          </w:tcPr>
          <w:p w:rsidR="009462D7" w:rsidRPr="00424911" w:rsidRDefault="00122C9A" w:rsidP="00FC7B8C">
            <w:pPr>
              <w:pStyle w:val="OHHpara"/>
              <w:rPr>
                <w:lang w:val="en-US"/>
              </w:rPr>
            </w:pPr>
            <w:r w:rsidRPr="00313B1D">
              <w:rPr>
                <w:lang w:val="en-US"/>
              </w:rPr>
              <w:t>Expansion</w:t>
            </w:r>
          </w:p>
        </w:tc>
        <w:tc>
          <w:tcPr>
            <w:tcW w:w="5935" w:type="dxa"/>
          </w:tcPr>
          <w:p w:rsidR="00400A8F" w:rsidRPr="00400A8F" w:rsidRDefault="00122C9A" w:rsidP="00400A8F">
            <w:pPr>
              <w:pStyle w:val="OHHpara"/>
              <w:rPr>
                <w:szCs w:val="24"/>
              </w:rPr>
            </w:pPr>
            <w:r>
              <w:rPr>
                <w:szCs w:val="24"/>
              </w:rPr>
              <w:t>m</w:t>
            </w:r>
            <w:r w:rsidRPr="00400A8F">
              <w:rPr>
                <w:szCs w:val="24"/>
              </w:rPr>
              <w:t xml:space="preserve">eans an addition of generating </w:t>
            </w:r>
            <w:r>
              <w:rPr>
                <w:szCs w:val="24"/>
              </w:rPr>
              <w:t xml:space="preserve">and/or storage </w:t>
            </w:r>
            <w:r w:rsidRPr="00400A8F">
              <w:rPr>
                <w:szCs w:val="24"/>
              </w:rPr>
              <w:t>unit(s)</w:t>
            </w:r>
            <w:r>
              <w:rPr>
                <w:szCs w:val="24"/>
              </w:rPr>
              <w:t>, as applicable,</w:t>
            </w:r>
            <w:r w:rsidRPr="00400A8F">
              <w:rPr>
                <w:szCs w:val="24"/>
              </w:rPr>
              <w:t xml:space="preserve"> to an </w:t>
            </w:r>
            <w:r>
              <w:rPr>
                <w:szCs w:val="24"/>
              </w:rPr>
              <w:t>e</w:t>
            </w:r>
            <w:r w:rsidRPr="00400A8F">
              <w:rPr>
                <w:szCs w:val="24"/>
              </w:rPr>
              <w:t xml:space="preserve">xisting </w:t>
            </w:r>
            <w:r>
              <w:rPr>
                <w:szCs w:val="24"/>
              </w:rPr>
              <w:t>g</w:t>
            </w:r>
            <w:r w:rsidRPr="00400A8F">
              <w:rPr>
                <w:szCs w:val="24"/>
              </w:rPr>
              <w:t>eneration</w:t>
            </w:r>
            <w:r>
              <w:rPr>
                <w:szCs w:val="24"/>
              </w:rPr>
              <w:t xml:space="preserve"> or storage facility which:</w:t>
            </w:r>
          </w:p>
          <w:p w:rsidR="00400A8F" w:rsidRDefault="00122C9A" w:rsidP="00400A8F">
            <w:pPr>
              <w:pStyle w:val="OHHpara"/>
              <w:rPr>
                <w:szCs w:val="24"/>
              </w:rPr>
            </w:pPr>
            <w:r w:rsidRPr="00400A8F">
              <w:rPr>
                <w:szCs w:val="24"/>
              </w:rPr>
              <w:t xml:space="preserve">(a) is not intended to replace any </w:t>
            </w:r>
            <w:r>
              <w:rPr>
                <w:szCs w:val="24"/>
              </w:rPr>
              <w:t>g</w:t>
            </w:r>
            <w:r w:rsidRPr="00400A8F">
              <w:rPr>
                <w:szCs w:val="24"/>
              </w:rPr>
              <w:t xml:space="preserve">enerating </w:t>
            </w:r>
            <w:r>
              <w:rPr>
                <w:szCs w:val="24"/>
              </w:rPr>
              <w:t>or storage e</w:t>
            </w:r>
            <w:r w:rsidRPr="00400A8F">
              <w:rPr>
                <w:szCs w:val="24"/>
              </w:rPr>
              <w:t>quipment at the</w:t>
            </w:r>
            <w:r>
              <w:rPr>
                <w:szCs w:val="24"/>
              </w:rPr>
              <w:t xml:space="preserve"> e</w:t>
            </w:r>
            <w:r w:rsidRPr="00400A8F">
              <w:rPr>
                <w:szCs w:val="24"/>
              </w:rPr>
              <w:t xml:space="preserve">xisting </w:t>
            </w:r>
            <w:r>
              <w:rPr>
                <w:szCs w:val="24"/>
              </w:rPr>
              <w:t>g</w:t>
            </w:r>
            <w:r w:rsidRPr="00400A8F">
              <w:rPr>
                <w:szCs w:val="24"/>
              </w:rPr>
              <w:t>eneration</w:t>
            </w:r>
            <w:r>
              <w:rPr>
                <w:szCs w:val="24"/>
              </w:rPr>
              <w:t xml:space="preserve"> or storage facility</w:t>
            </w:r>
            <w:r w:rsidRPr="00400A8F">
              <w:rPr>
                <w:szCs w:val="24"/>
              </w:rPr>
              <w:t xml:space="preserve">; </w:t>
            </w:r>
          </w:p>
          <w:p w:rsidR="004C5C67" w:rsidRDefault="00122C9A" w:rsidP="00400A8F">
            <w:pPr>
              <w:pStyle w:val="OHHpara"/>
              <w:rPr>
                <w:szCs w:val="24"/>
              </w:rPr>
            </w:pPr>
            <w:r w:rsidRPr="00400A8F">
              <w:rPr>
                <w:szCs w:val="24"/>
              </w:rPr>
              <w:t xml:space="preserve">(b) generates </w:t>
            </w:r>
            <w:r w:rsidR="007540E2">
              <w:rPr>
                <w:szCs w:val="24"/>
              </w:rPr>
              <w:t>Electricity</w:t>
            </w:r>
            <w:r w:rsidR="007540E2" w:rsidRPr="00400A8F">
              <w:rPr>
                <w:szCs w:val="24"/>
              </w:rPr>
              <w:t xml:space="preserve"> </w:t>
            </w:r>
            <w:r w:rsidRPr="00400A8F">
              <w:rPr>
                <w:szCs w:val="24"/>
              </w:rPr>
              <w:t>output in</w:t>
            </w:r>
            <w:r>
              <w:rPr>
                <w:szCs w:val="24"/>
              </w:rPr>
              <w:t xml:space="preserve"> </w:t>
            </w:r>
            <w:r w:rsidRPr="00400A8F">
              <w:rPr>
                <w:szCs w:val="24"/>
              </w:rPr>
              <w:t xml:space="preserve">addition to the </w:t>
            </w:r>
            <w:r w:rsidR="007540E2">
              <w:rPr>
                <w:szCs w:val="24"/>
              </w:rPr>
              <w:t>Electricity</w:t>
            </w:r>
            <w:r w:rsidRPr="00400A8F">
              <w:rPr>
                <w:szCs w:val="24"/>
              </w:rPr>
              <w:t xml:space="preserve"> output of other generating units that operate or</w:t>
            </w:r>
            <w:r>
              <w:rPr>
                <w:szCs w:val="24"/>
              </w:rPr>
              <w:t xml:space="preserve"> </w:t>
            </w:r>
            <w:r w:rsidRPr="00400A8F">
              <w:rPr>
                <w:szCs w:val="24"/>
              </w:rPr>
              <w:t xml:space="preserve">operated at the </w:t>
            </w:r>
            <w:r>
              <w:rPr>
                <w:szCs w:val="24"/>
              </w:rPr>
              <w:t>e</w:t>
            </w:r>
            <w:r w:rsidRPr="00400A8F">
              <w:rPr>
                <w:szCs w:val="24"/>
              </w:rPr>
              <w:t xml:space="preserve">xisting </w:t>
            </w:r>
            <w:r>
              <w:rPr>
                <w:szCs w:val="24"/>
              </w:rPr>
              <w:t>g</w:t>
            </w:r>
            <w:r w:rsidRPr="00400A8F">
              <w:rPr>
                <w:szCs w:val="24"/>
              </w:rPr>
              <w:t>eneration</w:t>
            </w:r>
            <w:r>
              <w:rPr>
                <w:szCs w:val="24"/>
              </w:rPr>
              <w:t xml:space="preserve"> or storage facility</w:t>
            </w:r>
            <w:r w:rsidRPr="00400A8F">
              <w:rPr>
                <w:szCs w:val="24"/>
              </w:rPr>
              <w:t xml:space="preserve">; </w:t>
            </w:r>
          </w:p>
          <w:p w:rsidR="004C5C67" w:rsidRDefault="00122C9A" w:rsidP="00400A8F">
            <w:pPr>
              <w:pStyle w:val="OHHpara"/>
              <w:rPr>
                <w:szCs w:val="24"/>
              </w:rPr>
            </w:pPr>
            <w:r w:rsidRPr="00400A8F">
              <w:rPr>
                <w:szCs w:val="24"/>
              </w:rPr>
              <w:t>(c) has separate</w:t>
            </w:r>
            <w:r>
              <w:rPr>
                <w:szCs w:val="24"/>
              </w:rPr>
              <w:t xml:space="preserve"> </w:t>
            </w:r>
            <w:r w:rsidRPr="00400A8F">
              <w:rPr>
                <w:szCs w:val="24"/>
              </w:rPr>
              <w:t>revenue grade meters that conform with the contract requirements and are</w:t>
            </w:r>
            <w:r>
              <w:rPr>
                <w:szCs w:val="24"/>
              </w:rPr>
              <w:t xml:space="preserve"> </w:t>
            </w:r>
            <w:r w:rsidRPr="00400A8F">
              <w:rPr>
                <w:szCs w:val="24"/>
              </w:rPr>
              <w:t xml:space="preserve">dedicated to measuring the </w:t>
            </w:r>
            <w:r w:rsidRPr="00400A8F">
              <w:rPr>
                <w:szCs w:val="24"/>
              </w:rPr>
              <w:lastRenderedPageBreak/>
              <w:t>electrical output of the added generators and that</w:t>
            </w:r>
            <w:r>
              <w:rPr>
                <w:szCs w:val="24"/>
              </w:rPr>
              <w:t xml:space="preserve"> </w:t>
            </w:r>
            <w:r w:rsidRPr="00400A8F">
              <w:rPr>
                <w:szCs w:val="24"/>
              </w:rPr>
              <w:t xml:space="preserve">are accessible to the IESO; and </w:t>
            </w:r>
          </w:p>
          <w:p w:rsidR="009462D7" w:rsidRDefault="00122C9A" w:rsidP="00400A8F">
            <w:pPr>
              <w:pStyle w:val="OHHpara"/>
              <w:rPr>
                <w:szCs w:val="24"/>
              </w:rPr>
            </w:pPr>
            <w:r w:rsidRPr="00400A8F">
              <w:rPr>
                <w:szCs w:val="24"/>
              </w:rPr>
              <w:t xml:space="preserve">(d) does not include any of the </w:t>
            </w:r>
            <w:r w:rsidR="007540E2">
              <w:rPr>
                <w:szCs w:val="24"/>
              </w:rPr>
              <w:t>Electricity</w:t>
            </w:r>
            <w:r w:rsidR="007540E2" w:rsidRPr="00400A8F">
              <w:rPr>
                <w:szCs w:val="24"/>
              </w:rPr>
              <w:t xml:space="preserve"> </w:t>
            </w:r>
            <w:r w:rsidRPr="00400A8F">
              <w:rPr>
                <w:szCs w:val="24"/>
              </w:rPr>
              <w:t xml:space="preserve">generating capacity available from the </w:t>
            </w:r>
            <w:r w:rsidR="004C5C67">
              <w:rPr>
                <w:szCs w:val="24"/>
              </w:rPr>
              <w:t>e</w:t>
            </w:r>
            <w:r w:rsidR="004C5C67" w:rsidRPr="00400A8F">
              <w:rPr>
                <w:szCs w:val="24"/>
              </w:rPr>
              <w:t xml:space="preserve">xisting </w:t>
            </w:r>
            <w:r w:rsidR="004C5C67">
              <w:rPr>
                <w:szCs w:val="24"/>
              </w:rPr>
              <w:t>g</w:t>
            </w:r>
            <w:r w:rsidR="004C5C67" w:rsidRPr="00400A8F">
              <w:rPr>
                <w:szCs w:val="24"/>
              </w:rPr>
              <w:t>eneration</w:t>
            </w:r>
            <w:r w:rsidR="004C5C67">
              <w:rPr>
                <w:szCs w:val="24"/>
              </w:rPr>
              <w:t xml:space="preserve"> or storage facility.</w:t>
            </w:r>
          </w:p>
        </w:tc>
      </w:tr>
      <w:tr w:rsidR="0017199C" w:rsidTr="00332BED">
        <w:tc>
          <w:tcPr>
            <w:tcW w:w="3420" w:type="dxa"/>
          </w:tcPr>
          <w:p w:rsidR="00D50FEE" w:rsidRPr="00FD2282" w:rsidRDefault="00122C9A" w:rsidP="00FC7B8C">
            <w:pPr>
              <w:pStyle w:val="OHHpara"/>
              <w:rPr>
                <w:lang w:val="en-US"/>
              </w:rPr>
            </w:pPr>
            <w:r>
              <w:rPr>
                <w:lang w:val="en-US"/>
              </w:rPr>
              <w:lastRenderedPageBreak/>
              <w:t>Expedited Process</w:t>
            </w:r>
          </w:p>
        </w:tc>
        <w:tc>
          <w:tcPr>
            <w:tcW w:w="5935" w:type="dxa"/>
          </w:tcPr>
          <w:p w:rsidR="00D50FEE" w:rsidRPr="00927BC9" w:rsidRDefault="00122C9A" w:rsidP="00927BC9">
            <w:pPr>
              <w:pStyle w:val="OHHpara"/>
              <w:rPr>
                <w:szCs w:val="24"/>
              </w:rPr>
            </w:pPr>
            <w:r>
              <w:rPr>
                <w:szCs w:val="24"/>
              </w:rPr>
              <w:t xml:space="preserve">has the meaning given to it in Section </w:t>
            </w:r>
            <w:r>
              <w:rPr>
                <w:szCs w:val="24"/>
              </w:rPr>
              <w:fldChar w:fldCharType="begin"/>
            </w:r>
            <w:r>
              <w:rPr>
                <w:szCs w:val="24"/>
              </w:rPr>
              <w:instrText xml:space="preserve"> REF _Ref92366784 \w \h </w:instrText>
            </w:r>
            <w:r>
              <w:rPr>
                <w:szCs w:val="24"/>
              </w:rPr>
            </w:r>
            <w:r>
              <w:rPr>
                <w:szCs w:val="24"/>
              </w:rPr>
              <w:fldChar w:fldCharType="separate"/>
            </w:r>
            <w:r>
              <w:rPr>
                <w:szCs w:val="24"/>
              </w:rPr>
              <w:t>1.2</w:t>
            </w:r>
            <w:r>
              <w:rPr>
                <w:szCs w:val="24"/>
              </w:rPr>
              <w:fldChar w:fldCharType="end"/>
            </w:r>
            <w:r>
              <w:rPr>
                <w:szCs w:val="24"/>
              </w:rPr>
              <w:t>.</w:t>
            </w:r>
          </w:p>
        </w:tc>
      </w:tr>
      <w:tr w:rsidR="0017199C" w:rsidTr="00332BED">
        <w:tc>
          <w:tcPr>
            <w:tcW w:w="3420" w:type="dxa"/>
          </w:tcPr>
          <w:p w:rsidR="00927BC9" w:rsidRPr="00424911" w:rsidRDefault="00122C9A" w:rsidP="00FC7B8C">
            <w:pPr>
              <w:pStyle w:val="OHHpara"/>
              <w:rPr>
                <w:lang w:val="en-US"/>
              </w:rPr>
            </w:pPr>
            <w:r w:rsidRPr="00FD2282">
              <w:rPr>
                <w:lang w:val="en-US"/>
              </w:rPr>
              <w:t>Fairness Advisor</w:t>
            </w:r>
          </w:p>
        </w:tc>
        <w:tc>
          <w:tcPr>
            <w:tcW w:w="5935" w:type="dxa"/>
          </w:tcPr>
          <w:p w:rsidR="00927BC9" w:rsidRDefault="00122C9A" w:rsidP="00927BC9">
            <w:pPr>
              <w:pStyle w:val="OHHpara"/>
              <w:rPr>
                <w:szCs w:val="24"/>
              </w:rPr>
            </w:pPr>
            <w:r w:rsidRPr="00927BC9">
              <w:rPr>
                <w:szCs w:val="24"/>
              </w:rPr>
              <w:t>means the Person who is retained by the IESO to provide (i) independent</w:t>
            </w:r>
            <w:r>
              <w:rPr>
                <w:szCs w:val="24"/>
              </w:rPr>
              <w:t xml:space="preserve"> </w:t>
            </w:r>
            <w:r w:rsidRPr="00927BC9">
              <w:rPr>
                <w:szCs w:val="24"/>
              </w:rPr>
              <w:t xml:space="preserve">assurance to </w:t>
            </w:r>
            <w:r w:rsidR="001A235F">
              <w:rPr>
                <w:szCs w:val="24"/>
              </w:rPr>
              <w:t>RFQ Applicants</w:t>
            </w:r>
            <w:r w:rsidRPr="00927BC9">
              <w:rPr>
                <w:szCs w:val="24"/>
              </w:rPr>
              <w:t xml:space="preserve"> and other stakeholders that the selection and contracting processes are</w:t>
            </w:r>
            <w:r w:rsidR="00762562">
              <w:rPr>
                <w:szCs w:val="24"/>
              </w:rPr>
              <w:t xml:space="preserve"> </w:t>
            </w:r>
            <w:r w:rsidRPr="00927BC9">
              <w:rPr>
                <w:szCs w:val="24"/>
              </w:rPr>
              <w:t>fair and transparent, and (ii) a written statement that attests that the procurement process was</w:t>
            </w:r>
            <w:r w:rsidR="00762562">
              <w:rPr>
                <w:szCs w:val="24"/>
              </w:rPr>
              <w:t xml:space="preserve"> </w:t>
            </w:r>
            <w:r w:rsidRPr="00927BC9">
              <w:rPr>
                <w:szCs w:val="24"/>
              </w:rPr>
              <w:t>conducted in an objective and fair manner.</w:t>
            </w:r>
          </w:p>
        </w:tc>
      </w:tr>
      <w:tr w:rsidR="0017199C" w:rsidTr="00332BED">
        <w:tc>
          <w:tcPr>
            <w:tcW w:w="3420" w:type="dxa"/>
          </w:tcPr>
          <w:p w:rsidR="003A45FB" w:rsidRPr="00EF69DF" w:rsidRDefault="00122C9A" w:rsidP="00FC7B8C">
            <w:pPr>
              <w:pStyle w:val="OHHpara"/>
              <w:rPr>
                <w:lang w:val="en-US"/>
              </w:rPr>
            </w:pPr>
            <w:r>
              <w:rPr>
                <w:lang w:val="en-US"/>
              </w:rPr>
              <w:t>Financing</w:t>
            </w:r>
          </w:p>
        </w:tc>
        <w:tc>
          <w:tcPr>
            <w:tcW w:w="5935" w:type="dxa"/>
          </w:tcPr>
          <w:p w:rsidR="003A45FB" w:rsidRPr="006D2727" w:rsidRDefault="00122C9A" w:rsidP="003A45FB">
            <w:pPr>
              <w:pStyle w:val="Default"/>
              <w:jc w:val="both"/>
            </w:pPr>
            <w:r w:rsidRPr="006D2727">
              <w:t xml:space="preserve">Means prior demonstrable experience arranging non-recourse project financing, bank financing or on-balance sheet financing sufficient to commence construction. </w:t>
            </w:r>
          </w:p>
          <w:p w:rsidR="003A45FB" w:rsidRPr="003A45FB" w:rsidRDefault="003A45FB" w:rsidP="003A45FB">
            <w:pPr>
              <w:pStyle w:val="Default"/>
              <w:jc w:val="both"/>
              <w:rPr>
                <w:sz w:val="22"/>
                <w:szCs w:val="22"/>
              </w:rPr>
            </w:pPr>
          </w:p>
        </w:tc>
      </w:tr>
      <w:tr w:rsidR="0017199C" w:rsidTr="00332BED">
        <w:tc>
          <w:tcPr>
            <w:tcW w:w="3420" w:type="dxa"/>
          </w:tcPr>
          <w:p w:rsidR="00EF69DF" w:rsidRDefault="00122C9A" w:rsidP="00FC7B8C">
            <w:pPr>
              <w:pStyle w:val="OHHpara"/>
              <w:rPr>
                <w:lang w:val="en-US"/>
              </w:rPr>
            </w:pPr>
            <w:r w:rsidRPr="00EF69DF">
              <w:rPr>
                <w:lang w:val="en-US"/>
              </w:rPr>
              <w:t>Governmental</w:t>
            </w:r>
            <w:r>
              <w:rPr>
                <w:lang w:val="en-US"/>
              </w:rPr>
              <w:t xml:space="preserve"> </w:t>
            </w:r>
            <w:r w:rsidRPr="00EF69DF">
              <w:rPr>
                <w:lang w:val="en-US"/>
              </w:rPr>
              <w:t>Authority</w:t>
            </w:r>
          </w:p>
        </w:tc>
        <w:tc>
          <w:tcPr>
            <w:tcW w:w="5935" w:type="dxa"/>
          </w:tcPr>
          <w:p w:rsidR="00EF69DF" w:rsidRDefault="00122C9A" w:rsidP="00EF69DF">
            <w:pPr>
              <w:pStyle w:val="OHHpara"/>
              <w:rPr>
                <w:szCs w:val="24"/>
              </w:rPr>
            </w:pPr>
            <w:r w:rsidRPr="00EF69DF">
              <w:rPr>
                <w:szCs w:val="24"/>
              </w:rPr>
              <w:t>means the Crown, any federal, provincial, or municipal</w:t>
            </w:r>
            <w:r>
              <w:rPr>
                <w:szCs w:val="24"/>
              </w:rPr>
              <w:t xml:space="preserve"> </w:t>
            </w:r>
            <w:r w:rsidRPr="00EF69DF">
              <w:rPr>
                <w:szCs w:val="24"/>
              </w:rPr>
              <w:t>government, parliament or legislature, or any regulatory authority, agency, tribunal,</w:t>
            </w:r>
            <w:r>
              <w:rPr>
                <w:szCs w:val="24"/>
              </w:rPr>
              <w:t xml:space="preserve"> </w:t>
            </w:r>
            <w:r w:rsidRPr="00EF69DF">
              <w:rPr>
                <w:szCs w:val="24"/>
              </w:rPr>
              <w:t>commission, board or department of any such government, parliament or legislature, or any</w:t>
            </w:r>
            <w:r>
              <w:rPr>
                <w:szCs w:val="24"/>
              </w:rPr>
              <w:t xml:space="preserve"> </w:t>
            </w:r>
            <w:r w:rsidRPr="00EF69DF">
              <w:rPr>
                <w:szCs w:val="24"/>
              </w:rPr>
              <w:t>court or other law, regulation or rule-making entity, having jurisdiction in the relevant</w:t>
            </w:r>
            <w:r>
              <w:rPr>
                <w:szCs w:val="24"/>
              </w:rPr>
              <w:t xml:space="preserve"> </w:t>
            </w:r>
            <w:r w:rsidRPr="00EF69DF">
              <w:rPr>
                <w:szCs w:val="24"/>
              </w:rPr>
              <w:t xml:space="preserve">circumstances, including the </w:t>
            </w:r>
            <w:r w:rsidR="006D2727">
              <w:rPr>
                <w:szCs w:val="24"/>
              </w:rPr>
              <w:t>IESO</w:t>
            </w:r>
            <w:r w:rsidRPr="00EF69DF">
              <w:rPr>
                <w:szCs w:val="24"/>
              </w:rPr>
              <w:t>, the OEB, the Electrical Safety Authority, and</w:t>
            </w:r>
            <w:r>
              <w:rPr>
                <w:szCs w:val="24"/>
              </w:rPr>
              <w:t xml:space="preserve"> </w:t>
            </w:r>
            <w:r w:rsidRPr="00EF69DF">
              <w:rPr>
                <w:szCs w:val="24"/>
              </w:rPr>
              <w:t>any Person acting under the authority of any Governmental Authority</w:t>
            </w:r>
            <w:r>
              <w:rPr>
                <w:szCs w:val="24"/>
              </w:rPr>
              <w:t>.</w:t>
            </w:r>
          </w:p>
        </w:tc>
      </w:tr>
      <w:tr w:rsidR="0017199C" w:rsidTr="00332BED">
        <w:tc>
          <w:tcPr>
            <w:tcW w:w="3420" w:type="dxa"/>
          </w:tcPr>
          <w:p w:rsidR="00B50B3D" w:rsidRPr="002C1E4D" w:rsidRDefault="00122C9A" w:rsidP="00AC0B8E">
            <w:pPr>
              <w:pStyle w:val="OHHpara"/>
              <w:jc w:val="left"/>
              <w:rPr>
                <w:lang w:val="en-US"/>
              </w:rPr>
            </w:pPr>
            <w:r w:rsidRPr="002C1E4D">
              <w:rPr>
                <w:lang w:val="en-US"/>
              </w:rPr>
              <w:t>Host Facility</w:t>
            </w:r>
          </w:p>
        </w:tc>
        <w:tc>
          <w:tcPr>
            <w:tcW w:w="5935" w:type="dxa"/>
          </w:tcPr>
          <w:p w:rsidR="00B50B3D" w:rsidRPr="002C1E4D" w:rsidRDefault="00122C9A" w:rsidP="00B1720B">
            <w:pPr>
              <w:pStyle w:val="OHHpara"/>
              <w:rPr>
                <w:lang w:val="en-US"/>
              </w:rPr>
            </w:pPr>
            <w:r>
              <w:rPr>
                <w:lang w:val="en-US"/>
              </w:rPr>
              <w:t>m</w:t>
            </w:r>
            <w:r w:rsidR="0085181D" w:rsidRPr="002C1E4D">
              <w:rPr>
                <w:lang w:val="en-US"/>
              </w:rPr>
              <w:t xml:space="preserve">eans a facility that the applicable generating </w:t>
            </w:r>
            <w:r w:rsidR="00BA3420">
              <w:rPr>
                <w:lang w:val="en-US"/>
              </w:rPr>
              <w:t xml:space="preserve">or storage </w:t>
            </w:r>
            <w:r w:rsidR="0085181D" w:rsidRPr="002C1E4D">
              <w:rPr>
                <w:lang w:val="en-US"/>
              </w:rPr>
              <w:t xml:space="preserve">facility is connected to and which is </w:t>
            </w:r>
            <w:r w:rsidR="002C1E4D" w:rsidRPr="002C1E4D">
              <w:rPr>
                <w:lang w:val="en-US"/>
              </w:rPr>
              <w:t>either (i) directly connected to a</w:t>
            </w:r>
            <w:r w:rsidR="00BA3420">
              <w:rPr>
                <w:lang w:val="en-US"/>
              </w:rPr>
              <w:t xml:space="preserve"> regulated Electricity distribution system</w:t>
            </w:r>
            <w:r w:rsidR="002C1E4D" w:rsidRPr="002C1E4D">
              <w:rPr>
                <w:lang w:val="en-US"/>
              </w:rPr>
              <w:t xml:space="preserve"> or (ii) connected to </w:t>
            </w:r>
            <w:r w:rsidR="00BA3420">
              <w:rPr>
                <w:lang w:val="en-US"/>
              </w:rPr>
              <w:t>a regulated electricity transmission system</w:t>
            </w:r>
            <w:r w:rsidR="002C1E4D" w:rsidRPr="00BE4794">
              <w:rPr>
                <w:i/>
                <w:iCs/>
                <w:lang w:val="en-US"/>
              </w:rPr>
              <w:t xml:space="preserve"> </w:t>
            </w:r>
            <w:r w:rsidR="002C1E4D" w:rsidRPr="002C1E4D">
              <w:rPr>
                <w:lang w:val="en-US"/>
              </w:rPr>
              <w:t xml:space="preserve">directly or through one or more other facilities (which other facility is not, for greater certainty, a </w:t>
            </w:r>
            <w:r w:rsidR="00BA3420">
              <w:rPr>
                <w:lang w:val="en-US"/>
              </w:rPr>
              <w:t>regulated electricity d</w:t>
            </w:r>
            <w:r w:rsidR="002C1E4D" w:rsidRPr="002C1E4D">
              <w:rPr>
                <w:lang w:val="en-US"/>
              </w:rPr>
              <w:t xml:space="preserve">istribution </w:t>
            </w:r>
            <w:r w:rsidR="00BA3420">
              <w:rPr>
                <w:lang w:val="en-US"/>
              </w:rPr>
              <w:t>s</w:t>
            </w:r>
            <w:r w:rsidR="002C1E4D" w:rsidRPr="002C1E4D">
              <w:rPr>
                <w:lang w:val="en-US"/>
              </w:rPr>
              <w:t>ystem</w:t>
            </w:r>
            <w:r w:rsidR="00BA3420">
              <w:rPr>
                <w:lang w:val="en-US"/>
              </w:rPr>
              <w:t xml:space="preserve"> or a regulated load-serving entity</w:t>
            </w:r>
            <w:r w:rsidR="002C1E4D" w:rsidRPr="002C1E4D">
              <w:rPr>
                <w:lang w:val="en-US"/>
              </w:rPr>
              <w:t>).</w:t>
            </w:r>
          </w:p>
        </w:tc>
      </w:tr>
      <w:tr w:rsidR="0017199C" w:rsidTr="00332BED">
        <w:tc>
          <w:tcPr>
            <w:tcW w:w="3420" w:type="dxa"/>
          </w:tcPr>
          <w:p w:rsidR="006161F1" w:rsidRDefault="00122C9A" w:rsidP="00AC0B8E">
            <w:pPr>
              <w:pStyle w:val="OHHpara"/>
              <w:jc w:val="left"/>
              <w:rPr>
                <w:lang w:val="en-US"/>
              </w:rPr>
            </w:pPr>
            <w:r w:rsidRPr="00AC0B8E">
              <w:rPr>
                <w:lang w:val="en-US"/>
              </w:rPr>
              <w:t>IESO</w:t>
            </w:r>
          </w:p>
        </w:tc>
        <w:tc>
          <w:tcPr>
            <w:tcW w:w="5935" w:type="dxa"/>
          </w:tcPr>
          <w:p w:rsidR="006161F1" w:rsidRDefault="00122C9A" w:rsidP="00B1720B">
            <w:pPr>
              <w:pStyle w:val="OHHpara"/>
              <w:rPr>
                <w:lang w:val="en-US"/>
              </w:rPr>
            </w:pPr>
            <w:r>
              <w:rPr>
                <w:lang w:val="en-US"/>
              </w:rPr>
              <w:t>m</w:t>
            </w:r>
            <w:r w:rsidRPr="00AC0B8E">
              <w:rPr>
                <w:lang w:val="en-US"/>
              </w:rPr>
              <w:t>eans the Independent Electricity System Operator</w:t>
            </w:r>
            <w:r w:rsidR="00B50B3D">
              <w:rPr>
                <w:lang w:val="en-US"/>
              </w:rPr>
              <w:t>.</w:t>
            </w:r>
          </w:p>
        </w:tc>
      </w:tr>
      <w:tr w:rsidR="0017199C" w:rsidTr="00332BED">
        <w:tc>
          <w:tcPr>
            <w:tcW w:w="3420" w:type="dxa"/>
          </w:tcPr>
          <w:p w:rsidR="00FF25F3" w:rsidRDefault="00122C9A" w:rsidP="00AC0B8E">
            <w:pPr>
              <w:pStyle w:val="OHHpara"/>
              <w:jc w:val="left"/>
              <w:rPr>
                <w:lang w:val="en-US"/>
              </w:rPr>
            </w:pPr>
            <w:r>
              <w:rPr>
                <w:lang w:val="en-US"/>
              </w:rPr>
              <w:t>Large-Scale Entity Development Experience</w:t>
            </w:r>
          </w:p>
        </w:tc>
        <w:tc>
          <w:tcPr>
            <w:tcW w:w="5935" w:type="dxa"/>
          </w:tcPr>
          <w:p w:rsidR="00FF25F3" w:rsidRDefault="00122C9A" w:rsidP="0034057F">
            <w:pPr>
              <w:pStyle w:val="OHHpara"/>
              <w:rPr>
                <w:szCs w:val="24"/>
              </w:rPr>
            </w:pPr>
            <w:r>
              <w:rPr>
                <w:szCs w:val="24"/>
              </w:rPr>
              <w:t xml:space="preserve">means the requirements set out in Section </w:t>
            </w:r>
            <w:r>
              <w:rPr>
                <w:szCs w:val="24"/>
              </w:rPr>
              <w:fldChar w:fldCharType="begin"/>
            </w:r>
            <w:r>
              <w:rPr>
                <w:szCs w:val="24"/>
              </w:rPr>
              <w:instrText xml:space="preserve"> REF _Ref92370438 \w \h </w:instrText>
            </w:r>
            <w:r>
              <w:rPr>
                <w:szCs w:val="24"/>
              </w:rPr>
            </w:r>
            <w:r>
              <w:rPr>
                <w:szCs w:val="24"/>
              </w:rPr>
              <w:fldChar w:fldCharType="separate"/>
            </w:r>
            <w:r w:rsidR="00286F09">
              <w:rPr>
                <w:szCs w:val="24"/>
              </w:rPr>
              <w:t>3.3(a)(i)</w:t>
            </w:r>
            <w:r>
              <w:rPr>
                <w:szCs w:val="24"/>
              </w:rPr>
              <w:fldChar w:fldCharType="end"/>
            </w:r>
            <w:r>
              <w:rPr>
                <w:szCs w:val="24"/>
              </w:rPr>
              <w:t>.</w:t>
            </w:r>
          </w:p>
        </w:tc>
      </w:tr>
      <w:tr w:rsidR="0017199C" w:rsidTr="00332BED">
        <w:tc>
          <w:tcPr>
            <w:tcW w:w="3420" w:type="dxa"/>
          </w:tcPr>
          <w:p w:rsidR="00A652F3" w:rsidRDefault="00122C9A" w:rsidP="00AC0B8E">
            <w:pPr>
              <w:pStyle w:val="OHHpara"/>
              <w:jc w:val="left"/>
              <w:rPr>
                <w:lang w:val="en-US"/>
              </w:rPr>
            </w:pPr>
            <w:bookmarkStart w:id="180" w:name="_Hlk100347681"/>
            <w:r>
              <w:rPr>
                <w:szCs w:val="24"/>
              </w:rPr>
              <w:t>Large-Scale Entity Development Experience Threshold</w:t>
            </w:r>
          </w:p>
        </w:tc>
        <w:tc>
          <w:tcPr>
            <w:tcW w:w="5935" w:type="dxa"/>
          </w:tcPr>
          <w:p w:rsidR="00A652F3" w:rsidRDefault="00122C9A" w:rsidP="0034057F">
            <w:pPr>
              <w:pStyle w:val="OHHpara"/>
              <w:rPr>
                <w:szCs w:val="24"/>
              </w:rPr>
            </w:pPr>
            <w:r>
              <w:rPr>
                <w:szCs w:val="24"/>
              </w:rPr>
              <w:t xml:space="preserve">means the requirements set out in Section </w:t>
            </w:r>
            <w:r>
              <w:rPr>
                <w:szCs w:val="24"/>
              </w:rPr>
              <w:fldChar w:fldCharType="begin"/>
            </w:r>
            <w:r>
              <w:rPr>
                <w:szCs w:val="24"/>
              </w:rPr>
              <w:instrText xml:space="preserve"> REF _Ref92443409 \w \h </w:instrText>
            </w:r>
            <w:r>
              <w:rPr>
                <w:szCs w:val="24"/>
              </w:rPr>
            </w:r>
            <w:r>
              <w:rPr>
                <w:szCs w:val="24"/>
              </w:rPr>
              <w:fldChar w:fldCharType="separate"/>
            </w:r>
            <w:r>
              <w:rPr>
                <w:szCs w:val="24"/>
              </w:rPr>
              <w:t>3.3(a)(i)</w:t>
            </w:r>
            <w:r>
              <w:rPr>
                <w:szCs w:val="24"/>
              </w:rPr>
              <w:fldChar w:fldCharType="end"/>
            </w:r>
            <w:r>
              <w:rPr>
                <w:szCs w:val="24"/>
              </w:rPr>
              <w:t>.</w:t>
            </w:r>
          </w:p>
        </w:tc>
      </w:tr>
      <w:bookmarkEnd w:id="180"/>
      <w:tr w:rsidR="0017199C" w:rsidTr="00332BED">
        <w:tc>
          <w:tcPr>
            <w:tcW w:w="3420" w:type="dxa"/>
          </w:tcPr>
          <w:p w:rsidR="00214108" w:rsidRDefault="00122C9A" w:rsidP="00AC0B8E">
            <w:pPr>
              <w:pStyle w:val="OHHpara"/>
              <w:jc w:val="left"/>
              <w:rPr>
                <w:lang w:val="en-US"/>
              </w:rPr>
            </w:pPr>
            <w:r>
              <w:rPr>
                <w:lang w:val="en-US"/>
              </w:rPr>
              <w:lastRenderedPageBreak/>
              <w:t xml:space="preserve">Large-Scale </w:t>
            </w:r>
            <w:r w:rsidR="00157097">
              <w:rPr>
                <w:lang w:val="en-US"/>
              </w:rPr>
              <w:t>Team Member</w:t>
            </w:r>
            <w:r>
              <w:rPr>
                <w:lang w:val="en-US"/>
              </w:rPr>
              <w:t xml:space="preserve"> Experience</w:t>
            </w:r>
          </w:p>
        </w:tc>
        <w:tc>
          <w:tcPr>
            <w:tcW w:w="5935" w:type="dxa"/>
          </w:tcPr>
          <w:p w:rsidR="00214108" w:rsidRDefault="00122C9A" w:rsidP="0034057F">
            <w:pPr>
              <w:pStyle w:val="OHHpara"/>
              <w:rPr>
                <w:lang w:val="en-US"/>
              </w:rPr>
            </w:pPr>
            <w:r>
              <w:rPr>
                <w:szCs w:val="24"/>
              </w:rPr>
              <w:t xml:space="preserve">means the requirements set out in Section </w:t>
            </w:r>
            <w:r>
              <w:rPr>
                <w:szCs w:val="24"/>
              </w:rPr>
              <w:fldChar w:fldCharType="begin"/>
            </w:r>
            <w:r>
              <w:rPr>
                <w:szCs w:val="24"/>
              </w:rPr>
              <w:instrText xml:space="preserve"> REF _Ref92368834 \w \h </w:instrText>
            </w:r>
            <w:r>
              <w:rPr>
                <w:szCs w:val="24"/>
              </w:rPr>
            </w:r>
            <w:r>
              <w:rPr>
                <w:szCs w:val="24"/>
              </w:rPr>
              <w:fldChar w:fldCharType="separate"/>
            </w:r>
            <w:r w:rsidR="00286F09">
              <w:rPr>
                <w:szCs w:val="24"/>
              </w:rPr>
              <w:t>3.2(a)(i)</w:t>
            </w:r>
            <w:r>
              <w:rPr>
                <w:szCs w:val="24"/>
              </w:rPr>
              <w:fldChar w:fldCharType="end"/>
            </w:r>
            <w:r>
              <w:rPr>
                <w:szCs w:val="24"/>
              </w:rPr>
              <w:t>.</w:t>
            </w:r>
          </w:p>
        </w:tc>
      </w:tr>
      <w:tr w:rsidR="0017199C" w:rsidTr="00332BED">
        <w:tc>
          <w:tcPr>
            <w:tcW w:w="3420" w:type="dxa"/>
          </w:tcPr>
          <w:p w:rsidR="00887644" w:rsidRPr="00FE65EB" w:rsidRDefault="00122C9A" w:rsidP="00AC0B8E">
            <w:pPr>
              <w:pStyle w:val="OHHpara"/>
              <w:jc w:val="left"/>
              <w:rPr>
                <w:szCs w:val="24"/>
              </w:rPr>
            </w:pPr>
            <w:r>
              <w:rPr>
                <w:lang w:val="en-US"/>
              </w:rPr>
              <w:t xml:space="preserve">Large-Scale </w:t>
            </w:r>
            <w:r w:rsidR="007D6EC9">
              <w:rPr>
                <w:lang w:val="en-US"/>
              </w:rPr>
              <w:t>LT1</w:t>
            </w:r>
            <w:r w:rsidR="0089552C">
              <w:rPr>
                <w:lang w:val="en-US"/>
              </w:rPr>
              <w:t xml:space="preserve"> </w:t>
            </w:r>
            <w:r>
              <w:rPr>
                <w:lang w:val="en-US"/>
              </w:rPr>
              <w:t>Project</w:t>
            </w:r>
          </w:p>
        </w:tc>
        <w:tc>
          <w:tcPr>
            <w:tcW w:w="5935" w:type="dxa"/>
          </w:tcPr>
          <w:p w:rsidR="00887644" w:rsidRDefault="00122C9A" w:rsidP="0034057F">
            <w:pPr>
              <w:pStyle w:val="OHHpara"/>
              <w:rPr>
                <w:lang w:val="en-US"/>
              </w:rPr>
            </w:pPr>
            <w:r>
              <w:rPr>
                <w:lang w:val="en-US"/>
              </w:rPr>
              <w:t>h</w:t>
            </w:r>
            <w:r w:rsidRPr="00FC7B8C">
              <w:rPr>
                <w:lang w:val="en-US"/>
              </w:rPr>
              <w:t>as the meaning given to that term in</w:t>
            </w:r>
            <w:r>
              <w:rPr>
                <w:lang w:val="en-US"/>
              </w:rPr>
              <w:t xml:space="preserve"> Section</w:t>
            </w:r>
            <w:r w:rsidR="00BC21F3">
              <w:rPr>
                <w:lang w:val="en-US"/>
              </w:rPr>
              <w:t xml:space="preserve"> </w:t>
            </w:r>
            <w:r w:rsidR="00BC21F3">
              <w:rPr>
                <w:lang w:val="en-US"/>
              </w:rPr>
              <w:fldChar w:fldCharType="begin"/>
            </w:r>
            <w:r w:rsidR="00BC21F3">
              <w:rPr>
                <w:lang w:val="en-US"/>
              </w:rPr>
              <w:instrText xml:space="preserve"> REF _Ref94796802 \w \h </w:instrText>
            </w:r>
            <w:r w:rsidR="00BC21F3">
              <w:rPr>
                <w:lang w:val="en-US"/>
              </w:rPr>
            </w:r>
            <w:r w:rsidR="00BC21F3">
              <w:rPr>
                <w:lang w:val="en-US"/>
              </w:rPr>
              <w:fldChar w:fldCharType="separate"/>
            </w:r>
            <w:r w:rsidR="00624509">
              <w:rPr>
                <w:lang w:val="en-US"/>
              </w:rPr>
              <w:t>1.4(b)</w:t>
            </w:r>
            <w:r w:rsidR="00BC21F3">
              <w:rPr>
                <w:lang w:val="en-US"/>
              </w:rPr>
              <w:fldChar w:fldCharType="end"/>
            </w:r>
            <w:r>
              <w:rPr>
                <w:lang w:val="en-US"/>
              </w:rPr>
              <w:t>.</w:t>
            </w:r>
          </w:p>
        </w:tc>
      </w:tr>
      <w:tr w:rsidR="0017199C" w:rsidTr="00332BED">
        <w:tc>
          <w:tcPr>
            <w:tcW w:w="3420" w:type="dxa"/>
          </w:tcPr>
          <w:p w:rsidR="003E40D5" w:rsidRPr="00AC0B8E" w:rsidRDefault="00122C9A" w:rsidP="00AC0B8E">
            <w:pPr>
              <w:pStyle w:val="OHHpara"/>
              <w:jc w:val="left"/>
              <w:rPr>
                <w:lang w:val="en-US"/>
              </w:rPr>
            </w:pPr>
            <w:r w:rsidRPr="00FE65EB">
              <w:rPr>
                <w:szCs w:val="24"/>
              </w:rPr>
              <w:t>Laws and Regulations</w:t>
            </w:r>
          </w:p>
        </w:tc>
        <w:tc>
          <w:tcPr>
            <w:tcW w:w="5935" w:type="dxa"/>
          </w:tcPr>
          <w:p w:rsidR="0034057F" w:rsidRDefault="00122C9A" w:rsidP="0034057F">
            <w:pPr>
              <w:pStyle w:val="OHHpara"/>
              <w:rPr>
                <w:lang w:val="en-US"/>
              </w:rPr>
            </w:pPr>
            <w:r>
              <w:rPr>
                <w:lang w:val="en-US"/>
              </w:rPr>
              <w:t>means:</w:t>
            </w:r>
          </w:p>
          <w:p w:rsidR="0034057F" w:rsidRPr="0034057F" w:rsidRDefault="00122C9A" w:rsidP="0034057F">
            <w:pPr>
              <w:pStyle w:val="OHHpara"/>
              <w:rPr>
                <w:lang w:val="en-US"/>
              </w:rPr>
            </w:pPr>
            <w:r w:rsidRPr="0034057F">
              <w:rPr>
                <w:lang w:val="en-US"/>
              </w:rPr>
              <w:t>(a)</w:t>
            </w:r>
            <w:r w:rsidRPr="0034057F">
              <w:rPr>
                <w:lang w:val="en-US"/>
              </w:rPr>
              <w:tab/>
              <w:t>applicable Canadian federal, provincial or municipal laws, orders-in-council, by-laws, codes, rules, policies, regulations and statutes;</w:t>
            </w:r>
          </w:p>
          <w:p w:rsidR="0034057F" w:rsidRPr="0034057F" w:rsidRDefault="00122C9A" w:rsidP="0034057F">
            <w:pPr>
              <w:pStyle w:val="OHHpara"/>
              <w:rPr>
                <w:lang w:val="en-US"/>
              </w:rPr>
            </w:pPr>
            <w:r w:rsidRPr="0034057F">
              <w:rPr>
                <w:lang w:val="en-US"/>
              </w:rPr>
              <w:t>(b)</w:t>
            </w:r>
            <w:r w:rsidRPr="0034057F">
              <w:rPr>
                <w:lang w:val="en-US"/>
              </w:rPr>
              <w:tab/>
              <w:t>applicable orders, decisions, codes, judgments, injunctions, decrees, awards and writs of any court, tribunal, arbitrator, Governmental Authority or other Person having jurisdiction;</w:t>
            </w:r>
          </w:p>
          <w:p w:rsidR="0034057F" w:rsidRPr="0034057F" w:rsidRDefault="00122C9A" w:rsidP="0034057F">
            <w:pPr>
              <w:pStyle w:val="OHHpara"/>
              <w:rPr>
                <w:lang w:val="en-US"/>
              </w:rPr>
            </w:pPr>
            <w:r w:rsidRPr="0034057F">
              <w:rPr>
                <w:lang w:val="en-US"/>
              </w:rPr>
              <w:t>(c)</w:t>
            </w:r>
            <w:r w:rsidRPr="0034057F">
              <w:rPr>
                <w:lang w:val="en-US"/>
              </w:rPr>
              <w:tab/>
              <w:t xml:space="preserve">applicable rulings and conditions of any </w:t>
            </w:r>
            <w:proofErr w:type="spellStart"/>
            <w:r w:rsidRPr="0034057F">
              <w:rPr>
                <w:lang w:val="en-US"/>
              </w:rPr>
              <w:t>licence</w:t>
            </w:r>
            <w:proofErr w:type="spellEnd"/>
            <w:r w:rsidRPr="0034057F">
              <w:rPr>
                <w:lang w:val="en-US"/>
              </w:rPr>
              <w:t>, permit, certificate, registration, authorization, consent and approval issued by a Governmental Authority;</w:t>
            </w:r>
          </w:p>
          <w:p w:rsidR="0034057F" w:rsidRPr="0034057F" w:rsidRDefault="00122C9A" w:rsidP="0034057F">
            <w:pPr>
              <w:pStyle w:val="OHHpara"/>
              <w:rPr>
                <w:lang w:val="en-US"/>
              </w:rPr>
            </w:pPr>
            <w:r w:rsidRPr="0034057F">
              <w:rPr>
                <w:lang w:val="en-US"/>
              </w:rPr>
              <w:t>(d)</w:t>
            </w:r>
            <w:r w:rsidRPr="0034057F">
              <w:rPr>
                <w:lang w:val="en-US"/>
              </w:rPr>
              <w:tab/>
              <w:t>any requirements under or prescribed by applicable common law; and</w:t>
            </w:r>
          </w:p>
          <w:p w:rsidR="003E40D5" w:rsidRDefault="00122C9A" w:rsidP="0034057F">
            <w:pPr>
              <w:pStyle w:val="OHHpara"/>
              <w:rPr>
                <w:lang w:val="en-US"/>
              </w:rPr>
            </w:pPr>
            <w:r w:rsidRPr="0034057F">
              <w:rPr>
                <w:lang w:val="en-US"/>
              </w:rPr>
              <w:t>(e)</w:t>
            </w:r>
            <w:r w:rsidRPr="0034057F">
              <w:rPr>
                <w:lang w:val="en-US"/>
              </w:rPr>
              <w:tab/>
              <w:t xml:space="preserve">the Market Rules, as well as any manuals or interpretation bulletins issued by the IESO from time to time that are binding on the </w:t>
            </w:r>
            <w:r>
              <w:rPr>
                <w:lang w:val="en-US"/>
              </w:rPr>
              <w:t>RFQ Applicant</w:t>
            </w:r>
            <w:r w:rsidRPr="0034057F">
              <w:rPr>
                <w:lang w:val="en-US"/>
              </w:rPr>
              <w:t>.</w:t>
            </w:r>
          </w:p>
        </w:tc>
      </w:tr>
      <w:tr w:rsidR="0017199C" w:rsidTr="00332BED">
        <w:tc>
          <w:tcPr>
            <w:tcW w:w="3420" w:type="dxa"/>
          </w:tcPr>
          <w:p w:rsidR="00126575" w:rsidRPr="00FE65EB" w:rsidRDefault="00122C9A" w:rsidP="00AC0B8E">
            <w:pPr>
              <w:pStyle w:val="OHHpara"/>
              <w:jc w:val="left"/>
              <w:rPr>
                <w:szCs w:val="24"/>
              </w:rPr>
            </w:pPr>
            <w:r>
              <w:rPr>
                <w:szCs w:val="24"/>
              </w:rPr>
              <w:t>Long-Term Capacity Project</w:t>
            </w:r>
          </w:p>
        </w:tc>
        <w:tc>
          <w:tcPr>
            <w:tcW w:w="5935" w:type="dxa"/>
          </w:tcPr>
          <w:p w:rsidR="00126575" w:rsidRDefault="00122C9A" w:rsidP="0034057F">
            <w:pPr>
              <w:pStyle w:val="OHHpara"/>
              <w:rPr>
                <w:lang w:val="en-US"/>
              </w:rPr>
            </w:pPr>
            <w:r>
              <w:rPr>
                <w:lang w:val="en-US"/>
              </w:rPr>
              <w:t>h</w:t>
            </w:r>
            <w:r w:rsidRPr="00FC7B8C">
              <w:rPr>
                <w:lang w:val="en-US"/>
              </w:rPr>
              <w:t>as the meaning given to that term in</w:t>
            </w:r>
            <w:r>
              <w:rPr>
                <w:lang w:val="en-US"/>
              </w:rPr>
              <w:t xml:space="preserve"> Section </w:t>
            </w:r>
            <w:r>
              <w:rPr>
                <w:lang w:val="en-US"/>
              </w:rPr>
              <w:fldChar w:fldCharType="begin"/>
            </w:r>
            <w:r>
              <w:rPr>
                <w:lang w:val="en-US"/>
              </w:rPr>
              <w:instrText xml:space="preserve"> REF _Ref92366808 \r \h </w:instrText>
            </w:r>
            <w:r>
              <w:rPr>
                <w:lang w:val="en-US"/>
              </w:rPr>
            </w:r>
            <w:r>
              <w:rPr>
                <w:lang w:val="en-US"/>
              </w:rPr>
              <w:fldChar w:fldCharType="separate"/>
            </w:r>
            <w:r w:rsidR="00624509">
              <w:rPr>
                <w:lang w:val="en-US"/>
              </w:rPr>
              <w:t>1.4</w:t>
            </w:r>
            <w:r>
              <w:rPr>
                <w:lang w:val="en-US"/>
              </w:rPr>
              <w:fldChar w:fldCharType="end"/>
            </w:r>
            <w:r>
              <w:rPr>
                <w:lang w:val="en-US"/>
              </w:rPr>
              <w:t>.</w:t>
            </w:r>
          </w:p>
        </w:tc>
      </w:tr>
      <w:tr w:rsidR="0017199C" w:rsidTr="00332BED">
        <w:tc>
          <w:tcPr>
            <w:tcW w:w="3420" w:type="dxa"/>
          </w:tcPr>
          <w:p w:rsidR="002537FF" w:rsidRDefault="00122C9A" w:rsidP="001A235F">
            <w:pPr>
              <w:pStyle w:val="OHHpara"/>
              <w:rPr>
                <w:lang w:val="en-US"/>
              </w:rPr>
            </w:pPr>
            <w:r>
              <w:rPr>
                <w:lang w:val="en-US"/>
              </w:rPr>
              <w:t>LT I Contract</w:t>
            </w:r>
          </w:p>
        </w:tc>
        <w:tc>
          <w:tcPr>
            <w:tcW w:w="5935" w:type="dxa"/>
          </w:tcPr>
          <w:p w:rsidR="002537FF" w:rsidRDefault="00122C9A" w:rsidP="001A235F">
            <w:pPr>
              <w:pStyle w:val="OHHpara"/>
              <w:rPr>
                <w:lang w:val="en-US"/>
              </w:rPr>
            </w:pPr>
            <w:r>
              <w:rPr>
                <w:lang w:val="en-US"/>
              </w:rPr>
              <w:t>h</w:t>
            </w:r>
            <w:r w:rsidRPr="00FC7B8C">
              <w:rPr>
                <w:lang w:val="en-US"/>
              </w:rPr>
              <w:t>as the meaning given to that term in</w:t>
            </w:r>
            <w:r>
              <w:rPr>
                <w:lang w:val="en-US"/>
              </w:rPr>
              <w:t xml:space="preserve"> Section </w:t>
            </w:r>
            <w:r>
              <w:rPr>
                <w:lang w:val="en-US"/>
              </w:rPr>
              <w:fldChar w:fldCharType="begin"/>
            </w:r>
            <w:r>
              <w:rPr>
                <w:lang w:val="en-US"/>
              </w:rPr>
              <w:instrText xml:space="preserve"> REF _Ref92366784 \w \h </w:instrText>
            </w:r>
            <w:r>
              <w:rPr>
                <w:lang w:val="en-US"/>
              </w:rPr>
            </w:r>
            <w:r>
              <w:rPr>
                <w:lang w:val="en-US"/>
              </w:rPr>
              <w:fldChar w:fldCharType="separate"/>
            </w:r>
            <w:r w:rsidR="00624509">
              <w:rPr>
                <w:lang w:val="en-US"/>
              </w:rPr>
              <w:t>1.2</w:t>
            </w:r>
            <w:r>
              <w:rPr>
                <w:lang w:val="en-US"/>
              </w:rPr>
              <w:fldChar w:fldCharType="end"/>
            </w:r>
            <w:r>
              <w:rPr>
                <w:lang w:val="en-US"/>
              </w:rPr>
              <w:t>.</w:t>
            </w:r>
          </w:p>
        </w:tc>
      </w:tr>
      <w:tr w:rsidR="0017199C" w:rsidTr="00332BED">
        <w:tc>
          <w:tcPr>
            <w:tcW w:w="3420" w:type="dxa"/>
          </w:tcPr>
          <w:p w:rsidR="001A235F" w:rsidRPr="00DE2638" w:rsidRDefault="00122C9A" w:rsidP="001A235F">
            <w:pPr>
              <w:pStyle w:val="OHHpara"/>
              <w:rPr>
                <w:lang w:val="en-US"/>
              </w:rPr>
            </w:pPr>
            <w:r>
              <w:rPr>
                <w:lang w:val="en-US"/>
              </w:rPr>
              <w:t>LT1</w:t>
            </w:r>
            <w:r w:rsidR="00F11172">
              <w:rPr>
                <w:lang w:val="en-US"/>
              </w:rPr>
              <w:t xml:space="preserve"> RFP</w:t>
            </w:r>
          </w:p>
        </w:tc>
        <w:tc>
          <w:tcPr>
            <w:tcW w:w="5935" w:type="dxa"/>
          </w:tcPr>
          <w:p w:rsidR="001A235F" w:rsidRDefault="00122C9A" w:rsidP="001A235F">
            <w:pPr>
              <w:pStyle w:val="OHHpara"/>
              <w:rPr>
                <w:lang w:val="en-US"/>
              </w:rPr>
            </w:pPr>
            <w:bookmarkStart w:id="181" w:name="OLE_LINK16"/>
            <w:r>
              <w:rPr>
                <w:lang w:val="en-US"/>
              </w:rPr>
              <w:t>h</w:t>
            </w:r>
            <w:r w:rsidRPr="00FC7B8C">
              <w:rPr>
                <w:lang w:val="en-US"/>
              </w:rPr>
              <w:t>as the meaning given to that term in</w:t>
            </w:r>
            <w:r>
              <w:rPr>
                <w:lang w:val="en-US"/>
              </w:rPr>
              <w:t xml:space="preserve"> Section</w:t>
            </w:r>
            <w:bookmarkEnd w:id="181"/>
            <w:r>
              <w:rPr>
                <w:lang w:val="en-US"/>
              </w:rPr>
              <w:t xml:space="preserve"> </w:t>
            </w:r>
            <w:r>
              <w:rPr>
                <w:lang w:val="en-US"/>
              </w:rPr>
              <w:fldChar w:fldCharType="begin"/>
            </w:r>
            <w:r>
              <w:rPr>
                <w:lang w:val="en-US"/>
              </w:rPr>
              <w:instrText xml:space="preserve"> REF _Ref82689156 \r \h </w:instrText>
            </w:r>
            <w:r>
              <w:rPr>
                <w:lang w:val="en-US"/>
              </w:rPr>
            </w:r>
            <w:r>
              <w:rPr>
                <w:lang w:val="en-US"/>
              </w:rPr>
              <w:fldChar w:fldCharType="separate"/>
            </w:r>
            <w:r w:rsidR="00624509">
              <w:rPr>
                <w:lang w:val="en-US"/>
              </w:rPr>
              <w:t>1.2</w:t>
            </w:r>
            <w:r>
              <w:rPr>
                <w:lang w:val="en-US"/>
              </w:rPr>
              <w:fldChar w:fldCharType="end"/>
            </w:r>
            <w:r>
              <w:rPr>
                <w:lang w:val="en-US"/>
              </w:rPr>
              <w:t>.</w:t>
            </w:r>
          </w:p>
        </w:tc>
      </w:tr>
      <w:tr w:rsidR="0017199C" w:rsidTr="00332BED">
        <w:tc>
          <w:tcPr>
            <w:tcW w:w="3420" w:type="dxa"/>
          </w:tcPr>
          <w:p w:rsidR="00AC53C5" w:rsidRDefault="00122C9A" w:rsidP="001A235F">
            <w:pPr>
              <w:pStyle w:val="OHHpara"/>
              <w:rPr>
                <w:lang w:val="en-US"/>
              </w:rPr>
            </w:pPr>
            <w:r>
              <w:rPr>
                <w:lang w:val="en-US"/>
              </w:rPr>
              <w:t>LT1</w:t>
            </w:r>
            <w:r w:rsidR="00F11172">
              <w:rPr>
                <w:lang w:val="en-US"/>
              </w:rPr>
              <w:t xml:space="preserve"> RFQ</w:t>
            </w:r>
          </w:p>
        </w:tc>
        <w:tc>
          <w:tcPr>
            <w:tcW w:w="5935" w:type="dxa"/>
          </w:tcPr>
          <w:p w:rsidR="00AC53C5" w:rsidRDefault="00122C9A" w:rsidP="001A235F">
            <w:pPr>
              <w:pStyle w:val="OHHpara"/>
              <w:rPr>
                <w:lang w:val="en-US"/>
              </w:rPr>
            </w:pPr>
            <w:r>
              <w:rPr>
                <w:lang w:val="en-US"/>
              </w:rPr>
              <w:t>h</w:t>
            </w:r>
            <w:r w:rsidRPr="00FC7B8C">
              <w:rPr>
                <w:lang w:val="en-US"/>
              </w:rPr>
              <w:t>as the meaning given to that term in</w:t>
            </w:r>
            <w:r>
              <w:rPr>
                <w:lang w:val="en-US"/>
              </w:rPr>
              <w:t xml:space="preserve"> Section </w:t>
            </w:r>
            <w:r>
              <w:rPr>
                <w:lang w:val="en-US"/>
              </w:rPr>
              <w:fldChar w:fldCharType="begin"/>
            </w:r>
            <w:r>
              <w:rPr>
                <w:lang w:val="en-US"/>
              </w:rPr>
              <w:instrText xml:space="preserve"> REF _Ref92366784 \r \h </w:instrText>
            </w:r>
            <w:r>
              <w:rPr>
                <w:lang w:val="en-US"/>
              </w:rPr>
            </w:r>
            <w:r>
              <w:rPr>
                <w:lang w:val="en-US"/>
              </w:rPr>
              <w:fldChar w:fldCharType="separate"/>
            </w:r>
            <w:r w:rsidR="00624509">
              <w:rPr>
                <w:lang w:val="en-US"/>
              </w:rPr>
              <w:t>1.2</w:t>
            </w:r>
            <w:r>
              <w:rPr>
                <w:lang w:val="en-US"/>
              </w:rPr>
              <w:fldChar w:fldCharType="end"/>
            </w:r>
            <w:r>
              <w:rPr>
                <w:lang w:val="en-US"/>
              </w:rPr>
              <w:t>.</w:t>
            </w:r>
          </w:p>
        </w:tc>
      </w:tr>
      <w:tr w:rsidR="0017199C" w:rsidTr="00332BED">
        <w:tc>
          <w:tcPr>
            <w:tcW w:w="3420" w:type="dxa"/>
          </w:tcPr>
          <w:p w:rsidR="00B34EB9" w:rsidRDefault="00122C9A" w:rsidP="001A235F">
            <w:pPr>
              <w:pStyle w:val="OHHpara"/>
              <w:rPr>
                <w:lang w:val="en-US"/>
              </w:rPr>
            </w:pPr>
            <w:r w:rsidRPr="006755FA">
              <w:rPr>
                <w:lang w:val="en-US"/>
              </w:rPr>
              <w:t>Mandatory Requirements</w:t>
            </w:r>
          </w:p>
        </w:tc>
        <w:tc>
          <w:tcPr>
            <w:tcW w:w="5935" w:type="dxa"/>
          </w:tcPr>
          <w:p w:rsidR="00B34EB9" w:rsidRDefault="00122C9A" w:rsidP="001A235F">
            <w:pPr>
              <w:pStyle w:val="OHHpara"/>
              <w:rPr>
                <w:lang w:val="en-US"/>
              </w:rPr>
            </w:pPr>
            <w:r>
              <w:rPr>
                <w:lang w:val="en-US"/>
              </w:rPr>
              <w:t xml:space="preserve">means the requirements set out in Section </w:t>
            </w:r>
            <w:r>
              <w:rPr>
                <w:lang w:val="en-US"/>
              </w:rPr>
              <w:fldChar w:fldCharType="begin"/>
            </w:r>
            <w:r>
              <w:rPr>
                <w:lang w:val="en-US"/>
              </w:rPr>
              <w:instrText xml:space="preserve"> REF _Ref90991522 \w \h </w:instrText>
            </w:r>
            <w:r>
              <w:rPr>
                <w:lang w:val="en-US"/>
              </w:rPr>
            </w:r>
            <w:r>
              <w:rPr>
                <w:lang w:val="en-US"/>
              </w:rPr>
              <w:fldChar w:fldCharType="separate"/>
            </w:r>
            <w:r w:rsidR="00624509">
              <w:rPr>
                <w:lang w:val="en-US"/>
              </w:rPr>
              <w:t>3.2</w:t>
            </w:r>
            <w:r>
              <w:rPr>
                <w:lang w:val="en-US"/>
              </w:rPr>
              <w:fldChar w:fldCharType="end"/>
            </w:r>
            <w:r>
              <w:rPr>
                <w:lang w:val="en-US"/>
              </w:rPr>
              <w:t>, as applicable.</w:t>
            </w:r>
          </w:p>
        </w:tc>
      </w:tr>
      <w:tr w:rsidR="0017199C" w:rsidTr="00332BED">
        <w:tc>
          <w:tcPr>
            <w:tcW w:w="3420" w:type="dxa"/>
          </w:tcPr>
          <w:p w:rsidR="001A235F" w:rsidRDefault="00122C9A" w:rsidP="001A235F">
            <w:pPr>
              <w:pStyle w:val="OHHpara"/>
              <w:rPr>
                <w:lang w:val="en-US"/>
              </w:rPr>
            </w:pPr>
            <w:r w:rsidRPr="00DE2638">
              <w:rPr>
                <w:lang w:val="en-US"/>
              </w:rPr>
              <w:t>Market Rules</w:t>
            </w:r>
          </w:p>
        </w:tc>
        <w:tc>
          <w:tcPr>
            <w:tcW w:w="5935" w:type="dxa"/>
          </w:tcPr>
          <w:p w:rsidR="001A235F" w:rsidRDefault="00122C9A" w:rsidP="001A235F">
            <w:pPr>
              <w:pStyle w:val="OHHpara"/>
              <w:rPr>
                <w:lang w:val="en-US"/>
              </w:rPr>
            </w:pPr>
            <w:r>
              <w:rPr>
                <w:lang w:val="en-US"/>
              </w:rPr>
              <w:t>m</w:t>
            </w:r>
            <w:r w:rsidRPr="00DE2638">
              <w:rPr>
                <w:lang w:val="en-US"/>
              </w:rPr>
              <w:t xml:space="preserve">eans the rules made under section 32 of the </w:t>
            </w:r>
            <w:r w:rsidRPr="00DE2638">
              <w:rPr>
                <w:i/>
                <w:iCs/>
                <w:lang w:val="en-US"/>
              </w:rPr>
              <w:t>Electricity Act, 1998</w:t>
            </w:r>
            <w:r w:rsidRPr="00DE2638">
              <w:rPr>
                <w:lang w:val="en-US"/>
              </w:rPr>
              <w:t xml:space="preserve"> (Ontario), as amended from time to time.</w:t>
            </w:r>
          </w:p>
        </w:tc>
      </w:tr>
      <w:tr w:rsidR="0017199C" w:rsidTr="00332BED">
        <w:tc>
          <w:tcPr>
            <w:tcW w:w="3420" w:type="dxa"/>
          </w:tcPr>
          <w:p w:rsidR="001A235F" w:rsidRPr="001013B9" w:rsidRDefault="00122C9A" w:rsidP="001A235F">
            <w:pPr>
              <w:pStyle w:val="OHHpara"/>
              <w:rPr>
                <w:szCs w:val="24"/>
              </w:rPr>
            </w:pPr>
            <w:r w:rsidRPr="001013B9">
              <w:rPr>
                <w:szCs w:val="24"/>
              </w:rPr>
              <w:t>Material Deviation</w:t>
            </w:r>
          </w:p>
        </w:tc>
        <w:tc>
          <w:tcPr>
            <w:tcW w:w="5935" w:type="dxa"/>
          </w:tcPr>
          <w:p w:rsidR="001A235F" w:rsidRPr="001013B9" w:rsidRDefault="00122C9A" w:rsidP="001A235F">
            <w:pPr>
              <w:pStyle w:val="OHHpara"/>
              <w:rPr>
                <w:szCs w:val="24"/>
              </w:rPr>
            </w:pPr>
            <w:r>
              <w:rPr>
                <w:szCs w:val="24"/>
              </w:rPr>
              <w:t>m</w:t>
            </w:r>
            <w:r w:rsidRPr="001013B9">
              <w:rPr>
                <w:szCs w:val="24"/>
              </w:rPr>
              <w:t>eans a deviation f</w:t>
            </w:r>
            <w:r w:rsidRPr="0076738E">
              <w:rPr>
                <w:szCs w:val="24"/>
              </w:rPr>
              <w:t xml:space="preserve">rom the Qualified Applicant’s or </w:t>
            </w:r>
            <w:r w:rsidR="006F0A73" w:rsidRPr="0076738E">
              <w:rPr>
                <w:lang w:val="en-US"/>
              </w:rPr>
              <w:t>RFQ Applicant</w:t>
            </w:r>
            <w:r w:rsidRPr="0076738E">
              <w:rPr>
                <w:szCs w:val="24"/>
              </w:rPr>
              <w:t xml:space="preserve">’s obligations contained in this </w:t>
            </w:r>
            <w:r w:rsidR="007D6EC9">
              <w:rPr>
                <w:szCs w:val="24"/>
              </w:rPr>
              <w:t>LT1</w:t>
            </w:r>
            <w:r w:rsidR="00F11172">
              <w:rPr>
                <w:szCs w:val="24"/>
              </w:rPr>
              <w:t xml:space="preserve"> RFQ</w:t>
            </w:r>
            <w:r w:rsidRPr="0076738E">
              <w:rPr>
                <w:szCs w:val="24"/>
              </w:rPr>
              <w:t xml:space="preserve"> that, in the Discretion of the IESO (i) affects such party’s or the IESO’s obligations or rights in any material way; (ii) affects the obligations or rights of other </w:t>
            </w:r>
            <w:r w:rsidR="006F0A73" w:rsidRPr="0076738E">
              <w:rPr>
                <w:lang w:val="en-US"/>
              </w:rPr>
              <w:t>RFQ Applicants</w:t>
            </w:r>
            <w:r w:rsidRPr="0076738E">
              <w:rPr>
                <w:szCs w:val="24"/>
              </w:rPr>
              <w:t xml:space="preserve"> or Qualified Applicants under this </w:t>
            </w:r>
            <w:r w:rsidR="007D6EC9">
              <w:rPr>
                <w:szCs w:val="24"/>
              </w:rPr>
              <w:t>LT1</w:t>
            </w:r>
            <w:r w:rsidR="00F11172">
              <w:rPr>
                <w:szCs w:val="24"/>
              </w:rPr>
              <w:t xml:space="preserve"> RFQ</w:t>
            </w:r>
            <w:r w:rsidRPr="0076738E">
              <w:rPr>
                <w:szCs w:val="24"/>
              </w:rPr>
              <w:t xml:space="preserve">; or (iii) results in </w:t>
            </w:r>
            <w:r w:rsidRPr="0076738E">
              <w:rPr>
                <w:szCs w:val="24"/>
              </w:rPr>
              <w:lastRenderedPageBreak/>
              <w:t>a failure to satisfy a material compon</w:t>
            </w:r>
            <w:r w:rsidRPr="001013B9">
              <w:rPr>
                <w:szCs w:val="24"/>
              </w:rPr>
              <w:t xml:space="preserve">ent of any requirement set out in this </w:t>
            </w:r>
            <w:r w:rsidR="007D6EC9">
              <w:rPr>
                <w:szCs w:val="24"/>
              </w:rPr>
              <w:t>LT1</w:t>
            </w:r>
            <w:r w:rsidR="00F11172">
              <w:rPr>
                <w:szCs w:val="24"/>
              </w:rPr>
              <w:t xml:space="preserve"> RFQ</w:t>
            </w:r>
            <w:r w:rsidRPr="001013B9">
              <w:rPr>
                <w:szCs w:val="24"/>
              </w:rPr>
              <w:t>.</w:t>
            </w:r>
          </w:p>
        </w:tc>
      </w:tr>
      <w:tr w:rsidR="0017199C" w:rsidTr="00332BED">
        <w:tc>
          <w:tcPr>
            <w:tcW w:w="3420" w:type="dxa"/>
          </w:tcPr>
          <w:p w:rsidR="001A235F" w:rsidRPr="001F1EF7" w:rsidRDefault="00122C9A" w:rsidP="001A235F">
            <w:pPr>
              <w:pStyle w:val="OHHpara"/>
              <w:rPr>
                <w:lang w:val="en-US"/>
              </w:rPr>
            </w:pPr>
            <w:r>
              <w:rPr>
                <w:lang w:val="en-US"/>
              </w:rPr>
              <w:lastRenderedPageBreak/>
              <w:t>MW</w:t>
            </w:r>
          </w:p>
        </w:tc>
        <w:tc>
          <w:tcPr>
            <w:tcW w:w="5935" w:type="dxa"/>
          </w:tcPr>
          <w:p w:rsidR="001A235F" w:rsidRDefault="00122C9A" w:rsidP="001A235F">
            <w:pPr>
              <w:pStyle w:val="OHHpara"/>
              <w:rPr>
                <w:lang w:val="en-US"/>
              </w:rPr>
            </w:pPr>
            <w:r>
              <w:rPr>
                <w:lang w:val="en-US"/>
              </w:rPr>
              <w:t>means megawatt.</w:t>
            </w:r>
          </w:p>
        </w:tc>
      </w:tr>
      <w:tr w:rsidR="0017199C" w:rsidTr="00332BED">
        <w:tc>
          <w:tcPr>
            <w:tcW w:w="3420" w:type="dxa"/>
          </w:tcPr>
          <w:p w:rsidR="00313B1D" w:rsidRDefault="00122C9A" w:rsidP="001A235F">
            <w:pPr>
              <w:pStyle w:val="OHHpara"/>
              <w:rPr>
                <w:lang w:val="en-US"/>
              </w:rPr>
            </w:pPr>
            <w:r>
              <w:rPr>
                <w:lang w:val="en-US"/>
              </w:rPr>
              <w:t>New Build</w:t>
            </w:r>
          </w:p>
        </w:tc>
        <w:tc>
          <w:tcPr>
            <w:tcW w:w="5935" w:type="dxa"/>
          </w:tcPr>
          <w:p w:rsidR="00313B1D" w:rsidRDefault="00122C9A" w:rsidP="00313B1D">
            <w:pPr>
              <w:pStyle w:val="OHHpara"/>
              <w:rPr>
                <w:lang w:val="en-US"/>
              </w:rPr>
            </w:pPr>
            <w:r>
              <w:rPr>
                <w:lang w:val="en-US"/>
              </w:rPr>
              <w:t>m</w:t>
            </w:r>
            <w:r w:rsidRPr="00313B1D">
              <w:rPr>
                <w:lang w:val="en-US"/>
              </w:rPr>
              <w:t xml:space="preserve">eans construction of a </w:t>
            </w:r>
            <w:r w:rsidR="00FF6C44">
              <w:rPr>
                <w:lang w:val="en-US"/>
              </w:rPr>
              <w:t xml:space="preserve">new </w:t>
            </w:r>
            <w:r w:rsidR="00FF6C44" w:rsidRPr="002C1E4D">
              <w:rPr>
                <w:lang w:val="en-US"/>
              </w:rPr>
              <w:t xml:space="preserve">generating </w:t>
            </w:r>
            <w:r w:rsidR="00FF6C44">
              <w:rPr>
                <w:lang w:val="en-US"/>
              </w:rPr>
              <w:t xml:space="preserve">or storage </w:t>
            </w:r>
            <w:r w:rsidR="00FF6C44" w:rsidRPr="002C1E4D">
              <w:rPr>
                <w:lang w:val="en-US"/>
              </w:rPr>
              <w:t>facility</w:t>
            </w:r>
            <w:r w:rsidRPr="00313B1D">
              <w:rPr>
                <w:lang w:val="en-US"/>
              </w:rPr>
              <w:t xml:space="preserve"> that is not a</w:t>
            </w:r>
            <w:r w:rsidR="007E2F1F">
              <w:rPr>
                <w:lang w:val="en-US"/>
              </w:rPr>
              <w:t xml:space="preserve">n </w:t>
            </w:r>
            <w:r w:rsidRPr="00313B1D">
              <w:rPr>
                <w:lang w:val="en-US"/>
              </w:rPr>
              <w:t>Expansion</w:t>
            </w:r>
            <w:r w:rsidR="002D25C2">
              <w:rPr>
                <w:lang w:val="en-US"/>
              </w:rPr>
              <w:t>, Upgrade or Redevelopment</w:t>
            </w:r>
            <w:r w:rsidRPr="00313B1D">
              <w:rPr>
                <w:lang w:val="en-US"/>
              </w:rPr>
              <w:t xml:space="preserve"> of an </w:t>
            </w:r>
            <w:r w:rsidR="00FF6C44">
              <w:rPr>
                <w:lang w:val="en-US"/>
              </w:rPr>
              <w:t xml:space="preserve">existing </w:t>
            </w:r>
            <w:r w:rsidR="00FF6C44" w:rsidRPr="002C1E4D">
              <w:rPr>
                <w:lang w:val="en-US"/>
              </w:rPr>
              <w:t xml:space="preserve">generating </w:t>
            </w:r>
            <w:r w:rsidR="00FF6C44">
              <w:rPr>
                <w:lang w:val="en-US"/>
              </w:rPr>
              <w:t xml:space="preserve">or storage </w:t>
            </w:r>
            <w:r w:rsidR="00FF6C44" w:rsidRPr="002C1E4D">
              <w:rPr>
                <w:lang w:val="en-US"/>
              </w:rPr>
              <w:t>facility</w:t>
            </w:r>
            <w:r w:rsidRPr="00313B1D">
              <w:rPr>
                <w:lang w:val="en-US"/>
              </w:rPr>
              <w:t>.</w:t>
            </w:r>
          </w:p>
        </w:tc>
      </w:tr>
      <w:tr w:rsidR="0017199C" w:rsidTr="00332BED">
        <w:tc>
          <w:tcPr>
            <w:tcW w:w="3420" w:type="dxa"/>
          </w:tcPr>
          <w:p w:rsidR="001A235F" w:rsidRDefault="00122C9A" w:rsidP="001A235F">
            <w:pPr>
              <w:pStyle w:val="OHHpara"/>
              <w:rPr>
                <w:lang w:val="en-US"/>
              </w:rPr>
            </w:pPr>
            <w:r w:rsidRPr="001013B9">
              <w:rPr>
                <w:szCs w:val="24"/>
                <w:lang w:eastAsia="en-CA"/>
              </w:rPr>
              <w:t>Non-Collusion Requirements</w:t>
            </w:r>
          </w:p>
        </w:tc>
        <w:tc>
          <w:tcPr>
            <w:tcW w:w="5935" w:type="dxa"/>
          </w:tcPr>
          <w:p w:rsidR="001A235F" w:rsidRPr="001013B9" w:rsidRDefault="00122C9A" w:rsidP="001A235F">
            <w:pPr>
              <w:jc w:val="both"/>
              <w:rPr>
                <w:szCs w:val="24"/>
                <w:lang w:eastAsia="en-CA"/>
              </w:rPr>
            </w:pPr>
            <w:r>
              <w:rPr>
                <w:szCs w:val="24"/>
                <w:lang w:eastAsia="en-CA"/>
              </w:rPr>
              <w:t>m</w:t>
            </w:r>
            <w:r w:rsidRPr="001013B9">
              <w:rPr>
                <w:szCs w:val="24"/>
                <w:lang w:eastAsia="en-CA"/>
              </w:rPr>
              <w:t>eans requirements that a</w:t>
            </w:r>
            <w:r>
              <w:rPr>
                <w:szCs w:val="24"/>
                <w:lang w:eastAsia="en-CA"/>
              </w:rPr>
              <w:t>n RFQ Applicant</w:t>
            </w:r>
            <w:r w:rsidRPr="001013B9">
              <w:rPr>
                <w:szCs w:val="24"/>
                <w:lang w:eastAsia="en-CA"/>
              </w:rPr>
              <w:t xml:space="preserve"> under the </w:t>
            </w:r>
            <w:r w:rsidR="007D6EC9">
              <w:rPr>
                <w:szCs w:val="24"/>
                <w:lang w:eastAsia="en-CA"/>
              </w:rPr>
              <w:t>LT1</w:t>
            </w:r>
            <w:r w:rsidR="00F11172">
              <w:rPr>
                <w:szCs w:val="24"/>
                <w:lang w:eastAsia="en-CA"/>
              </w:rPr>
              <w:t xml:space="preserve"> RFQ</w:t>
            </w:r>
            <w:r w:rsidRPr="001013B9">
              <w:rPr>
                <w:szCs w:val="24"/>
                <w:lang w:eastAsia="en-CA"/>
              </w:rPr>
              <w:t>:</w:t>
            </w:r>
          </w:p>
          <w:p w:rsidR="001A235F" w:rsidRPr="001013B9" w:rsidRDefault="001A235F" w:rsidP="001A235F">
            <w:pPr>
              <w:jc w:val="both"/>
              <w:rPr>
                <w:szCs w:val="24"/>
                <w:lang w:eastAsia="en-CA"/>
              </w:rPr>
            </w:pPr>
          </w:p>
          <w:p w:rsidR="001A235F" w:rsidRPr="001013B9" w:rsidRDefault="00122C9A" w:rsidP="001A235F">
            <w:pPr>
              <w:ind w:left="487" w:hanging="487"/>
              <w:jc w:val="both"/>
              <w:rPr>
                <w:szCs w:val="24"/>
                <w:lang w:eastAsia="en-CA"/>
              </w:rPr>
            </w:pPr>
            <w:r w:rsidRPr="001013B9">
              <w:rPr>
                <w:szCs w:val="24"/>
                <w:lang w:eastAsia="en-CA"/>
              </w:rPr>
              <w:t>(a)</w:t>
            </w:r>
            <w:r w:rsidRPr="001013B9">
              <w:rPr>
                <w:szCs w:val="24"/>
                <w:lang w:eastAsia="en-CA"/>
              </w:rPr>
              <w:tab/>
              <w:t xml:space="preserve">not coordinate its </w:t>
            </w:r>
            <w:r w:rsidR="00036BD8">
              <w:rPr>
                <w:szCs w:val="24"/>
                <w:lang w:eastAsia="en-CA"/>
              </w:rPr>
              <w:t>Qualification Submission</w:t>
            </w:r>
            <w:r w:rsidRPr="001013B9">
              <w:rPr>
                <w:szCs w:val="24"/>
                <w:lang w:eastAsia="en-CA"/>
              </w:rPr>
              <w:t xml:space="preserve"> with any other </w:t>
            </w:r>
            <w:r w:rsidR="00036BD8">
              <w:rPr>
                <w:szCs w:val="24"/>
                <w:lang w:eastAsia="en-CA"/>
              </w:rPr>
              <w:t>RFQ</w:t>
            </w:r>
            <w:r w:rsidRPr="001013B9">
              <w:rPr>
                <w:szCs w:val="24"/>
                <w:lang w:eastAsia="en-CA"/>
              </w:rPr>
              <w:t xml:space="preserve"> Applicant;</w:t>
            </w:r>
          </w:p>
          <w:p w:rsidR="001A235F" w:rsidRPr="001013B9" w:rsidRDefault="001A235F" w:rsidP="001A235F">
            <w:pPr>
              <w:ind w:left="487" w:hanging="487"/>
              <w:jc w:val="both"/>
              <w:rPr>
                <w:szCs w:val="24"/>
                <w:lang w:eastAsia="en-CA"/>
              </w:rPr>
            </w:pPr>
          </w:p>
          <w:p w:rsidR="001A235F" w:rsidRPr="001013B9" w:rsidRDefault="00122C9A" w:rsidP="001A235F">
            <w:pPr>
              <w:ind w:left="487" w:hanging="487"/>
              <w:jc w:val="both"/>
              <w:rPr>
                <w:szCs w:val="24"/>
                <w:lang w:eastAsia="en-CA"/>
              </w:rPr>
            </w:pPr>
            <w:r w:rsidRPr="001013B9">
              <w:rPr>
                <w:szCs w:val="24"/>
                <w:lang w:eastAsia="en-CA"/>
              </w:rPr>
              <w:t>(b)</w:t>
            </w:r>
            <w:r w:rsidRPr="001013B9">
              <w:rPr>
                <w:szCs w:val="24"/>
                <w:lang w:eastAsia="en-CA"/>
              </w:rPr>
              <w:tab/>
              <w:t xml:space="preserve">keep and will continue to keep its </w:t>
            </w:r>
            <w:r w:rsidR="00036BD8">
              <w:rPr>
                <w:szCs w:val="24"/>
                <w:lang w:eastAsia="en-CA"/>
              </w:rPr>
              <w:t>Qualification Submission</w:t>
            </w:r>
            <w:r>
              <w:rPr>
                <w:szCs w:val="24"/>
                <w:lang w:eastAsia="en-CA"/>
              </w:rPr>
              <w:t xml:space="preserve"> </w:t>
            </w:r>
            <w:r w:rsidRPr="001013B9">
              <w:rPr>
                <w:szCs w:val="24"/>
                <w:lang w:eastAsia="en-CA"/>
              </w:rPr>
              <w:t xml:space="preserve">confidential until the conclusion of the </w:t>
            </w:r>
            <w:proofErr w:type="gramStart"/>
            <w:r w:rsidR="000E0477">
              <w:rPr>
                <w:szCs w:val="24"/>
                <w:lang w:eastAsia="en-CA"/>
              </w:rPr>
              <w:t>LT</w:t>
            </w:r>
            <w:r w:rsidR="00036BD8">
              <w:rPr>
                <w:szCs w:val="24"/>
                <w:lang w:eastAsia="en-CA"/>
              </w:rPr>
              <w:t xml:space="preserve">  I</w:t>
            </w:r>
            <w:proofErr w:type="gramEnd"/>
            <w:r w:rsidR="00036BD8">
              <w:rPr>
                <w:szCs w:val="24"/>
                <w:lang w:eastAsia="en-CA"/>
              </w:rPr>
              <w:t xml:space="preserve"> RFQ</w:t>
            </w:r>
            <w:r w:rsidRPr="001013B9">
              <w:rPr>
                <w:szCs w:val="24"/>
                <w:lang w:eastAsia="en-CA"/>
              </w:rPr>
              <w:t xml:space="preserve"> and selection of the </w:t>
            </w:r>
            <w:r w:rsidR="00036BD8">
              <w:rPr>
                <w:szCs w:val="24"/>
                <w:lang w:eastAsia="en-CA"/>
              </w:rPr>
              <w:t>Qualified Applicant(s)</w:t>
            </w:r>
            <w:r w:rsidRPr="001013B9">
              <w:rPr>
                <w:szCs w:val="24"/>
                <w:lang w:eastAsia="en-CA"/>
              </w:rPr>
              <w:t xml:space="preserve"> if any;</w:t>
            </w:r>
          </w:p>
          <w:p w:rsidR="001A235F" w:rsidRPr="001013B9" w:rsidRDefault="001A235F" w:rsidP="001A235F">
            <w:pPr>
              <w:ind w:left="487" w:hanging="487"/>
              <w:jc w:val="both"/>
              <w:rPr>
                <w:szCs w:val="24"/>
                <w:lang w:eastAsia="en-CA"/>
              </w:rPr>
            </w:pPr>
          </w:p>
          <w:p w:rsidR="001A235F" w:rsidRPr="001013B9" w:rsidRDefault="00122C9A" w:rsidP="001A235F">
            <w:pPr>
              <w:ind w:left="487" w:hanging="487"/>
              <w:jc w:val="both"/>
              <w:rPr>
                <w:szCs w:val="24"/>
                <w:lang w:eastAsia="en-CA"/>
              </w:rPr>
            </w:pPr>
            <w:r w:rsidRPr="001013B9">
              <w:rPr>
                <w:szCs w:val="24"/>
                <w:lang w:eastAsia="en-CA"/>
              </w:rPr>
              <w:t>(c)</w:t>
            </w:r>
            <w:r w:rsidRPr="001013B9">
              <w:rPr>
                <w:szCs w:val="24"/>
                <w:lang w:eastAsia="en-CA"/>
              </w:rPr>
              <w:tab/>
              <w:t xml:space="preserve">ensure that no member of the </w:t>
            </w:r>
            <w:r w:rsidR="00036BD8">
              <w:rPr>
                <w:szCs w:val="24"/>
                <w:lang w:eastAsia="en-CA"/>
              </w:rPr>
              <w:t>RFQ</w:t>
            </w:r>
            <w:r w:rsidRPr="001013B9">
              <w:rPr>
                <w:szCs w:val="24"/>
                <w:lang w:eastAsia="en-CA"/>
              </w:rPr>
              <w:t xml:space="preserve"> Applicant</w:t>
            </w:r>
            <w:r w:rsidR="00036BD8">
              <w:rPr>
                <w:szCs w:val="24"/>
                <w:lang w:eastAsia="en-CA"/>
              </w:rPr>
              <w:t xml:space="preserve"> Team</w:t>
            </w:r>
            <w:r w:rsidRPr="001013B9">
              <w:rPr>
                <w:szCs w:val="24"/>
                <w:lang w:eastAsia="en-CA"/>
              </w:rPr>
              <w:t xml:space="preserve"> has entered into any agreement or arrangement with any member of another </w:t>
            </w:r>
            <w:r w:rsidR="00036BD8">
              <w:rPr>
                <w:szCs w:val="24"/>
                <w:lang w:eastAsia="en-CA"/>
              </w:rPr>
              <w:t>RFQ</w:t>
            </w:r>
            <w:r w:rsidRPr="001013B9">
              <w:rPr>
                <w:szCs w:val="24"/>
                <w:lang w:eastAsia="en-CA"/>
              </w:rPr>
              <w:t xml:space="preserve"> Applicant which may affect the </w:t>
            </w:r>
            <w:r w:rsidR="00036BD8">
              <w:rPr>
                <w:szCs w:val="24"/>
                <w:lang w:eastAsia="en-CA"/>
              </w:rPr>
              <w:t>Qualification Submission</w:t>
            </w:r>
            <w:r w:rsidRPr="001013B9">
              <w:rPr>
                <w:szCs w:val="24"/>
                <w:lang w:eastAsia="en-CA"/>
              </w:rPr>
              <w:t xml:space="preserve"> submitted by the </w:t>
            </w:r>
            <w:r w:rsidR="00036BD8">
              <w:rPr>
                <w:szCs w:val="24"/>
                <w:lang w:eastAsia="en-CA"/>
              </w:rPr>
              <w:t>RF</w:t>
            </w:r>
            <w:r w:rsidRPr="001013B9">
              <w:rPr>
                <w:szCs w:val="24"/>
                <w:lang w:eastAsia="en-CA"/>
              </w:rPr>
              <w:t xml:space="preserve">Q Applicant or the other </w:t>
            </w:r>
            <w:r w:rsidR="00036BD8">
              <w:rPr>
                <w:szCs w:val="24"/>
                <w:lang w:eastAsia="en-CA"/>
              </w:rPr>
              <w:t>RF</w:t>
            </w:r>
            <w:r w:rsidRPr="001013B9">
              <w:rPr>
                <w:szCs w:val="24"/>
                <w:lang w:eastAsia="en-CA"/>
              </w:rPr>
              <w:t>Q Applicant; and</w:t>
            </w:r>
          </w:p>
          <w:p w:rsidR="001A235F" w:rsidRPr="001013B9" w:rsidRDefault="001A235F" w:rsidP="001A235F">
            <w:pPr>
              <w:ind w:left="487" w:hanging="487"/>
              <w:jc w:val="both"/>
              <w:rPr>
                <w:szCs w:val="24"/>
                <w:lang w:eastAsia="en-CA"/>
              </w:rPr>
            </w:pPr>
          </w:p>
          <w:p w:rsidR="001A235F" w:rsidRDefault="00122C9A" w:rsidP="001A235F">
            <w:pPr>
              <w:ind w:left="487" w:hanging="487"/>
              <w:jc w:val="both"/>
              <w:rPr>
                <w:szCs w:val="24"/>
                <w:lang w:eastAsia="en-CA"/>
              </w:rPr>
            </w:pPr>
            <w:r w:rsidRPr="001013B9">
              <w:rPr>
                <w:szCs w:val="24"/>
                <w:lang w:eastAsia="en-CA"/>
              </w:rPr>
              <w:t>(d)</w:t>
            </w:r>
            <w:r w:rsidRPr="001013B9">
              <w:rPr>
                <w:szCs w:val="24"/>
                <w:lang w:eastAsia="en-CA"/>
              </w:rPr>
              <w:tab/>
              <w:t xml:space="preserve">not engage in any activity or communication that results in a Conflict of Interest, collusion or a violation of any of the civil or criminal provisions of the </w:t>
            </w:r>
            <w:r w:rsidRPr="001013B9">
              <w:rPr>
                <w:i/>
                <w:szCs w:val="24"/>
                <w:lang w:eastAsia="en-CA"/>
              </w:rPr>
              <w:t>Competition Ac</w:t>
            </w:r>
            <w:r w:rsidRPr="001013B9">
              <w:rPr>
                <w:szCs w:val="24"/>
                <w:lang w:eastAsia="en-CA"/>
              </w:rPr>
              <w:t>t (Canada).</w:t>
            </w:r>
          </w:p>
          <w:p w:rsidR="001A235F" w:rsidRPr="008143A5" w:rsidRDefault="001A235F" w:rsidP="001A235F">
            <w:pPr>
              <w:ind w:left="487" w:hanging="487"/>
              <w:jc w:val="both"/>
              <w:rPr>
                <w:szCs w:val="24"/>
                <w:lang w:eastAsia="en-CA"/>
              </w:rPr>
            </w:pPr>
          </w:p>
        </w:tc>
      </w:tr>
      <w:tr w:rsidR="0017199C" w:rsidTr="00332BED">
        <w:tc>
          <w:tcPr>
            <w:tcW w:w="3420" w:type="dxa"/>
          </w:tcPr>
          <w:p w:rsidR="001A235F" w:rsidRPr="001013B9" w:rsidRDefault="00122C9A" w:rsidP="001A235F">
            <w:pPr>
              <w:pStyle w:val="OHHpara"/>
              <w:rPr>
                <w:szCs w:val="24"/>
                <w:lang w:eastAsia="en-CA"/>
              </w:rPr>
            </w:pPr>
            <w:r>
              <w:rPr>
                <w:szCs w:val="24"/>
                <w:lang w:eastAsia="en-CA"/>
              </w:rPr>
              <w:t>OEB</w:t>
            </w:r>
          </w:p>
        </w:tc>
        <w:tc>
          <w:tcPr>
            <w:tcW w:w="5935" w:type="dxa"/>
          </w:tcPr>
          <w:p w:rsidR="001A235F" w:rsidRPr="001013B9" w:rsidRDefault="00122C9A" w:rsidP="001A235F">
            <w:pPr>
              <w:jc w:val="both"/>
              <w:rPr>
                <w:szCs w:val="24"/>
                <w:lang w:eastAsia="en-CA"/>
              </w:rPr>
            </w:pPr>
            <w:r>
              <w:rPr>
                <w:szCs w:val="24"/>
                <w:lang w:eastAsia="en-CA"/>
              </w:rPr>
              <w:t>means the Ontario Energy Board.</w:t>
            </w:r>
          </w:p>
        </w:tc>
      </w:tr>
      <w:tr w:rsidR="0017199C" w:rsidTr="00332BED">
        <w:tc>
          <w:tcPr>
            <w:tcW w:w="3420" w:type="dxa"/>
          </w:tcPr>
          <w:p w:rsidR="00D21B4A" w:rsidRDefault="00122C9A" w:rsidP="001A235F">
            <w:pPr>
              <w:pStyle w:val="OHHpara"/>
              <w:rPr>
                <w:lang w:val="en-US"/>
              </w:rPr>
            </w:pPr>
            <w:r>
              <w:rPr>
                <w:lang w:val="en-US"/>
              </w:rPr>
              <w:t>Operating</w:t>
            </w:r>
          </w:p>
        </w:tc>
        <w:tc>
          <w:tcPr>
            <w:tcW w:w="5935" w:type="dxa"/>
          </w:tcPr>
          <w:p w:rsidR="00D21B4A" w:rsidRPr="006D2727" w:rsidRDefault="00122C9A" w:rsidP="00D21B4A">
            <w:pPr>
              <w:pStyle w:val="Default"/>
              <w:jc w:val="both"/>
            </w:pPr>
            <w:r>
              <w:t>m</w:t>
            </w:r>
            <w:r w:rsidRPr="006D2727">
              <w:t xml:space="preserve">eans prior demonstrable experience operating, monitoring, maintaining, inspecting and repairing an Electricity resource. </w:t>
            </w:r>
          </w:p>
          <w:p w:rsidR="00D21B4A" w:rsidRPr="00D21B4A" w:rsidRDefault="00D21B4A" w:rsidP="00D21B4A">
            <w:pPr>
              <w:pStyle w:val="Default"/>
              <w:jc w:val="both"/>
              <w:rPr>
                <w:sz w:val="22"/>
                <w:szCs w:val="22"/>
              </w:rPr>
            </w:pPr>
          </w:p>
        </w:tc>
      </w:tr>
      <w:tr w:rsidR="0017199C" w:rsidTr="00332BED">
        <w:tc>
          <w:tcPr>
            <w:tcW w:w="3420" w:type="dxa"/>
          </w:tcPr>
          <w:p w:rsidR="00EA1C71" w:rsidRDefault="00122C9A" w:rsidP="001A235F">
            <w:pPr>
              <w:pStyle w:val="OHHpara"/>
              <w:rPr>
                <w:lang w:val="en-US"/>
              </w:rPr>
            </w:pPr>
            <w:r w:rsidRPr="00EA1C71">
              <w:rPr>
                <w:lang w:val="en-US"/>
              </w:rPr>
              <w:t>Permitted Purposes</w:t>
            </w:r>
          </w:p>
        </w:tc>
        <w:tc>
          <w:tcPr>
            <w:tcW w:w="5935" w:type="dxa"/>
          </w:tcPr>
          <w:p w:rsidR="00EA1C71" w:rsidRPr="00EF69DF" w:rsidRDefault="00122C9A" w:rsidP="001A235F">
            <w:pPr>
              <w:pStyle w:val="OHHpara"/>
              <w:rPr>
                <w:lang w:val="en-US"/>
              </w:rPr>
            </w:pPr>
            <w:r w:rsidRPr="009E0ED7">
              <w:t>has the meaning given to it in Section</w:t>
            </w:r>
            <w:r>
              <w:t xml:space="preserve"> </w:t>
            </w:r>
            <w:r>
              <w:fldChar w:fldCharType="begin"/>
            </w:r>
            <w:r>
              <w:instrText xml:space="preserve"> REF _Ref95069789 \w \h </w:instrText>
            </w:r>
            <w:r>
              <w:fldChar w:fldCharType="separate"/>
            </w:r>
            <w:r w:rsidR="00624509">
              <w:t>2.5</w:t>
            </w:r>
            <w:r>
              <w:fldChar w:fldCharType="end"/>
            </w:r>
            <w:r>
              <w:t>.</w:t>
            </w:r>
          </w:p>
        </w:tc>
      </w:tr>
      <w:tr w:rsidR="0017199C" w:rsidTr="00332BED">
        <w:tc>
          <w:tcPr>
            <w:tcW w:w="3420" w:type="dxa"/>
          </w:tcPr>
          <w:p w:rsidR="001A235F" w:rsidRDefault="00122C9A" w:rsidP="001A235F">
            <w:pPr>
              <w:pStyle w:val="OHHpara"/>
              <w:rPr>
                <w:lang w:val="en-US"/>
              </w:rPr>
            </w:pPr>
            <w:r>
              <w:rPr>
                <w:lang w:val="en-US"/>
              </w:rPr>
              <w:t>Person</w:t>
            </w:r>
          </w:p>
        </w:tc>
        <w:tc>
          <w:tcPr>
            <w:tcW w:w="5935" w:type="dxa"/>
          </w:tcPr>
          <w:p w:rsidR="001A235F" w:rsidRDefault="00122C9A" w:rsidP="001A235F">
            <w:pPr>
              <w:pStyle w:val="OHHpara"/>
              <w:rPr>
                <w:lang w:val="en-US"/>
              </w:rPr>
            </w:pPr>
            <w:r w:rsidRPr="00EF69DF">
              <w:rPr>
                <w:lang w:val="en-US"/>
              </w:rPr>
              <w:t>means a natural person, firm, trust, partnership, limited partnership, company or</w:t>
            </w:r>
            <w:r>
              <w:rPr>
                <w:lang w:val="en-US"/>
              </w:rPr>
              <w:t xml:space="preserve"> </w:t>
            </w:r>
            <w:r w:rsidRPr="00EF69DF">
              <w:rPr>
                <w:lang w:val="en-US"/>
              </w:rPr>
              <w:t>corporation (with or without share capital), sole proprietorship, Governmental</w:t>
            </w:r>
            <w:r>
              <w:rPr>
                <w:lang w:val="en-US"/>
              </w:rPr>
              <w:t xml:space="preserve"> </w:t>
            </w:r>
            <w:r w:rsidRPr="00EF69DF">
              <w:rPr>
                <w:lang w:val="en-US"/>
              </w:rPr>
              <w:t>Authority or other entity of any kind.</w:t>
            </w:r>
          </w:p>
        </w:tc>
      </w:tr>
      <w:tr w:rsidR="0017199C" w:rsidTr="00332BED">
        <w:tc>
          <w:tcPr>
            <w:tcW w:w="3420" w:type="dxa"/>
          </w:tcPr>
          <w:p w:rsidR="00B1074F" w:rsidRDefault="00122C9A" w:rsidP="001A235F">
            <w:pPr>
              <w:pStyle w:val="OHHpara"/>
              <w:rPr>
                <w:lang w:val="en-US"/>
              </w:rPr>
            </w:pPr>
            <w:r>
              <w:rPr>
                <w:lang w:val="en-US"/>
              </w:rPr>
              <w:lastRenderedPageBreak/>
              <w:t>Planning</w:t>
            </w:r>
          </w:p>
        </w:tc>
        <w:tc>
          <w:tcPr>
            <w:tcW w:w="5935" w:type="dxa"/>
          </w:tcPr>
          <w:p w:rsidR="00B1074F" w:rsidRPr="00DE3A4C" w:rsidRDefault="00122C9A" w:rsidP="00947A25">
            <w:pPr>
              <w:pStyle w:val="Default"/>
              <w:jc w:val="both"/>
            </w:pPr>
            <w:r w:rsidRPr="00DE3A4C">
              <w:t>means prior demonstrable experience preparing, designing, scheduling, engineering and procurement of materials and equipment</w:t>
            </w:r>
            <w:r w:rsidR="0064595A">
              <w:t xml:space="preserve"> for an Electricity resource</w:t>
            </w:r>
            <w:r w:rsidRPr="00DE3A4C">
              <w:t xml:space="preserve">. </w:t>
            </w:r>
          </w:p>
          <w:p w:rsidR="00947A25" w:rsidRPr="00947A25" w:rsidRDefault="00947A25" w:rsidP="00947A25">
            <w:pPr>
              <w:pStyle w:val="Default"/>
              <w:jc w:val="both"/>
              <w:rPr>
                <w:sz w:val="22"/>
                <w:szCs w:val="22"/>
              </w:rPr>
            </w:pPr>
          </w:p>
        </w:tc>
      </w:tr>
      <w:tr w:rsidR="0017199C" w:rsidTr="00332BED">
        <w:tc>
          <w:tcPr>
            <w:tcW w:w="3420" w:type="dxa"/>
          </w:tcPr>
          <w:p w:rsidR="001A235F" w:rsidRDefault="00122C9A" w:rsidP="001A235F">
            <w:pPr>
              <w:pStyle w:val="OHHpara"/>
              <w:rPr>
                <w:lang w:val="en-US"/>
              </w:rPr>
            </w:pPr>
            <w:r>
              <w:rPr>
                <w:lang w:val="en-US"/>
              </w:rPr>
              <w:t>Prescribed Form</w:t>
            </w:r>
          </w:p>
        </w:tc>
        <w:tc>
          <w:tcPr>
            <w:tcW w:w="5935" w:type="dxa"/>
          </w:tcPr>
          <w:p w:rsidR="001A235F" w:rsidRDefault="00122C9A" w:rsidP="001A235F">
            <w:pPr>
              <w:pStyle w:val="OHHpara"/>
              <w:rPr>
                <w:lang w:val="en-US"/>
              </w:rPr>
            </w:pPr>
            <w:r>
              <w:rPr>
                <w:lang w:val="en-US"/>
              </w:rPr>
              <w:t xml:space="preserve">means, in relation to a form, the latest version available on the Website of the corresponding form attached to this </w:t>
            </w:r>
            <w:r w:rsidR="007D6EC9">
              <w:rPr>
                <w:lang w:val="en-US"/>
              </w:rPr>
              <w:t>LT1</w:t>
            </w:r>
            <w:r w:rsidR="00F11172">
              <w:rPr>
                <w:lang w:val="en-US"/>
              </w:rPr>
              <w:t xml:space="preserve"> RFQ</w:t>
            </w:r>
            <w:r>
              <w:rPr>
                <w:lang w:val="en-US"/>
              </w:rPr>
              <w:t xml:space="preserve">, as may be amended or replaced by the IESO from time to time and without notice to the </w:t>
            </w:r>
            <w:r w:rsidR="00036BD8">
              <w:rPr>
                <w:lang w:val="en-US"/>
              </w:rPr>
              <w:t>RFQ Applicant</w:t>
            </w:r>
            <w:r>
              <w:rPr>
                <w:lang w:val="en-US"/>
              </w:rPr>
              <w:t>.</w:t>
            </w:r>
          </w:p>
        </w:tc>
      </w:tr>
      <w:tr w:rsidR="0017199C" w:rsidTr="00332BED">
        <w:tc>
          <w:tcPr>
            <w:tcW w:w="3420" w:type="dxa"/>
          </w:tcPr>
          <w:p w:rsidR="001A235F" w:rsidRPr="00AE26D0" w:rsidRDefault="00122C9A" w:rsidP="001A235F">
            <w:pPr>
              <w:pStyle w:val="OHHpara"/>
              <w:rPr>
                <w:szCs w:val="24"/>
                <w:lang w:val="en-US"/>
              </w:rPr>
            </w:pPr>
            <w:r w:rsidRPr="00AE26D0">
              <w:rPr>
                <w:szCs w:val="24"/>
                <w:lang w:val="en-US"/>
              </w:rPr>
              <w:t>Qualification Submission</w:t>
            </w:r>
          </w:p>
        </w:tc>
        <w:tc>
          <w:tcPr>
            <w:tcW w:w="5935" w:type="dxa"/>
          </w:tcPr>
          <w:p w:rsidR="001A235F" w:rsidRPr="00AE26D0" w:rsidRDefault="00122C9A" w:rsidP="001A235F">
            <w:pPr>
              <w:pStyle w:val="Default"/>
              <w:jc w:val="both"/>
            </w:pPr>
            <w:r w:rsidRPr="00AE26D0">
              <w:t xml:space="preserve">means a submission made pursuant to this </w:t>
            </w:r>
            <w:r w:rsidR="007D6EC9">
              <w:t>LT1</w:t>
            </w:r>
            <w:r w:rsidR="00F11172">
              <w:t xml:space="preserve"> RFQ</w:t>
            </w:r>
            <w:r w:rsidRPr="00AE26D0">
              <w:t xml:space="preserve">, as outlined in Section </w:t>
            </w:r>
            <w:r w:rsidRPr="00AE26D0">
              <w:fldChar w:fldCharType="begin"/>
            </w:r>
            <w:r w:rsidRPr="00AE26D0">
              <w:instrText xml:space="preserve"> REF _Ref86167879 \w \h </w:instrText>
            </w:r>
            <w:r w:rsidR="00AE26D0">
              <w:instrText xml:space="preserve"> \* MERGEFORMAT </w:instrText>
            </w:r>
            <w:r w:rsidRPr="00AE26D0">
              <w:fldChar w:fldCharType="separate"/>
            </w:r>
            <w:r w:rsidR="00624509">
              <w:t>2.7</w:t>
            </w:r>
            <w:r w:rsidRPr="00AE26D0">
              <w:fldChar w:fldCharType="end"/>
            </w:r>
            <w:r w:rsidRPr="00AE26D0">
              <w:t>.</w:t>
            </w:r>
          </w:p>
          <w:p w:rsidR="001A235F" w:rsidRPr="00AE26D0" w:rsidRDefault="001A235F" w:rsidP="001A235F">
            <w:pPr>
              <w:pStyle w:val="Default"/>
              <w:jc w:val="both"/>
            </w:pPr>
          </w:p>
        </w:tc>
      </w:tr>
      <w:tr w:rsidR="0017199C" w:rsidTr="00332BED">
        <w:tc>
          <w:tcPr>
            <w:tcW w:w="3420" w:type="dxa"/>
          </w:tcPr>
          <w:p w:rsidR="00F94A46" w:rsidRDefault="00122C9A" w:rsidP="00F94A46">
            <w:pPr>
              <w:pStyle w:val="OHHpara"/>
              <w:rPr>
                <w:lang w:val="en-US"/>
              </w:rPr>
            </w:pPr>
            <w:r>
              <w:rPr>
                <w:lang w:val="en-US"/>
              </w:rPr>
              <w:t>Qualification</w:t>
            </w:r>
            <w:r w:rsidRPr="00AF6DDD">
              <w:rPr>
                <w:lang w:val="en-US"/>
              </w:rPr>
              <w:t xml:space="preserve"> Submission Deadline</w:t>
            </w:r>
          </w:p>
        </w:tc>
        <w:tc>
          <w:tcPr>
            <w:tcW w:w="5935" w:type="dxa"/>
          </w:tcPr>
          <w:p w:rsidR="00F94A46" w:rsidRDefault="00122C9A" w:rsidP="00F94A46">
            <w:pPr>
              <w:pStyle w:val="Default"/>
              <w:jc w:val="both"/>
              <w:rPr>
                <w:sz w:val="22"/>
                <w:szCs w:val="22"/>
              </w:rPr>
            </w:pPr>
            <w:r>
              <w:t xml:space="preserve">means the Qualification </w:t>
            </w:r>
            <w:r w:rsidRPr="00AF6DDD">
              <w:t>Submission Deadline</w:t>
            </w:r>
            <w:r>
              <w:t xml:space="preserve"> date as set out in the Schedule.</w:t>
            </w:r>
          </w:p>
        </w:tc>
      </w:tr>
      <w:tr w:rsidR="0017199C" w:rsidTr="00332BED">
        <w:tc>
          <w:tcPr>
            <w:tcW w:w="3420" w:type="dxa"/>
          </w:tcPr>
          <w:p w:rsidR="00F94A46" w:rsidRPr="00B1720B" w:rsidRDefault="00122C9A" w:rsidP="00F94A46">
            <w:pPr>
              <w:pStyle w:val="OHHpara"/>
              <w:rPr>
                <w:lang w:val="en-US"/>
              </w:rPr>
            </w:pPr>
            <w:r>
              <w:rPr>
                <w:lang w:val="en-US"/>
              </w:rPr>
              <w:t>Qualification Submission Fee</w:t>
            </w:r>
          </w:p>
        </w:tc>
        <w:tc>
          <w:tcPr>
            <w:tcW w:w="5935" w:type="dxa"/>
          </w:tcPr>
          <w:p w:rsidR="00F94A46" w:rsidRPr="00216629" w:rsidRDefault="00122C9A" w:rsidP="00F94A46">
            <w:pPr>
              <w:pStyle w:val="Default"/>
              <w:jc w:val="both"/>
            </w:pPr>
            <w:r w:rsidRPr="009E0ED7">
              <w:t>has the meaning given to it in Section</w:t>
            </w:r>
            <w:r w:rsidR="00A317C0">
              <w:t xml:space="preserve"> </w:t>
            </w:r>
            <w:r w:rsidR="00A317C0">
              <w:fldChar w:fldCharType="begin"/>
            </w:r>
            <w:r w:rsidR="00A317C0">
              <w:instrText xml:space="preserve"> REF _Ref84598116 \r \h </w:instrText>
            </w:r>
            <w:r w:rsidR="00A317C0">
              <w:fldChar w:fldCharType="separate"/>
            </w:r>
            <w:r w:rsidR="00624509">
              <w:t>2.7(b)(i)</w:t>
            </w:r>
            <w:r w:rsidR="00A317C0">
              <w:fldChar w:fldCharType="end"/>
            </w:r>
            <w:r>
              <w:t>.</w:t>
            </w:r>
          </w:p>
        </w:tc>
      </w:tr>
      <w:tr w:rsidR="0017199C" w:rsidTr="00332BED">
        <w:tc>
          <w:tcPr>
            <w:tcW w:w="3420" w:type="dxa"/>
          </w:tcPr>
          <w:p w:rsidR="00891C34" w:rsidRDefault="00122C9A" w:rsidP="00891C34">
            <w:pPr>
              <w:pStyle w:val="OHHpara"/>
              <w:rPr>
                <w:lang w:val="en-US"/>
              </w:rPr>
            </w:pPr>
            <w:r>
              <w:rPr>
                <w:lang w:val="en-US"/>
              </w:rPr>
              <w:t>Qualified Applicant</w:t>
            </w:r>
          </w:p>
        </w:tc>
        <w:tc>
          <w:tcPr>
            <w:tcW w:w="5935" w:type="dxa"/>
          </w:tcPr>
          <w:p w:rsidR="00891C34" w:rsidRDefault="00122C9A" w:rsidP="00891C34">
            <w:pPr>
              <w:pStyle w:val="Default"/>
              <w:jc w:val="both"/>
            </w:pPr>
            <w:r>
              <w:t xml:space="preserve">means an RFQ Applicant whose Qualification Submission has been selected and accepted by the IESO, in accordance with this </w:t>
            </w:r>
            <w:r w:rsidR="007D6EC9">
              <w:t>LT1</w:t>
            </w:r>
            <w:r w:rsidR="00F11172">
              <w:t xml:space="preserve"> RFQ</w:t>
            </w:r>
            <w:r>
              <w:t>.</w:t>
            </w:r>
          </w:p>
          <w:p w:rsidR="00891C34" w:rsidRPr="009E0ED7" w:rsidRDefault="00891C34" w:rsidP="00891C34">
            <w:pPr>
              <w:pStyle w:val="Default"/>
              <w:jc w:val="both"/>
            </w:pPr>
          </w:p>
        </w:tc>
      </w:tr>
      <w:tr w:rsidR="0017199C" w:rsidTr="00332BED">
        <w:tc>
          <w:tcPr>
            <w:tcW w:w="3420" w:type="dxa"/>
          </w:tcPr>
          <w:p w:rsidR="006716EE" w:rsidRDefault="00122C9A" w:rsidP="006716EE">
            <w:pPr>
              <w:pStyle w:val="OHHpara"/>
              <w:rPr>
                <w:lang w:val="en-US"/>
              </w:rPr>
            </w:pPr>
            <w:r>
              <w:rPr>
                <w:lang w:val="en-US"/>
              </w:rPr>
              <w:t>Qualifying Experience</w:t>
            </w:r>
          </w:p>
        </w:tc>
        <w:tc>
          <w:tcPr>
            <w:tcW w:w="5935" w:type="dxa"/>
          </w:tcPr>
          <w:p w:rsidR="006716EE" w:rsidRPr="009E0ED7" w:rsidRDefault="00122C9A" w:rsidP="006716EE">
            <w:pPr>
              <w:pStyle w:val="Default"/>
              <w:jc w:val="both"/>
            </w:pPr>
            <w:r>
              <w:t>means Entity Development Experience</w:t>
            </w:r>
            <w:r w:rsidR="000823BB">
              <w:t xml:space="preserve"> and</w:t>
            </w:r>
            <w:r>
              <w:t xml:space="preserve"> </w:t>
            </w:r>
            <w:r w:rsidR="000823BB">
              <w:t>Team Member Mandatory Requirements</w:t>
            </w:r>
            <w:r>
              <w:t>, as applicable.</w:t>
            </w:r>
          </w:p>
        </w:tc>
      </w:tr>
      <w:tr w:rsidR="0017199C" w:rsidTr="00332BED">
        <w:tc>
          <w:tcPr>
            <w:tcW w:w="3420" w:type="dxa"/>
          </w:tcPr>
          <w:p w:rsidR="0099656D" w:rsidRDefault="00122C9A" w:rsidP="0099656D">
            <w:pPr>
              <w:pStyle w:val="OHHpara"/>
              <w:rPr>
                <w:lang w:val="en-US"/>
              </w:rPr>
            </w:pPr>
            <w:r>
              <w:rPr>
                <w:lang w:val="en-US"/>
              </w:rPr>
              <w:t>Qualifying Large-Scale Project</w:t>
            </w:r>
          </w:p>
        </w:tc>
        <w:tc>
          <w:tcPr>
            <w:tcW w:w="5935" w:type="dxa"/>
          </w:tcPr>
          <w:p w:rsidR="0099656D" w:rsidRDefault="00122C9A" w:rsidP="0099656D">
            <w:pPr>
              <w:pStyle w:val="Default"/>
              <w:jc w:val="both"/>
            </w:pPr>
            <w:r w:rsidRPr="009E0ED7">
              <w:t>has the meaning given to it in Section</w:t>
            </w:r>
            <w:r w:rsidR="008353EA">
              <w:t xml:space="preserve"> </w:t>
            </w:r>
            <w:r w:rsidR="008353EA">
              <w:fldChar w:fldCharType="begin"/>
            </w:r>
            <w:r w:rsidR="008353EA">
              <w:instrText xml:space="preserve"> REF _Ref92443409 \w \h </w:instrText>
            </w:r>
            <w:r w:rsidR="008353EA">
              <w:fldChar w:fldCharType="separate"/>
            </w:r>
            <w:r w:rsidR="00A652F3">
              <w:t>3.3(a)(i)</w:t>
            </w:r>
            <w:r w:rsidR="008353EA">
              <w:fldChar w:fldCharType="end"/>
            </w:r>
            <w:r>
              <w:t>.</w:t>
            </w:r>
          </w:p>
        </w:tc>
      </w:tr>
      <w:tr w:rsidR="0017199C" w:rsidTr="00332BED">
        <w:tc>
          <w:tcPr>
            <w:tcW w:w="3420" w:type="dxa"/>
          </w:tcPr>
          <w:p w:rsidR="007540E2" w:rsidRDefault="00122C9A" w:rsidP="0099656D">
            <w:pPr>
              <w:pStyle w:val="OHHpara"/>
              <w:rPr>
                <w:lang w:val="en-US"/>
              </w:rPr>
            </w:pPr>
            <w:r>
              <w:rPr>
                <w:lang w:val="en-US"/>
              </w:rPr>
              <w:t>Qualifying Small-Scale Project</w:t>
            </w:r>
          </w:p>
        </w:tc>
        <w:tc>
          <w:tcPr>
            <w:tcW w:w="5935" w:type="dxa"/>
          </w:tcPr>
          <w:p w:rsidR="007540E2" w:rsidRPr="009E0ED7" w:rsidRDefault="00122C9A" w:rsidP="0099656D">
            <w:pPr>
              <w:pStyle w:val="Default"/>
              <w:jc w:val="both"/>
            </w:pPr>
            <w:r w:rsidRPr="009E0ED7">
              <w:t>has the meaning given to it in Section</w:t>
            </w:r>
            <w:r>
              <w:t xml:space="preserve"> </w:t>
            </w:r>
            <w:r w:rsidR="008353EA">
              <w:fldChar w:fldCharType="begin"/>
            </w:r>
            <w:r w:rsidR="008353EA">
              <w:instrText xml:space="preserve"> REF _Ref100303565 \w \h </w:instrText>
            </w:r>
            <w:r w:rsidR="008353EA">
              <w:fldChar w:fldCharType="separate"/>
            </w:r>
            <w:r w:rsidR="00A652F3">
              <w:t>3.3(b)(i)</w:t>
            </w:r>
            <w:r w:rsidR="008353EA">
              <w:fldChar w:fldCharType="end"/>
            </w:r>
            <w:r w:rsidR="008353EA">
              <w:t>.</w:t>
            </w:r>
          </w:p>
        </w:tc>
      </w:tr>
      <w:tr w:rsidR="0017199C" w:rsidTr="00332BED">
        <w:tc>
          <w:tcPr>
            <w:tcW w:w="3420" w:type="dxa"/>
          </w:tcPr>
          <w:p w:rsidR="00D90C2C" w:rsidRPr="00C81EE9" w:rsidRDefault="00122C9A" w:rsidP="00891C34">
            <w:pPr>
              <w:pStyle w:val="OHHpara"/>
              <w:rPr>
                <w:szCs w:val="24"/>
              </w:rPr>
            </w:pPr>
            <w:r w:rsidRPr="00C81EE9">
              <w:rPr>
                <w:szCs w:val="24"/>
              </w:rPr>
              <w:t>Redevelopment</w:t>
            </w:r>
          </w:p>
        </w:tc>
        <w:tc>
          <w:tcPr>
            <w:tcW w:w="5935" w:type="dxa"/>
          </w:tcPr>
          <w:p w:rsidR="00D90C2C" w:rsidRPr="00C81EE9" w:rsidRDefault="00122C9A" w:rsidP="00524758">
            <w:pPr>
              <w:pStyle w:val="Default"/>
              <w:jc w:val="both"/>
            </w:pPr>
            <w:r w:rsidRPr="00C81EE9">
              <w:t xml:space="preserve">Means the modification of an existing Electricity resource which in the reasonable judgement of the IESO satisfies the following criteria: (a) absent redevelopment the existing Electricity resource must be near to the end of its useful life; (b) the physical infrastructure constituting the existing Electricity resource is being substantially replaced; and (c) following redevelopment the expected life of the redeveloped </w:t>
            </w:r>
            <w:r w:rsidR="00524758" w:rsidRPr="00C81EE9">
              <w:t>Electricity resource would</w:t>
            </w:r>
            <w:r w:rsidRPr="00C81EE9">
              <w:t xml:space="preserve"> be comparable with that of a New Build. </w:t>
            </w:r>
          </w:p>
        </w:tc>
      </w:tr>
      <w:tr w:rsidR="0017199C" w:rsidTr="00332BED">
        <w:tc>
          <w:tcPr>
            <w:tcW w:w="3420" w:type="dxa"/>
          </w:tcPr>
          <w:p w:rsidR="00891C34" w:rsidRPr="00DD2100" w:rsidRDefault="00122C9A" w:rsidP="00891C34">
            <w:pPr>
              <w:pStyle w:val="OHHpara"/>
              <w:rPr>
                <w:szCs w:val="24"/>
              </w:rPr>
            </w:pPr>
            <w:r>
              <w:rPr>
                <w:szCs w:val="24"/>
              </w:rPr>
              <w:t>RFQ Applicant</w:t>
            </w:r>
          </w:p>
        </w:tc>
        <w:tc>
          <w:tcPr>
            <w:tcW w:w="5935" w:type="dxa"/>
          </w:tcPr>
          <w:p w:rsidR="00891C34" w:rsidRDefault="00122C9A" w:rsidP="00891C34">
            <w:pPr>
              <w:pStyle w:val="OHHpara"/>
              <w:rPr>
                <w:szCs w:val="24"/>
              </w:rPr>
            </w:pPr>
            <w:r>
              <w:rPr>
                <w:szCs w:val="24"/>
              </w:rPr>
              <w:t>m</w:t>
            </w:r>
            <w:r w:rsidRPr="00E319A1">
              <w:rPr>
                <w:szCs w:val="24"/>
              </w:rPr>
              <w:t>eans a Person or group of Persons that submits a Qualification</w:t>
            </w:r>
            <w:r>
              <w:rPr>
                <w:szCs w:val="24"/>
              </w:rPr>
              <w:t xml:space="preserve"> </w:t>
            </w:r>
            <w:r w:rsidRPr="00E319A1">
              <w:rPr>
                <w:szCs w:val="24"/>
              </w:rPr>
              <w:t xml:space="preserve">Submission in response to this </w:t>
            </w:r>
            <w:r w:rsidR="007D6EC9">
              <w:rPr>
                <w:szCs w:val="24"/>
              </w:rPr>
              <w:t>LT1</w:t>
            </w:r>
            <w:r w:rsidR="00F11172">
              <w:rPr>
                <w:szCs w:val="24"/>
              </w:rPr>
              <w:t xml:space="preserve"> RFQ</w:t>
            </w:r>
            <w:r w:rsidRPr="00E319A1">
              <w:rPr>
                <w:szCs w:val="24"/>
              </w:rPr>
              <w:t xml:space="preserve"> and that will be responsible to develop, finance, own</w:t>
            </w:r>
            <w:r>
              <w:rPr>
                <w:szCs w:val="24"/>
              </w:rPr>
              <w:t>,</w:t>
            </w:r>
            <w:r w:rsidRPr="00E319A1">
              <w:rPr>
                <w:szCs w:val="24"/>
              </w:rPr>
              <w:t xml:space="preserve"> operate</w:t>
            </w:r>
            <w:r>
              <w:rPr>
                <w:szCs w:val="24"/>
              </w:rPr>
              <w:t xml:space="preserve"> and maintain</w:t>
            </w:r>
            <w:r w:rsidRPr="00E319A1">
              <w:rPr>
                <w:szCs w:val="24"/>
              </w:rPr>
              <w:t xml:space="preserve"> a L</w:t>
            </w:r>
            <w:r>
              <w:rPr>
                <w:szCs w:val="24"/>
              </w:rPr>
              <w:t xml:space="preserve">ong-Term Capacity </w:t>
            </w:r>
            <w:r w:rsidRPr="00E319A1">
              <w:rPr>
                <w:szCs w:val="24"/>
              </w:rPr>
              <w:t>Project if awarded a</w:t>
            </w:r>
            <w:r>
              <w:rPr>
                <w:szCs w:val="24"/>
              </w:rPr>
              <w:t xml:space="preserve"> </w:t>
            </w:r>
            <w:r w:rsidR="00223A7A">
              <w:rPr>
                <w:szCs w:val="24"/>
              </w:rPr>
              <w:t>l</w:t>
            </w:r>
            <w:r>
              <w:rPr>
                <w:szCs w:val="24"/>
              </w:rPr>
              <w:t>ong-</w:t>
            </w:r>
            <w:r w:rsidR="00223A7A">
              <w:rPr>
                <w:szCs w:val="24"/>
              </w:rPr>
              <w:t>t</w:t>
            </w:r>
            <w:r>
              <w:rPr>
                <w:szCs w:val="24"/>
              </w:rPr>
              <w:t xml:space="preserve">erm </w:t>
            </w:r>
            <w:r w:rsidR="00223A7A">
              <w:rPr>
                <w:szCs w:val="24"/>
              </w:rPr>
              <w:t>c</w:t>
            </w:r>
            <w:r>
              <w:rPr>
                <w:szCs w:val="24"/>
              </w:rPr>
              <w:t xml:space="preserve">apacity </w:t>
            </w:r>
            <w:r w:rsidR="00223A7A">
              <w:rPr>
                <w:szCs w:val="24"/>
              </w:rPr>
              <w:t>c</w:t>
            </w:r>
            <w:r w:rsidRPr="00E319A1">
              <w:rPr>
                <w:szCs w:val="24"/>
              </w:rPr>
              <w:t>ontract</w:t>
            </w:r>
            <w:r>
              <w:rPr>
                <w:szCs w:val="24"/>
              </w:rPr>
              <w:t xml:space="preserve"> under any </w:t>
            </w:r>
            <w:r w:rsidR="007D6EC9">
              <w:rPr>
                <w:szCs w:val="24"/>
              </w:rPr>
              <w:t>LT1</w:t>
            </w:r>
            <w:r w:rsidR="00F11172">
              <w:rPr>
                <w:szCs w:val="24"/>
              </w:rPr>
              <w:t xml:space="preserve"> RFP</w:t>
            </w:r>
            <w:r>
              <w:rPr>
                <w:szCs w:val="24"/>
              </w:rPr>
              <w:t>.</w:t>
            </w:r>
          </w:p>
        </w:tc>
      </w:tr>
      <w:tr w:rsidR="0017199C" w:rsidTr="00332BED">
        <w:tc>
          <w:tcPr>
            <w:tcW w:w="3420" w:type="dxa"/>
          </w:tcPr>
          <w:p w:rsidR="00891C34" w:rsidRDefault="00122C9A" w:rsidP="00891C34">
            <w:pPr>
              <w:pStyle w:val="OHHpara"/>
              <w:rPr>
                <w:szCs w:val="24"/>
              </w:rPr>
            </w:pPr>
            <w:r w:rsidRPr="009E0ED7">
              <w:rPr>
                <w:lang w:val="en-US"/>
              </w:rPr>
              <w:t>RFQ Applicant Team</w:t>
            </w:r>
          </w:p>
        </w:tc>
        <w:tc>
          <w:tcPr>
            <w:tcW w:w="5935" w:type="dxa"/>
          </w:tcPr>
          <w:p w:rsidR="00891C34" w:rsidRDefault="00122C9A" w:rsidP="00891C34">
            <w:pPr>
              <w:pStyle w:val="OHHpara"/>
              <w:rPr>
                <w:szCs w:val="24"/>
              </w:rPr>
            </w:pPr>
            <w:r>
              <w:rPr>
                <w:szCs w:val="24"/>
              </w:rPr>
              <w:t>m</w:t>
            </w:r>
            <w:r w:rsidRPr="00E337E9">
              <w:rPr>
                <w:szCs w:val="24"/>
              </w:rPr>
              <w:t>eans, collectively, an RFQ Applicant</w:t>
            </w:r>
            <w:r w:rsidR="00FE4229">
              <w:rPr>
                <w:szCs w:val="24"/>
              </w:rPr>
              <w:t>, its Designated Team Members</w:t>
            </w:r>
            <w:r w:rsidRPr="00E337E9">
              <w:rPr>
                <w:szCs w:val="24"/>
              </w:rPr>
              <w:t xml:space="preserve"> and all entities and persons (including</w:t>
            </w:r>
            <w:r>
              <w:rPr>
                <w:szCs w:val="24"/>
              </w:rPr>
              <w:t xml:space="preserve"> </w:t>
            </w:r>
            <w:r w:rsidR="00FE4229">
              <w:rPr>
                <w:szCs w:val="24"/>
              </w:rPr>
              <w:t xml:space="preserve">any </w:t>
            </w:r>
            <w:r w:rsidRPr="00E337E9">
              <w:rPr>
                <w:szCs w:val="24"/>
              </w:rPr>
              <w:t>Control Group Member named in the</w:t>
            </w:r>
            <w:r>
              <w:rPr>
                <w:szCs w:val="24"/>
              </w:rPr>
              <w:t xml:space="preserve"> </w:t>
            </w:r>
            <w:r w:rsidRPr="00E337E9">
              <w:rPr>
                <w:szCs w:val="24"/>
              </w:rPr>
              <w:t xml:space="preserve">Qualification Submission) involved in the preparation of the RFQ </w:t>
            </w:r>
            <w:r w:rsidRPr="00E337E9">
              <w:rPr>
                <w:szCs w:val="24"/>
              </w:rPr>
              <w:lastRenderedPageBreak/>
              <w:t>Applicant’s</w:t>
            </w:r>
            <w:r>
              <w:rPr>
                <w:szCs w:val="24"/>
              </w:rPr>
              <w:t xml:space="preserve"> </w:t>
            </w:r>
            <w:r w:rsidRPr="00E337E9">
              <w:rPr>
                <w:szCs w:val="24"/>
              </w:rPr>
              <w:t xml:space="preserve">Qualification Submission under this </w:t>
            </w:r>
            <w:r w:rsidR="007D6EC9">
              <w:rPr>
                <w:szCs w:val="24"/>
              </w:rPr>
              <w:t>LT1</w:t>
            </w:r>
            <w:r w:rsidR="00F11172">
              <w:rPr>
                <w:szCs w:val="24"/>
              </w:rPr>
              <w:t xml:space="preserve"> RFQ</w:t>
            </w:r>
            <w:r w:rsidRPr="00E337E9">
              <w:rPr>
                <w:szCs w:val="24"/>
              </w:rPr>
              <w:t xml:space="preserve"> and/or required by the RFQ</w:t>
            </w:r>
            <w:r>
              <w:rPr>
                <w:szCs w:val="24"/>
              </w:rPr>
              <w:t xml:space="preserve"> </w:t>
            </w:r>
            <w:r w:rsidRPr="00E337E9">
              <w:rPr>
                <w:szCs w:val="24"/>
              </w:rPr>
              <w:t>Applicant to successfully submit its Qualification Submission for this</w:t>
            </w:r>
            <w:r>
              <w:rPr>
                <w:szCs w:val="24"/>
              </w:rPr>
              <w:t xml:space="preserve"> </w:t>
            </w:r>
            <w:r w:rsidR="007D6EC9">
              <w:rPr>
                <w:szCs w:val="24"/>
              </w:rPr>
              <w:t>LT1</w:t>
            </w:r>
            <w:r w:rsidR="00F11172">
              <w:rPr>
                <w:szCs w:val="24"/>
              </w:rPr>
              <w:t xml:space="preserve"> RFQ</w:t>
            </w:r>
            <w:r w:rsidRPr="00E337E9">
              <w:rPr>
                <w:szCs w:val="24"/>
              </w:rPr>
              <w:t>.</w:t>
            </w:r>
          </w:p>
        </w:tc>
      </w:tr>
      <w:tr w:rsidR="0017199C" w:rsidTr="00332BED">
        <w:tc>
          <w:tcPr>
            <w:tcW w:w="3420" w:type="dxa"/>
          </w:tcPr>
          <w:p w:rsidR="00852AB1" w:rsidRDefault="00122C9A" w:rsidP="00891C34">
            <w:pPr>
              <w:pStyle w:val="OHHpara"/>
              <w:rPr>
                <w:lang w:val="en-US"/>
              </w:rPr>
            </w:pPr>
            <w:r>
              <w:rPr>
                <w:lang w:val="en-US"/>
              </w:rPr>
              <w:lastRenderedPageBreak/>
              <w:t>Small-Scale Entity Development Experience</w:t>
            </w:r>
          </w:p>
        </w:tc>
        <w:tc>
          <w:tcPr>
            <w:tcW w:w="5935" w:type="dxa"/>
          </w:tcPr>
          <w:p w:rsidR="00852AB1" w:rsidRPr="009E0ED7" w:rsidRDefault="00122C9A" w:rsidP="00891C34">
            <w:pPr>
              <w:pStyle w:val="OHHpara"/>
            </w:pPr>
            <w:r>
              <w:rPr>
                <w:szCs w:val="24"/>
              </w:rPr>
              <w:t>means the requirements set out in Section</w:t>
            </w:r>
            <w:r w:rsidR="00B57644">
              <w:rPr>
                <w:szCs w:val="24"/>
              </w:rPr>
              <w:t xml:space="preserve"> </w:t>
            </w:r>
            <w:r w:rsidR="00B57644">
              <w:rPr>
                <w:szCs w:val="24"/>
              </w:rPr>
              <w:fldChar w:fldCharType="begin"/>
            </w:r>
            <w:r w:rsidR="00B57644">
              <w:rPr>
                <w:szCs w:val="24"/>
              </w:rPr>
              <w:instrText xml:space="preserve"> REF _Ref100303565 \w \h </w:instrText>
            </w:r>
            <w:r w:rsidR="00B57644">
              <w:rPr>
                <w:szCs w:val="24"/>
              </w:rPr>
            </w:r>
            <w:r w:rsidR="00B57644">
              <w:rPr>
                <w:szCs w:val="24"/>
              </w:rPr>
              <w:fldChar w:fldCharType="separate"/>
            </w:r>
            <w:r w:rsidR="00172DEF">
              <w:rPr>
                <w:szCs w:val="24"/>
              </w:rPr>
              <w:t>3.3(b)(i)</w:t>
            </w:r>
            <w:r w:rsidR="00B57644">
              <w:rPr>
                <w:szCs w:val="24"/>
              </w:rPr>
              <w:fldChar w:fldCharType="end"/>
            </w:r>
            <w:r>
              <w:rPr>
                <w:szCs w:val="24"/>
              </w:rPr>
              <w:t>.</w:t>
            </w:r>
          </w:p>
        </w:tc>
      </w:tr>
      <w:tr w:rsidR="0017199C" w:rsidTr="00332BED">
        <w:tc>
          <w:tcPr>
            <w:tcW w:w="3420" w:type="dxa"/>
          </w:tcPr>
          <w:p w:rsidR="00A652F3" w:rsidRDefault="00122C9A" w:rsidP="00A652F3">
            <w:pPr>
              <w:pStyle w:val="OHHpara"/>
              <w:rPr>
                <w:lang w:val="en-US"/>
              </w:rPr>
            </w:pPr>
            <w:r>
              <w:rPr>
                <w:szCs w:val="24"/>
              </w:rPr>
              <w:t>Small-Scale Entity Development Experience Threshold</w:t>
            </w:r>
          </w:p>
        </w:tc>
        <w:tc>
          <w:tcPr>
            <w:tcW w:w="5935" w:type="dxa"/>
          </w:tcPr>
          <w:p w:rsidR="00A652F3" w:rsidRDefault="00122C9A" w:rsidP="00A652F3">
            <w:pPr>
              <w:pStyle w:val="OHHpara"/>
              <w:rPr>
                <w:szCs w:val="24"/>
              </w:rPr>
            </w:pPr>
            <w:r>
              <w:rPr>
                <w:szCs w:val="24"/>
              </w:rPr>
              <w:t xml:space="preserve">means the requirements set out in Section </w:t>
            </w:r>
            <w:r>
              <w:rPr>
                <w:szCs w:val="24"/>
              </w:rPr>
              <w:fldChar w:fldCharType="begin"/>
            </w:r>
            <w:r>
              <w:rPr>
                <w:szCs w:val="24"/>
              </w:rPr>
              <w:instrText xml:space="preserve"> REF _Ref100303565 \w \h </w:instrText>
            </w:r>
            <w:r>
              <w:rPr>
                <w:szCs w:val="24"/>
              </w:rPr>
            </w:r>
            <w:r>
              <w:rPr>
                <w:szCs w:val="24"/>
              </w:rPr>
              <w:fldChar w:fldCharType="separate"/>
            </w:r>
            <w:r>
              <w:rPr>
                <w:szCs w:val="24"/>
              </w:rPr>
              <w:t>3.3(b)(i)</w:t>
            </w:r>
            <w:r>
              <w:rPr>
                <w:szCs w:val="24"/>
              </w:rPr>
              <w:fldChar w:fldCharType="end"/>
            </w:r>
            <w:r>
              <w:rPr>
                <w:szCs w:val="24"/>
              </w:rPr>
              <w:t>.</w:t>
            </w:r>
          </w:p>
        </w:tc>
      </w:tr>
      <w:tr w:rsidR="0017199C" w:rsidTr="00332BED">
        <w:tc>
          <w:tcPr>
            <w:tcW w:w="3420" w:type="dxa"/>
          </w:tcPr>
          <w:p w:rsidR="00A652F3" w:rsidRDefault="00122C9A" w:rsidP="00A652F3">
            <w:pPr>
              <w:pStyle w:val="OHHpara"/>
              <w:rPr>
                <w:lang w:val="en-US"/>
              </w:rPr>
            </w:pPr>
            <w:r>
              <w:rPr>
                <w:lang w:val="en-US"/>
              </w:rPr>
              <w:t>Small-Scale Team Member Experience</w:t>
            </w:r>
          </w:p>
        </w:tc>
        <w:tc>
          <w:tcPr>
            <w:tcW w:w="5935" w:type="dxa"/>
          </w:tcPr>
          <w:p w:rsidR="00A652F3" w:rsidRPr="009E0ED7" w:rsidRDefault="00122C9A" w:rsidP="00A652F3">
            <w:pPr>
              <w:pStyle w:val="OHHpara"/>
            </w:pPr>
            <w:r>
              <w:rPr>
                <w:szCs w:val="24"/>
              </w:rPr>
              <w:t xml:space="preserve">means the requirements set out in Section </w:t>
            </w:r>
            <w:r>
              <w:rPr>
                <w:szCs w:val="24"/>
              </w:rPr>
              <w:fldChar w:fldCharType="begin"/>
            </w:r>
            <w:r>
              <w:rPr>
                <w:szCs w:val="24"/>
              </w:rPr>
              <w:instrText xml:space="preserve"> REF _Ref94736837 \w \h </w:instrText>
            </w:r>
            <w:r>
              <w:rPr>
                <w:szCs w:val="24"/>
              </w:rPr>
            </w:r>
            <w:r>
              <w:rPr>
                <w:szCs w:val="24"/>
              </w:rPr>
              <w:fldChar w:fldCharType="separate"/>
            </w:r>
            <w:r>
              <w:rPr>
                <w:szCs w:val="24"/>
              </w:rPr>
              <w:t>3.2(b)(i)</w:t>
            </w:r>
            <w:r>
              <w:rPr>
                <w:szCs w:val="24"/>
              </w:rPr>
              <w:fldChar w:fldCharType="end"/>
            </w:r>
            <w:r>
              <w:rPr>
                <w:szCs w:val="24"/>
              </w:rPr>
              <w:t>.</w:t>
            </w:r>
          </w:p>
        </w:tc>
      </w:tr>
      <w:tr w:rsidR="0017199C" w:rsidTr="00332BED">
        <w:tc>
          <w:tcPr>
            <w:tcW w:w="3420" w:type="dxa"/>
          </w:tcPr>
          <w:p w:rsidR="00A652F3" w:rsidRPr="009E0ED7" w:rsidRDefault="00122C9A" w:rsidP="00A652F3">
            <w:pPr>
              <w:pStyle w:val="OHHpara"/>
              <w:rPr>
                <w:lang w:val="en-US"/>
              </w:rPr>
            </w:pPr>
            <w:r>
              <w:rPr>
                <w:lang w:val="en-US"/>
              </w:rPr>
              <w:t>Small-Scale LT1 Project</w:t>
            </w:r>
          </w:p>
        </w:tc>
        <w:tc>
          <w:tcPr>
            <w:tcW w:w="5935" w:type="dxa"/>
          </w:tcPr>
          <w:p w:rsidR="00A652F3" w:rsidRDefault="00122C9A" w:rsidP="00A652F3">
            <w:pPr>
              <w:pStyle w:val="OHHpara"/>
              <w:rPr>
                <w:szCs w:val="24"/>
              </w:rPr>
            </w:pPr>
            <w:r w:rsidRPr="009E0ED7">
              <w:t>has the meaning given to it in Section</w:t>
            </w:r>
            <w:r>
              <w:t xml:space="preserve"> </w:t>
            </w:r>
            <w:r>
              <w:fldChar w:fldCharType="begin"/>
            </w:r>
            <w:r>
              <w:instrText xml:space="preserve"> REF _Ref94796770 \w \h </w:instrText>
            </w:r>
            <w:r>
              <w:fldChar w:fldCharType="separate"/>
            </w:r>
            <w:r>
              <w:t>1.4(a)</w:t>
            </w:r>
            <w:r>
              <w:fldChar w:fldCharType="end"/>
            </w:r>
            <w:r>
              <w:t>.</w:t>
            </w:r>
          </w:p>
        </w:tc>
      </w:tr>
      <w:tr w:rsidR="0017199C" w:rsidTr="00332BED">
        <w:tc>
          <w:tcPr>
            <w:tcW w:w="3420" w:type="dxa"/>
          </w:tcPr>
          <w:p w:rsidR="00A652F3" w:rsidRPr="00F97F29" w:rsidRDefault="00122C9A" w:rsidP="00A652F3">
            <w:pPr>
              <w:pStyle w:val="OHHpara"/>
              <w:rPr>
                <w:szCs w:val="24"/>
              </w:rPr>
            </w:pPr>
            <w:r>
              <w:rPr>
                <w:szCs w:val="24"/>
              </w:rPr>
              <w:t>Team Member Mandatory Requirements</w:t>
            </w:r>
          </w:p>
        </w:tc>
        <w:tc>
          <w:tcPr>
            <w:tcW w:w="5935" w:type="dxa"/>
          </w:tcPr>
          <w:p w:rsidR="00A652F3" w:rsidRDefault="00122C9A" w:rsidP="00A652F3">
            <w:pPr>
              <w:pStyle w:val="OHHpara"/>
              <w:rPr>
                <w:szCs w:val="24"/>
              </w:rPr>
            </w:pPr>
            <w:r>
              <w:rPr>
                <w:szCs w:val="24"/>
              </w:rPr>
              <w:t>mean, in respect of Large-Scale LT1 Projects, the Large-Scale Team Member Experience and, in respect of Small-Scale LT1 Projects, the Small-Scale Team Member Experience.</w:t>
            </w:r>
          </w:p>
          <w:p w:rsidR="00A652F3" w:rsidRDefault="00A652F3" w:rsidP="00A652F3">
            <w:pPr>
              <w:pStyle w:val="OHHpara"/>
              <w:rPr>
                <w:szCs w:val="24"/>
              </w:rPr>
            </w:pPr>
          </w:p>
        </w:tc>
      </w:tr>
      <w:tr w:rsidR="0017199C" w:rsidTr="00332BED">
        <w:tc>
          <w:tcPr>
            <w:tcW w:w="3420" w:type="dxa"/>
          </w:tcPr>
          <w:p w:rsidR="00A652F3" w:rsidRDefault="00122C9A" w:rsidP="00A652F3">
            <w:pPr>
              <w:pStyle w:val="OHHpara"/>
              <w:rPr>
                <w:szCs w:val="24"/>
              </w:rPr>
            </w:pPr>
            <w:r w:rsidRPr="00F97F29">
              <w:rPr>
                <w:szCs w:val="24"/>
              </w:rPr>
              <w:t>Transmission System</w:t>
            </w:r>
          </w:p>
        </w:tc>
        <w:tc>
          <w:tcPr>
            <w:tcW w:w="5935" w:type="dxa"/>
          </w:tcPr>
          <w:p w:rsidR="00A652F3" w:rsidRDefault="00122C9A" w:rsidP="00A652F3">
            <w:pPr>
              <w:pStyle w:val="OHHpara"/>
              <w:rPr>
                <w:szCs w:val="24"/>
              </w:rPr>
            </w:pPr>
            <w:r>
              <w:rPr>
                <w:szCs w:val="24"/>
              </w:rPr>
              <w:t>m</w:t>
            </w:r>
            <w:r w:rsidRPr="00F97F29">
              <w:rPr>
                <w:szCs w:val="24"/>
              </w:rPr>
              <w:t>eans a system for conveying Electricity at voltages of more than 50 kilovolts and includes any structures, equipment or other things used for that purpose.</w:t>
            </w:r>
          </w:p>
        </w:tc>
      </w:tr>
      <w:tr w:rsidR="0017199C" w:rsidTr="00332BED">
        <w:tc>
          <w:tcPr>
            <w:tcW w:w="3420" w:type="dxa"/>
          </w:tcPr>
          <w:p w:rsidR="00A652F3" w:rsidRPr="00F97F29" w:rsidRDefault="00122C9A" w:rsidP="00A652F3">
            <w:pPr>
              <w:pStyle w:val="OHHpara"/>
              <w:rPr>
                <w:szCs w:val="24"/>
              </w:rPr>
            </w:pPr>
            <w:r w:rsidRPr="00F97F29">
              <w:rPr>
                <w:szCs w:val="24"/>
              </w:rPr>
              <w:t>Transmission System</w:t>
            </w:r>
            <w:r>
              <w:rPr>
                <w:szCs w:val="24"/>
              </w:rPr>
              <w:t xml:space="preserve"> Code</w:t>
            </w:r>
          </w:p>
        </w:tc>
        <w:tc>
          <w:tcPr>
            <w:tcW w:w="5935" w:type="dxa"/>
          </w:tcPr>
          <w:p w:rsidR="00A652F3" w:rsidRDefault="00122C9A" w:rsidP="00A652F3">
            <w:pPr>
              <w:pStyle w:val="OHHpara"/>
              <w:rPr>
                <w:szCs w:val="24"/>
              </w:rPr>
            </w:pPr>
            <w:r>
              <w:rPr>
                <w:szCs w:val="24"/>
              </w:rPr>
              <w:t>means</w:t>
            </w:r>
            <w:r w:rsidRPr="00027B2A">
              <w:rPr>
                <w:szCs w:val="24"/>
              </w:rPr>
              <w:t xml:space="preserve"> the “</w:t>
            </w:r>
            <w:r w:rsidRPr="00DE7F30">
              <w:rPr>
                <w:szCs w:val="24"/>
              </w:rPr>
              <w:t>Transmission System Code</w:t>
            </w:r>
            <w:r w:rsidRPr="00027B2A">
              <w:rPr>
                <w:szCs w:val="24"/>
              </w:rPr>
              <w:t>” approved by the OEB and in effect from time to time, which, among other things, sets the standards for a Transmitter’s existing Transmission System and for expanding the Transmitter’s transmission facilities in order to connect new customers to it or accommodate increase in capacity or load of existing customers.</w:t>
            </w:r>
          </w:p>
        </w:tc>
      </w:tr>
      <w:tr w:rsidR="0017199C" w:rsidTr="00332BED">
        <w:tc>
          <w:tcPr>
            <w:tcW w:w="3420" w:type="dxa"/>
          </w:tcPr>
          <w:p w:rsidR="00A652F3" w:rsidRPr="00F97F29" w:rsidRDefault="00122C9A" w:rsidP="00A652F3">
            <w:pPr>
              <w:pStyle w:val="OHHpara"/>
              <w:rPr>
                <w:szCs w:val="24"/>
              </w:rPr>
            </w:pPr>
            <w:r w:rsidRPr="00027B2A">
              <w:rPr>
                <w:szCs w:val="24"/>
              </w:rPr>
              <w:t>Transmitter</w:t>
            </w:r>
          </w:p>
        </w:tc>
        <w:tc>
          <w:tcPr>
            <w:tcW w:w="5935" w:type="dxa"/>
          </w:tcPr>
          <w:p w:rsidR="00A652F3" w:rsidRDefault="00122C9A" w:rsidP="00A652F3">
            <w:pPr>
              <w:pStyle w:val="OHHpara"/>
              <w:rPr>
                <w:szCs w:val="24"/>
              </w:rPr>
            </w:pPr>
            <w:r w:rsidRPr="00027B2A">
              <w:rPr>
                <w:szCs w:val="24"/>
              </w:rPr>
              <w:t>means a Person licensed as a “transmitter” by the OEB in connection with a Transmission System.</w:t>
            </w:r>
          </w:p>
        </w:tc>
      </w:tr>
      <w:tr w:rsidR="0017199C" w:rsidTr="00332BED">
        <w:tc>
          <w:tcPr>
            <w:tcW w:w="3420" w:type="dxa"/>
          </w:tcPr>
          <w:p w:rsidR="00A652F3" w:rsidRPr="00DD2100" w:rsidRDefault="00122C9A" w:rsidP="00A652F3">
            <w:pPr>
              <w:pStyle w:val="OHHpara"/>
              <w:rPr>
                <w:szCs w:val="24"/>
              </w:rPr>
            </w:pPr>
            <w:r>
              <w:rPr>
                <w:szCs w:val="24"/>
              </w:rPr>
              <w:t>UCAP</w:t>
            </w:r>
          </w:p>
        </w:tc>
        <w:tc>
          <w:tcPr>
            <w:tcW w:w="5935" w:type="dxa"/>
          </w:tcPr>
          <w:p w:rsidR="00A652F3" w:rsidRPr="00DD2100" w:rsidRDefault="00122C9A" w:rsidP="00A652F3">
            <w:pPr>
              <w:pStyle w:val="OHHpara"/>
              <w:rPr>
                <w:szCs w:val="24"/>
              </w:rPr>
            </w:pPr>
            <w:r>
              <w:rPr>
                <w:szCs w:val="24"/>
              </w:rPr>
              <w:t xml:space="preserve">means unforced capacity, being that portion of a generation or storage facility’s installed capacity that is available to meet electricity system needs on an ongoing basis, determined in accordance with the IESO’s published formulas for individual technologies. </w:t>
            </w:r>
          </w:p>
        </w:tc>
      </w:tr>
      <w:tr w:rsidR="0017199C" w:rsidTr="00332BED">
        <w:tc>
          <w:tcPr>
            <w:tcW w:w="3420" w:type="dxa"/>
          </w:tcPr>
          <w:p w:rsidR="00A652F3" w:rsidRPr="00C81EE9" w:rsidRDefault="00122C9A" w:rsidP="00A652F3">
            <w:pPr>
              <w:pStyle w:val="OHHpara"/>
              <w:rPr>
                <w:szCs w:val="24"/>
              </w:rPr>
            </w:pPr>
            <w:r w:rsidRPr="00C81EE9">
              <w:rPr>
                <w:szCs w:val="24"/>
              </w:rPr>
              <w:t>Upgrade</w:t>
            </w:r>
          </w:p>
        </w:tc>
        <w:tc>
          <w:tcPr>
            <w:tcW w:w="5935" w:type="dxa"/>
          </w:tcPr>
          <w:p w:rsidR="00A652F3" w:rsidRDefault="00122C9A" w:rsidP="00A652F3">
            <w:pPr>
              <w:pStyle w:val="Default"/>
              <w:jc w:val="both"/>
            </w:pPr>
            <w:r w:rsidRPr="00C81EE9">
              <w:t xml:space="preserve">Means the refurbishment or replacement of equipment or technology in respect of an Electricity resource that is the subject of an existing contract with the IESO </w:t>
            </w:r>
            <w:r w:rsidRPr="004155EF">
              <w:t xml:space="preserve">or Ontario </w:t>
            </w:r>
            <w:r w:rsidRPr="004155EF">
              <w:lastRenderedPageBreak/>
              <w:t>Electricity Financial Corporation</w:t>
            </w:r>
            <w:r w:rsidRPr="00C81EE9">
              <w:t xml:space="preserve"> which provides better or improved performance, but which does not constitute an Expansion. </w:t>
            </w:r>
          </w:p>
          <w:p w:rsidR="00A652F3" w:rsidRPr="00C81EE9" w:rsidRDefault="00A652F3" w:rsidP="00A652F3">
            <w:pPr>
              <w:pStyle w:val="Default"/>
              <w:jc w:val="both"/>
            </w:pPr>
          </w:p>
        </w:tc>
      </w:tr>
      <w:tr w:rsidR="0017199C" w:rsidTr="00332BED">
        <w:tc>
          <w:tcPr>
            <w:tcW w:w="3420" w:type="dxa"/>
          </w:tcPr>
          <w:p w:rsidR="00A652F3" w:rsidRPr="00C81EE9" w:rsidRDefault="00122C9A" w:rsidP="00A652F3">
            <w:pPr>
              <w:pStyle w:val="OHHpara"/>
              <w:rPr>
                <w:szCs w:val="24"/>
              </w:rPr>
            </w:pPr>
            <w:r w:rsidRPr="00C81EE9">
              <w:rPr>
                <w:szCs w:val="24"/>
              </w:rPr>
              <w:lastRenderedPageBreak/>
              <w:t>Website</w:t>
            </w:r>
          </w:p>
        </w:tc>
        <w:tc>
          <w:tcPr>
            <w:tcW w:w="5935" w:type="dxa"/>
          </w:tcPr>
          <w:p w:rsidR="00A652F3" w:rsidRPr="00B16AEF" w:rsidRDefault="00122C9A" w:rsidP="00A652F3">
            <w:pPr>
              <w:pStyle w:val="OHHpara"/>
            </w:pPr>
            <w:r w:rsidRPr="00C81EE9">
              <w:rPr>
                <w:szCs w:val="24"/>
                <w:lang w:val="en-US"/>
              </w:rPr>
              <w:t xml:space="preserve">means </w:t>
            </w:r>
            <w:r w:rsidR="00B16AEF">
              <w:rPr>
                <w:rStyle w:val="Prompt"/>
                <w:rFonts w:ascii="Wingdings" w:hAnsi="Wingdings"/>
              </w:rPr>
              <w:sym w:font="Wingdings" w:char="F06C"/>
            </w:r>
            <w:r w:rsidR="00B16AEF">
              <w:t>.</w:t>
            </w:r>
          </w:p>
        </w:tc>
      </w:tr>
    </w:tbl>
    <w:p w:rsidR="003110F6" w:rsidRPr="005C3088" w:rsidRDefault="003110F6" w:rsidP="00E215DE">
      <w:pPr>
        <w:pStyle w:val="OHHpara"/>
        <w:rPr>
          <w:lang w:val="en-US"/>
        </w:rPr>
      </w:pPr>
    </w:p>
    <w:sectPr w:rsidR="003110F6" w:rsidRPr="005C3088">
      <w:headerReference w:type="first" r:id="rId25"/>
      <w:pgSz w:w="12240" w:h="15840"/>
      <w:pgMar w:top="1440" w:right="1440"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716" w:rsidRDefault="00122C9A">
      <w:r>
        <w:separator/>
      </w:r>
    </w:p>
  </w:endnote>
  <w:endnote w:type="continuationSeparator" w:id="0">
    <w:p w:rsidR="00A11716" w:rsidRDefault="0012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73" w:rsidRDefault="00122C9A" w:rsidP="00893961">
    <w:pPr>
      <w:pStyle w:val="Footer"/>
      <w:jc w:val="right"/>
    </w:pPr>
    <w:r>
      <w:rPr>
        <w:noProof/>
        <w:lang w:eastAsia="en-CA"/>
      </w:rPr>
      <w:drawing>
        <wp:inline distT="0" distB="0" distL="0" distR="0">
          <wp:extent cx="742950" cy="34171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ESO logo.png"/>
                  <pic:cNvPicPr/>
                </pic:nvPicPr>
                <pic:blipFill>
                  <a:blip r:embed="rId1">
                    <a:extLst>
                      <a:ext uri="{28A0092B-C50C-407E-A947-70E740481C1C}">
                        <a14:useLocalDpi xmlns:a14="http://schemas.microsoft.com/office/drawing/2010/main" val="0"/>
                      </a:ext>
                    </a:extLst>
                  </a:blip>
                  <a:stretch>
                    <a:fillRect/>
                  </a:stretch>
                </pic:blipFill>
                <pic:spPr>
                  <a:xfrm>
                    <a:off x="0" y="0"/>
                    <a:ext cx="779039" cy="358309"/>
                  </a:xfrm>
                  <a:prstGeom prst="rect">
                    <a:avLst/>
                  </a:prstGeom>
                </pic:spPr>
              </pic:pic>
            </a:graphicData>
          </a:graphic>
        </wp:inline>
      </w:drawing>
    </w:r>
    <w:r>
      <w:tab/>
    </w:r>
    <w:r>
      <w:tab/>
    </w:r>
    <w:r>
      <w:tab/>
      <w:t xml:space="preserve">IESO </w:t>
    </w:r>
    <w:r w:rsidR="00A13FC8" w:rsidRPr="00A13FC8">
      <w:t>LT1 RFQ</w:t>
    </w:r>
    <w:r w:rsidRPr="00BE6D09">
      <w:t xml:space="preserve"> | </w:t>
    </w:r>
    <w:r w:rsidR="003C7A25" w:rsidRPr="00F01AD2">
      <w:t xml:space="preserve">April </w:t>
    </w:r>
    <w:r w:rsidR="00F01AD2" w:rsidRPr="00F01AD2">
      <w:t>22</w:t>
    </w:r>
    <w:r w:rsidRPr="00F01AD2">
      <w:t>,</w:t>
    </w:r>
    <w:r w:rsidRPr="00BE6D09">
      <w:t xml:space="preserve"> 202</w:t>
    </w:r>
    <w:r>
      <w:t>2</w:t>
    </w:r>
    <w:r w:rsidRPr="00BE6D09">
      <w:t xml:space="preserve"> | Public</w:t>
    </w:r>
    <w:r w:rsidRPr="00F87CD8">
      <w:rPr>
        <w:rFonts w:ascii="Arial Black" w:hAnsi="Arial Black"/>
        <w:b/>
        <w:noProof/>
        <w:color w:val="800000"/>
        <w:sz w:val="28"/>
        <w:lang w:eastAsia="en-CA"/>
      </w:rPr>
      <w:t xml:space="preserve"> </w:t>
    </w:r>
    <w:r w:rsidRPr="00F87CD8">
      <w:rPr>
        <w:rFonts w:ascii="Arial Black" w:hAnsi="Arial Black"/>
        <w:b/>
        <w:noProof/>
        <w:color w:val="800000"/>
        <w:sz w:val="28"/>
        <w:lang w:eastAsia="en-CA"/>
      </w:rPr>
      <mc:AlternateContent>
        <mc:Choice Requires="wps">
          <w:drawing>
            <wp:anchor distT="0" distB="0" distL="114300" distR="114300" simplePos="0" relativeHeight="251662336" behindDoc="1" locked="1" layoutInCell="0" allowOverlap="1">
              <wp:simplePos x="0" y="0"/>
              <wp:positionH relativeFrom="page">
                <wp:posOffset>182880</wp:posOffset>
              </wp:positionH>
              <wp:positionV relativeFrom="page">
                <wp:align>bottom</wp:align>
              </wp:positionV>
              <wp:extent cx="502920" cy="5486400"/>
              <wp:effectExtent l="0" t="0" r="11430" b="0"/>
              <wp:wrapNone/>
              <wp:docPr id="5" name="Draft_FF444947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54864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961" w:rsidRDefault="00122C9A" w:rsidP="00893961">
                          <w:pPr>
                            <w:pStyle w:val="Watermark"/>
                          </w:pPr>
                          <w:r>
                            <w:t>Draft</w:t>
                          </w:r>
                        </w:p>
                      </w:txbxContent>
                    </wps:txbx>
                    <wps:bodyPr rot="0" vert="vert270" wrap="square" lIns="0" tIns="0" rIns="0" bIns="0" anchor="t" anchorCtr="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Draft_FF444947381" o:spid="_x0000_s2049" type="#_x0000_t202" style="width:39.6pt;height:6in;margin-top:0;margin-left:14.4pt;mso-height-percent:0;mso-height-relative:page;mso-position-horizontal-relative:page;mso-position-vertical:bottom;mso-position-vertical-relative:page;mso-width-percent:0;mso-width-relative:page;mso-wrap-distance-bottom:0;mso-wrap-distance-left:9pt;mso-wrap-distance-right:9pt;mso-wrap-distance-top:0;mso-wrap-style:square;position:absolute;visibility:visible;v-text-anchor:top;z-index:-251653120" o:allowincell="f" filled="f" stroked="f">
              <v:fill opacity="32896f"/>
              <v:textbox style="layout-flow:vertical;mso-layout-flow-alt:bottom-to-top" inset="0,0,0,0">
                <w:txbxContent>
                  <w:p w:rsidR="00893961" w:rsidP="00893961" w14:paraId="26F44120" w14:textId="77777777">
                    <w:pPr>
                      <w:pStyle w:val="Watermark"/>
                    </w:pPr>
                    <w:r>
                      <w:t>Draft</w:t>
                    </w:r>
                  </w:p>
                </w:txbxContent>
              </v:textbox>
              <w10:anchorlock/>
            </v:shape>
          </w:pict>
        </mc:Fallback>
      </mc:AlternateContent>
    </w:r>
    <w:r>
      <w:t xml:space="preserve"> </w:t>
    </w:r>
    <w:r w:rsidR="009B4BA6" w:rsidRPr="00F87CD8">
      <w:rPr>
        <w:rFonts w:ascii="Arial Black" w:hAnsi="Arial Black"/>
        <w:b/>
        <w:noProof/>
        <w:color w:val="800000"/>
        <w:sz w:val="28"/>
        <w:lang w:eastAsia="en-CA"/>
      </w:rPr>
      <mc:AlternateContent>
        <mc:Choice Requires="wps">
          <w:drawing>
            <wp:anchor distT="0" distB="0" distL="114300" distR="114300" simplePos="0" relativeHeight="251658240" behindDoc="1" locked="1" layoutInCell="0" allowOverlap="1">
              <wp:simplePos x="0" y="0"/>
              <wp:positionH relativeFrom="page">
                <wp:posOffset>182880</wp:posOffset>
              </wp:positionH>
              <wp:positionV relativeFrom="page">
                <wp:align>bottom</wp:align>
              </wp:positionV>
              <wp:extent cx="502920" cy="5486400"/>
              <wp:effectExtent l="0" t="0" r="11430" b="0"/>
              <wp:wrapNone/>
              <wp:docPr id="8" name="Draft_PF444947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54864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A6" w:rsidRDefault="00122C9A">
                          <w:pPr>
                            <w:pStyle w:val="Watermark"/>
                          </w:pPr>
                          <w:r>
                            <w:t>Draft</w:t>
                          </w:r>
                        </w:p>
                      </w:txbxContent>
                    </wps:txbx>
                    <wps:bodyPr rot="0" vert="vert270" wrap="square" lIns="0" tIns="0" rIns="0" bIns="0" anchor="t" anchorCtr="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Draft_PF444947381" o:spid="_x0000_s2050" type="#_x0000_t202" style="width:39.6pt;height:6in;margin-top:0;margin-left:14.4pt;mso-height-percent:0;mso-height-relative:page;mso-position-horizontal-relative:page;mso-position-vertical:bottom;mso-position-vertical-relative:page;mso-width-percent:0;mso-width-relative:page;mso-wrap-distance-bottom:0;mso-wrap-distance-left:9pt;mso-wrap-distance-right:9pt;mso-wrap-distance-top:0;mso-wrap-style:square;position:absolute;visibility:visible;v-text-anchor:top;z-index:-251657216" o:allowincell="f" filled="f" stroked="f">
              <v:fill opacity="32896f"/>
              <v:textbox style="layout-flow:vertical;mso-layout-flow-alt:bottom-to-top" inset="0,0,0,0">
                <w:txbxContent>
                  <w:p w:rsidR="009B4BA6" w14:paraId="5A5263EB" w14:textId="77777777">
                    <w:pPr>
                      <w:pStyle w:val="Watermark"/>
                    </w:pPr>
                    <w:r>
                      <w:t>Draft</w:t>
                    </w:r>
                  </w:p>
                </w:txbxContent>
              </v:textbox>
              <w10:anchorlock/>
            </v:shape>
          </w:pict>
        </mc:Fallback>
      </mc:AlternateContent>
    </w:r>
    <w:r w:rsidR="00FA377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73" w:rsidRDefault="00122C9A" w:rsidP="00893961">
    <w:pPr>
      <w:pStyle w:val="Footer"/>
      <w:jc w:val="right"/>
    </w:pPr>
    <w:r>
      <w:rPr>
        <w:noProof/>
        <w:lang w:eastAsia="en-CA"/>
      </w:rPr>
      <w:drawing>
        <wp:inline distT="0" distB="0" distL="0" distR="0">
          <wp:extent cx="742950" cy="34171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ESO logo.png"/>
                  <pic:cNvPicPr/>
                </pic:nvPicPr>
                <pic:blipFill>
                  <a:blip r:embed="rId1">
                    <a:extLst>
                      <a:ext uri="{28A0092B-C50C-407E-A947-70E740481C1C}">
                        <a14:useLocalDpi xmlns:a14="http://schemas.microsoft.com/office/drawing/2010/main" val="0"/>
                      </a:ext>
                    </a:extLst>
                  </a:blip>
                  <a:stretch>
                    <a:fillRect/>
                  </a:stretch>
                </pic:blipFill>
                <pic:spPr>
                  <a:xfrm>
                    <a:off x="0" y="0"/>
                    <a:ext cx="779039" cy="358309"/>
                  </a:xfrm>
                  <a:prstGeom prst="rect">
                    <a:avLst/>
                  </a:prstGeom>
                </pic:spPr>
              </pic:pic>
            </a:graphicData>
          </a:graphic>
        </wp:inline>
      </w:drawing>
    </w:r>
    <w:r>
      <w:tab/>
    </w:r>
    <w:r>
      <w:tab/>
    </w:r>
    <w:r>
      <w:tab/>
      <w:t xml:space="preserve">IESO </w:t>
    </w:r>
    <w:r w:rsidR="00A13FC8" w:rsidRPr="00A13FC8">
      <w:t>LT1 RFQ</w:t>
    </w:r>
    <w:r w:rsidRPr="00BE6D09">
      <w:t xml:space="preserve"> | </w:t>
    </w:r>
    <w:r w:rsidR="003060DC" w:rsidRPr="00F01AD2">
      <w:t xml:space="preserve">April </w:t>
    </w:r>
    <w:r w:rsidR="00F01AD2" w:rsidRPr="00F01AD2">
      <w:t>22</w:t>
    </w:r>
    <w:r w:rsidRPr="00F01AD2">
      <w:t>,</w:t>
    </w:r>
    <w:r w:rsidRPr="00BE6D09">
      <w:t xml:space="preserve"> 202</w:t>
    </w:r>
    <w:r>
      <w:t>2</w:t>
    </w:r>
    <w:r w:rsidRPr="00BE6D09">
      <w:t xml:space="preserve"> | Public</w:t>
    </w:r>
    <w:r w:rsidRPr="00F87CD8">
      <w:rPr>
        <w:rFonts w:ascii="Arial Black" w:hAnsi="Arial Black"/>
        <w:b/>
        <w:noProof/>
        <w:color w:val="800000"/>
        <w:sz w:val="28"/>
        <w:lang w:eastAsia="en-CA"/>
      </w:rPr>
      <w:t xml:space="preserve"> </w:t>
    </w:r>
    <w:r w:rsidR="009B4BA6" w:rsidRPr="00F87CD8">
      <w:rPr>
        <w:rFonts w:ascii="Arial Black" w:hAnsi="Arial Black"/>
        <w:b/>
        <w:noProof/>
        <w:color w:val="800000"/>
        <w:sz w:val="28"/>
        <w:lang w:eastAsia="en-CA"/>
      </w:rPr>
      <mc:AlternateContent>
        <mc:Choice Requires="wps">
          <w:drawing>
            <wp:anchor distT="0" distB="0" distL="114300" distR="114300" simplePos="0" relativeHeight="251660288" behindDoc="1" locked="1" layoutInCell="0" allowOverlap="1">
              <wp:simplePos x="0" y="0"/>
              <wp:positionH relativeFrom="page">
                <wp:posOffset>182880</wp:posOffset>
              </wp:positionH>
              <wp:positionV relativeFrom="page">
                <wp:align>bottom</wp:align>
              </wp:positionV>
              <wp:extent cx="502920" cy="5486400"/>
              <wp:effectExtent l="0" t="0" r="11430" b="0"/>
              <wp:wrapNone/>
              <wp:docPr id="1" name="Draft_FF444947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54864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A6" w:rsidRDefault="00122C9A">
                          <w:pPr>
                            <w:pStyle w:val="Watermark"/>
                          </w:pPr>
                          <w:r>
                            <w:t>Draft</w:t>
                          </w:r>
                        </w:p>
                      </w:txbxContent>
                    </wps:txbx>
                    <wps:bodyPr rot="0" vert="vert270" wrap="square" lIns="0" tIns="0" rIns="0" bIns="0" anchor="t" anchorCtr="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_x0000_s2051" type="#_x0000_t202" style="width:39.6pt;height:6in;margin-top:0;margin-left:14.4pt;mso-height-percent:0;mso-height-relative:page;mso-position-horizontal-relative:page;mso-position-vertical:bottom;mso-position-vertical-relative:page;mso-width-percent:0;mso-width-relative:page;mso-wrap-distance-bottom:0;mso-wrap-distance-left:9pt;mso-wrap-distance-right:9pt;mso-wrap-distance-top:0;mso-wrap-style:square;position:absolute;visibility:visible;v-text-anchor:top;z-index:-251655168" o:allowincell="f" filled="f" stroked="f">
              <v:fill opacity="32896f"/>
              <v:textbox style="layout-flow:vertical;mso-layout-flow-alt:bottom-to-top" inset="0,0,0,0">
                <w:txbxContent>
                  <w:p w:rsidR="009B4BA6" w14:paraId="02744270" w14:textId="77777777">
                    <w:pPr>
                      <w:pStyle w:val="Watermark"/>
                    </w:pPr>
                    <w:r>
                      <w:t>Draft</w:t>
                    </w:r>
                  </w:p>
                </w:txbxContent>
              </v:textbox>
              <w10:anchorlock/>
            </v:shape>
          </w:pict>
        </mc:Fallback>
      </mc:AlternateContent>
    </w:r>
    <w:r w:rsidR="00FA377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716" w:rsidRDefault="00122C9A">
      <w:r>
        <w:separator/>
      </w:r>
    </w:p>
  </w:footnote>
  <w:footnote w:type="continuationSeparator" w:id="0">
    <w:p w:rsidR="00A11716" w:rsidRDefault="0012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236421"/>
      <w:docPartObj>
        <w:docPartGallery w:val="Page Numbers (Top of Page)"/>
        <w:docPartUnique/>
      </w:docPartObj>
    </w:sdtPr>
    <w:sdtEndPr>
      <w:rPr>
        <w:noProof/>
      </w:rPr>
    </w:sdtEndPr>
    <w:sdtContent>
      <w:p w:rsidR="00375F43" w:rsidRDefault="00122C9A">
        <w:pPr>
          <w:pStyle w:val="Header"/>
          <w:jc w:val="center"/>
        </w:pPr>
        <w:r>
          <w:fldChar w:fldCharType="begin"/>
        </w:r>
        <w:r>
          <w:instrText xml:space="preserve"> PAGE   \* MERGEFORMAT </w:instrText>
        </w:r>
        <w:r>
          <w:fldChar w:fldCharType="separate"/>
        </w:r>
        <w:r w:rsidR="006140CD">
          <w:rPr>
            <w:noProof/>
          </w:rPr>
          <w:t>22</w:t>
        </w:r>
        <w:r>
          <w:rPr>
            <w:noProof/>
          </w:rPr>
          <w:fldChar w:fldCharType="end"/>
        </w:r>
      </w:p>
    </w:sdtContent>
  </w:sdt>
  <w:p w:rsidR="00FA3773" w:rsidRDefault="00FA3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80B" w:rsidRPr="00A35464" w:rsidRDefault="0010080B" w:rsidP="00540209">
    <w:pPr>
      <w:pStyle w:val="Header"/>
      <w:jc w:val="center"/>
      <w:rPr>
        <w:i/>
        <w:iCs/>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80B" w:rsidRPr="0010080B" w:rsidRDefault="0010080B" w:rsidP="00A35464">
    <w:pPr>
      <w:pStyle w:val="Header"/>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1DF6"/>
    <w:multiLevelType w:val="multilevel"/>
    <w:tmpl w:val="518A8674"/>
    <w:name w:val="zzmpArticle||Article|2|4|1|0|2|41||1|0|32||1|0|32||1|0|32||1|0|32||1|0|32||1|0|32||1|0|32||1|0|32||"/>
    <w:lvl w:ilvl="0">
      <w:start w:val="1"/>
      <w:numFmt w:val="decimal"/>
      <w:pStyle w:val="ArticleL1"/>
      <w:suff w:val="nothing"/>
      <w:lvlText w:val="Section %1"/>
      <w:lvlJc w:val="left"/>
      <w:pPr>
        <w:ind w:left="0" w:firstLine="0"/>
      </w:pPr>
      <w:rPr>
        <w:rFonts w:ascii="Times New Roman Bold" w:hAnsi="Times New Roman Bold" w:hint="default"/>
        <w:b/>
        <w:i w:val="0"/>
        <w:caps/>
        <w:smallCaps w:val="0"/>
        <w:strike w:val="0"/>
        <w:dstrike w:val="0"/>
        <w:outline w:val="0"/>
        <w:shadow w:val="0"/>
        <w:emboss w:val="0"/>
        <w:imprint w:val="0"/>
        <w:vanish w:val="0"/>
        <w:szCs w:val="22"/>
        <w:u w:val="none"/>
        <w:effect w:val="none"/>
        <w:vertAlign w:val="baseline"/>
      </w:rPr>
    </w:lvl>
    <w:lvl w:ilvl="1">
      <w:start w:val="1"/>
      <w:numFmt w:val="decimal"/>
      <w:pStyle w:val="ArticleL2"/>
      <w:lvlText w:val="%1.%2"/>
      <w:lvlJc w:val="left"/>
      <w:pPr>
        <w:tabs>
          <w:tab w:val="num" w:pos="1440"/>
        </w:tabs>
        <w:ind w:left="720" w:firstLine="0"/>
      </w:pPr>
      <w:rPr>
        <w:rFonts w:hint="default"/>
        <w:b w:val="0"/>
        <w:i w:val="0"/>
        <w:caps w:val="0"/>
        <w:smallCaps w:val="0"/>
        <w:strike w:val="0"/>
        <w:dstrike w:val="0"/>
        <w:outline w:val="0"/>
        <w:shadow w:val="0"/>
        <w:emboss w:val="0"/>
        <w:imprint w:val="0"/>
        <w:vanish w:val="0"/>
        <w:u w:val="none"/>
        <w:effect w:val="none"/>
        <w:vertAlign w:val="baseline"/>
      </w:rPr>
    </w:lvl>
    <w:lvl w:ilvl="2">
      <w:start w:val="1"/>
      <w:numFmt w:val="lowerLetter"/>
      <w:pStyle w:val="ArticleL3"/>
      <w:lvlText w:val="(%3)"/>
      <w:lvlJc w:val="left"/>
      <w:pPr>
        <w:tabs>
          <w:tab w:val="num" w:pos="2160"/>
        </w:tabs>
        <w:ind w:left="2160" w:hanging="720"/>
      </w:pPr>
      <w:rPr>
        <w:rFonts w:hint="default"/>
        <w:b w:val="0"/>
        <w:i w:val="0"/>
        <w:caps w:val="0"/>
        <w:smallCaps w:val="0"/>
        <w:strike w:val="0"/>
        <w:dstrike w:val="0"/>
        <w:outline w:val="0"/>
        <w:shadow w:val="0"/>
        <w:emboss w:val="0"/>
        <w:imprint w:val="0"/>
        <w:vanish w:val="0"/>
        <w:u w:val="none"/>
        <w:effect w:val="none"/>
        <w:vertAlign w:val="baseline"/>
      </w:rPr>
    </w:lvl>
    <w:lvl w:ilvl="3">
      <w:start w:val="1"/>
      <w:numFmt w:val="lowerRoman"/>
      <w:pStyle w:val="ArticleL4"/>
      <w:lvlText w:val="(%4)"/>
      <w:lvlJc w:val="left"/>
      <w:pPr>
        <w:tabs>
          <w:tab w:val="num" w:pos="2880"/>
        </w:tabs>
        <w:ind w:left="2880" w:hanging="720"/>
      </w:pPr>
      <w:rPr>
        <w:rFonts w:hint="default"/>
        <w:b w:val="0"/>
        <w:i w:val="0"/>
        <w:caps w:val="0"/>
        <w:smallCaps w:val="0"/>
        <w:strike w:val="0"/>
        <w:dstrike w:val="0"/>
        <w:outline w:val="0"/>
        <w:shadow w:val="0"/>
        <w:emboss w:val="0"/>
        <w:imprint w:val="0"/>
        <w:vanish w:val="0"/>
        <w:u w:val="none"/>
        <w:effect w:val="none"/>
        <w:vertAlign w:val="baseline"/>
      </w:rPr>
    </w:lvl>
    <w:lvl w:ilvl="4">
      <w:start w:val="1"/>
      <w:numFmt w:val="upperLetter"/>
      <w:pStyle w:val="ArticleL5"/>
      <w:lvlText w:val="(%5)"/>
      <w:lvlJc w:val="left"/>
      <w:pPr>
        <w:tabs>
          <w:tab w:val="num" w:pos="2880"/>
        </w:tabs>
        <w:ind w:left="3600" w:hanging="720"/>
      </w:pPr>
      <w:rPr>
        <w:rFonts w:hint="default"/>
        <w:b w:val="0"/>
        <w:i w:val="0"/>
        <w:caps w:val="0"/>
        <w:smallCaps w:val="0"/>
        <w:strike w:val="0"/>
        <w:dstrike w:val="0"/>
        <w:outline w:val="0"/>
        <w:shadow w:val="0"/>
        <w:emboss w:val="0"/>
        <w:imprint w:val="0"/>
        <w:vanish w:val="0"/>
        <w:u w:val="none"/>
        <w:effect w:val="none"/>
        <w:vertAlign w:val="baseline"/>
      </w:rPr>
    </w:lvl>
    <w:lvl w:ilvl="5">
      <w:start w:val="1"/>
      <w:numFmt w:val="decimal"/>
      <w:pStyle w:val="ArticleL6"/>
      <w:lvlText w:val="(%6)"/>
      <w:lvlJc w:val="left"/>
      <w:pPr>
        <w:tabs>
          <w:tab w:val="num" w:pos="2160"/>
        </w:tabs>
        <w:ind w:left="2160" w:hanging="72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upperLetter"/>
      <w:pStyle w:val="ArticleL7"/>
      <w:lvlText w:val="%7."/>
      <w:lvlJc w:val="left"/>
      <w:pPr>
        <w:tabs>
          <w:tab w:val="num" w:pos="4320"/>
        </w:tabs>
        <w:ind w:left="4320" w:hanging="72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upperRoman"/>
      <w:pStyle w:val="ArticleL8"/>
      <w:lvlText w:val="%8."/>
      <w:lvlJc w:val="left"/>
      <w:pPr>
        <w:tabs>
          <w:tab w:val="num" w:pos="5040"/>
        </w:tabs>
        <w:ind w:left="5040" w:hanging="72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decimal"/>
      <w:pStyle w:val="ArticleL9"/>
      <w:lvlText w:val="%9."/>
      <w:lvlJc w:val="left"/>
      <w:pPr>
        <w:tabs>
          <w:tab w:val="num" w:pos="720"/>
        </w:tabs>
        <w:ind w:left="720" w:hanging="72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5D7357FB"/>
    <w:multiLevelType w:val="multilevel"/>
    <w:tmpl w:val="F948D448"/>
    <w:name w:val="zzmpArticle||Article|2|4|1|4|0|41||1|0|33||1|0|32||1|0|32||1|0|32||1|0|32||1|0|32||1|0|32||1|0|32||"/>
    <w:lvl w:ilvl="0">
      <w:start w:val="1"/>
      <w:numFmt w:val="decimal"/>
      <w:suff w:val="nothing"/>
      <w:lvlText w:val="Article %1"/>
      <w:lvlJc w:val="left"/>
      <w:pPr>
        <w:tabs>
          <w:tab w:val="num" w:pos="720"/>
        </w:tabs>
        <w:ind w:left="0" w:firstLine="0"/>
      </w:pPr>
      <w:rPr>
        <w:b/>
        <w:i w:val="0"/>
        <w:caps/>
        <w:smallCaps w:val="0"/>
        <w:u w:val="none"/>
      </w:rPr>
    </w:lvl>
    <w:lvl w:ilvl="1">
      <w:start w:val="1"/>
      <w:numFmt w:val="decimal"/>
      <w:lvlText w:val="%1.%2"/>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4320"/>
        </w:tabs>
        <w:ind w:left="43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lvlText w:val="%8."/>
      <w:lvlJc w:val="left"/>
      <w:pPr>
        <w:tabs>
          <w:tab w:val="num" w:pos="5040"/>
        </w:tabs>
        <w:ind w:left="504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5760"/>
        </w:tabs>
        <w:ind w:left="576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0A24CC3"/>
    <w:multiLevelType w:val="multilevel"/>
    <w:tmpl w:val="2B04C3F6"/>
    <w:name w:val="zzmpStandard||Standard|2|3|1|1|0|32||1|0|32||1|0|32||1|0|32||1|0|32||1|0|32||1|0|32||1|0|32||1|0|32||"/>
    <w:lvl w:ilvl="0">
      <w:start w:val="1"/>
      <w:numFmt w:val="decimal"/>
      <w:pStyle w:val="StandardL1"/>
      <w:lvlText w:val="%1."/>
      <w:lvlJc w:val="left"/>
      <w:pPr>
        <w:tabs>
          <w:tab w:val="num" w:pos="720"/>
        </w:tabs>
        <w:ind w:left="720" w:hanging="720"/>
      </w:pPr>
      <w:rPr>
        <w:b w:val="0"/>
        <w:i w:val="0"/>
        <w:caps w:val="0"/>
        <w:u w:val="none"/>
      </w:rPr>
    </w:lvl>
    <w:lvl w:ilvl="1">
      <w:start w:val="1"/>
      <w:numFmt w:val="lowerLetter"/>
      <w:pStyle w:val="StandardL2"/>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64"/>
    <w:rsid w:val="000010F7"/>
    <w:rsid w:val="00001B60"/>
    <w:rsid w:val="00002BF8"/>
    <w:rsid w:val="00002EFE"/>
    <w:rsid w:val="0000307C"/>
    <w:rsid w:val="00003773"/>
    <w:rsid w:val="00003C1C"/>
    <w:rsid w:val="00004A5C"/>
    <w:rsid w:val="000056FD"/>
    <w:rsid w:val="00005E42"/>
    <w:rsid w:val="000064F2"/>
    <w:rsid w:val="000065F5"/>
    <w:rsid w:val="00006A81"/>
    <w:rsid w:val="00010060"/>
    <w:rsid w:val="000110D1"/>
    <w:rsid w:val="00011B62"/>
    <w:rsid w:val="0001299B"/>
    <w:rsid w:val="00012C9B"/>
    <w:rsid w:val="00013275"/>
    <w:rsid w:val="00014EA7"/>
    <w:rsid w:val="000152D4"/>
    <w:rsid w:val="000155A1"/>
    <w:rsid w:val="00015FD6"/>
    <w:rsid w:val="000164C4"/>
    <w:rsid w:val="00016C89"/>
    <w:rsid w:val="00016D73"/>
    <w:rsid w:val="00017C11"/>
    <w:rsid w:val="00017F56"/>
    <w:rsid w:val="0002138A"/>
    <w:rsid w:val="0002150D"/>
    <w:rsid w:val="0002296E"/>
    <w:rsid w:val="000236F7"/>
    <w:rsid w:val="00023D8E"/>
    <w:rsid w:val="00026627"/>
    <w:rsid w:val="00026D66"/>
    <w:rsid w:val="00027686"/>
    <w:rsid w:val="00027703"/>
    <w:rsid w:val="00027800"/>
    <w:rsid w:val="00027B2A"/>
    <w:rsid w:val="00027DF4"/>
    <w:rsid w:val="0003021B"/>
    <w:rsid w:val="00030730"/>
    <w:rsid w:val="0003078B"/>
    <w:rsid w:val="00032133"/>
    <w:rsid w:val="0003245D"/>
    <w:rsid w:val="0003256D"/>
    <w:rsid w:val="000327EE"/>
    <w:rsid w:val="00032B5A"/>
    <w:rsid w:val="0003331A"/>
    <w:rsid w:val="0003425C"/>
    <w:rsid w:val="000345B2"/>
    <w:rsid w:val="00034B85"/>
    <w:rsid w:val="00034D6B"/>
    <w:rsid w:val="000352B2"/>
    <w:rsid w:val="00035AD8"/>
    <w:rsid w:val="00035FC7"/>
    <w:rsid w:val="00036BD8"/>
    <w:rsid w:val="00036D04"/>
    <w:rsid w:val="00036D13"/>
    <w:rsid w:val="000373A7"/>
    <w:rsid w:val="000403B3"/>
    <w:rsid w:val="00040F28"/>
    <w:rsid w:val="0004124A"/>
    <w:rsid w:val="000414D8"/>
    <w:rsid w:val="000427F3"/>
    <w:rsid w:val="00042DC8"/>
    <w:rsid w:val="0004586D"/>
    <w:rsid w:val="00046C9B"/>
    <w:rsid w:val="00046EC6"/>
    <w:rsid w:val="00047950"/>
    <w:rsid w:val="00050859"/>
    <w:rsid w:val="000513D4"/>
    <w:rsid w:val="00051741"/>
    <w:rsid w:val="00052EFC"/>
    <w:rsid w:val="0005327B"/>
    <w:rsid w:val="000535E7"/>
    <w:rsid w:val="00053ABF"/>
    <w:rsid w:val="000544D6"/>
    <w:rsid w:val="00054E9D"/>
    <w:rsid w:val="00055354"/>
    <w:rsid w:val="00055A94"/>
    <w:rsid w:val="00057110"/>
    <w:rsid w:val="000607DD"/>
    <w:rsid w:val="00062057"/>
    <w:rsid w:val="00062B45"/>
    <w:rsid w:val="000635D0"/>
    <w:rsid w:val="00064B91"/>
    <w:rsid w:val="0006648C"/>
    <w:rsid w:val="00066A84"/>
    <w:rsid w:val="000711B0"/>
    <w:rsid w:val="00072028"/>
    <w:rsid w:val="000720FD"/>
    <w:rsid w:val="00072884"/>
    <w:rsid w:val="000731FE"/>
    <w:rsid w:val="00075244"/>
    <w:rsid w:val="000754BA"/>
    <w:rsid w:val="00075989"/>
    <w:rsid w:val="00076786"/>
    <w:rsid w:val="0008059A"/>
    <w:rsid w:val="000817BF"/>
    <w:rsid w:val="000823BB"/>
    <w:rsid w:val="00082700"/>
    <w:rsid w:val="00082908"/>
    <w:rsid w:val="00083FCD"/>
    <w:rsid w:val="000841DB"/>
    <w:rsid w:val="000844BD"/>
    <w:rsid w:val="00085628"/>
    <w:rsid w:val="000863BD"/>
    <w:rsid w:val="000904B2"/>
    <w:rsid w:val="00090AE1"/>
    <w:rsid w:val="00090E74"/>
    <w:rsid w:val="0009137B"/>
    <w:rsid w:val="00091D35"/>
    <w:rsid w:val="0009256F"/>
    <w:rsid w:val="00092729"/>
    <w:rsid w:val="00093096"/>
    <w:rsid w:val="000930D5"/>
    <w:rsid w:val="000932D0"/>
    <w:rsid w:val="00094919"/>
    <w:rsid w:val="00094A56"/>
    <w:rsid w:val="00094BBC"/>
    <w:rsid w:val="00094D9A"/>
    <w:rsid w:val="0009555A"/>
    <w:rsid w:val="00096643"/>
    <w:rsid w:val="00097247"/>
    <w:rsid w:val="000A09AB"/>
    <w:rsid w:val="000A0B37"/>
    <w:rsid w:val="000A3232"/>
    <w:rsid w:val="000A40AC"/>
    <w:rsid w:val="000A41F9"/>
    <w:rsid w:val="000A5234"/>
    <w:rsid w:val="000A5426"/>
    <w:rsid w:val="000A564E"/>
    <w:rsid w:val="000A5FE8"/>
    <w:rsid w:val="000A634F"/>
    <w:rsid w:val="000A63FA"/>
    <w:rsid w:val="000B06A6"/>
    <w:rsid w:val="000B19A1"/>
    <w:rsid w:val="000B203C"/>
    <w:rsid w:val="000B2612"/>
    <w:rsid w:val="000B2DC5"/>
    <w:rsid w:val="000B321B"/>
    <w:rsid w:val="000B3491"/>
    <w:rsid w:val="000B3543"/>
    <w:rsid w:val="000B4CFD"/>
    <w:rsid w:val="000B4EA7"/>
    <w:rsid w:val="000B5910"/>
    <w:rsid w:val="000B6422"/>
    <w:rsid w:val="000B7889"/>
    <w:rsid w:val="000C03FF"/>
    <w:rsid w:val="000C0F5B"/>
    <w:rsid w:val="000C12CD"/>
    <w:rsid w:val="000C2DBA"/>
    <w:rsid w:val="000C4B50"/>
    <w:rsid w:val="000D0CC8"/>
    <w:rsid w:val="000D18A6"/>
    <w:rsid w:val="000D1EB0"/>
    <w:rsid w:val="000D508D"/>
    <w:rsid w:val="000D5C19"/>
    <w:rsid w:val="000D65DB"/>
    <w:rsid w:val="000D66D0"/>
    <w:rsid w:val="000D6C7E"/>
    <w:rsid w:val="000D79D5"/>
    <w:rsid w:val="000E0477"/>
    <w:rsid w:val="000E06A2"/>
    <w:rsid w:val="000E1CE6"/>
    <w:rsid w:val="000E1F94"/>
    <w:rsid w:val="000E242A"/>
    <w:rsid w:val="000E2CFE"/>
    <w:rsid w:val="000E328A"/>
    <w:rsid w:val="000E3A42"/>
    <w:rsid w:val="000E3B6D"/>
    <w:rsid w:val="000E5A50"/>
    <w:rsid w:val="000E5AC8"/>
    <w:rsid w:val="000E62E5"/>
    <w:rsid w:val="000E63CC"/>
    <w:rsid w:val="000E66C9"/>
    <w:rsid w:val="000E6BEC"/>
    <w:rsid w:val="000E6E7D"/>
    <w:rsid w:val="000E79FE"/>
    <w:rsid w:val="000E7EE3"/>
    <w:rsid w:val="000F0284"/>
    <w:rsid w:val="000F0468"/>
    <w:rsid w:val="000F0638"/>
    <w:rsid w:val="000F0961"/>
    <w:rsid w:val="000F0AE9"/>
    <w:rsid w:val="000F0C43"/>
    <w:rsid w:val="000F0FB8"/>
    <w:rsid w:val="000F1D87"/>
    <w:rsid w:val="000F2EFB"/>
    <w:rsid w:val="000F3CCE"/>
    <w:rsid w:val="000F41B3"/>
    <w:rsid w:val="000F46F1"/>
    <w:rsid w:val="000F489B"/>
    <w:rsid w:val="000F48E6"/>
    <w:rsid w:val="000F4D7D"/>
    <w:rsid w:val="000F52E3"/>
    <w:rsid w:val="000F5FA5"/>
    <w:rsid w:val="000F69F4"/>
    <w:rsid w:val="000F6D8C"/>
    <w:rsid w:val="000F6EB6"/>
    <w:rsid w:val="000F7B1A"/>
    <w:rsid w:val="00100429"/>
    <w:rsid w:val="00100464"/>
    <w:rsid w:val="001005EF"/>
    <w:rsid w:val="0010080B"/>
    <w:rsid w:val="00100A38"/>
    <w:rsid w:val="00100AD5"/>
    <w:rsid w:val="00100ED1"/>
    <w:rsid w:val="001013B9"/>
    <w:rsid w:val="00101ECC"/>
    <w:rsid w:val="00103C49"/>
    <w:rsid w:val="00104C2C"/>
    <w:rsid w:val="00104F26"/>
    <w:rsid w:val="00105EED"/>
    <w:rsid w:val="001060EC"/>
    <w:rsid w:val="00106235"/>
    <w:rsid w:val="00106399"/>
    <w:rsid w:val="0010684D"/>
    <w:rsid w:val="00106967"/>
    <w:rsid w:val="00110A80"/>
    <w:rsid w:val="0011226E"/>
    <w:rsid w:val="001127DD"/>
    <w:rsid w:val="00113A05"/>
    <w:rsid w:val="0011430E"/>
    <w:rsid w:val="00114579"/>
    <w:rsid w:val="00114E41"/>
    <w:rsid w:val="001159FA"/>
    <w:rsid w:val="0011623F"/>
    <w:rsid w:val="0011629D"/>
    <w:rsid w:val="001167F5"/>
    <w:rsid w:val="00116D62"/>
    <w:rsid w:val="0011795F"/>
    <w:rsid w:val="00120A34"/>
    <w:rsid w:val="00122776"/>
    <w:rsid w:val="00122C9A"/>
    <w:rsid w:val="00122F47"/>
    <w:rsid w:val="001239AC"/>
    <w:rsid w:val="00126575"/>
    <w:rsid w:val="00130FBC"/>
    <w:rsid w:val="001344EF"/>
    <w:rsid w:val="00134E28"/>
    <w:rsid w:val="00134FDE"/>
    <w:rsid w:val="00135987"/>
    <w:rsid w:val="00135A3F"/>
    <w:rsid w:val="00135FE7"/>
    <w:rsid w:val="0013709C"/>
    <w:rsid w:val="0014011B"/>
    <w:rsid w:val="00141E62"/>
    <w:rsid w:val="001429C8"/>
    <w:rsid w:val="00142F38"/>
    <w:rsid w:val="001430C1"/>
    <w:rsid w:val="0014331A"/>
    <w:rsid w:val="00143F26"/>
    <w:rsid w:val="00144B89"/>
    <w:rsid w:val="00144F85"/>
    <w:rsid w:val="001456CF"/>
    <w:rsid w:val="00145EF4"/>
    <w:rsid w:val="00145EF7"/>
    <w:rsid w:val="00146D33"/>
    <w:rsid w:val="0014702C"/>
    <w:rsid w:val="001470F9"/>
    <w:rsid w:val="001476F1"/>
    <w:rsid w:val="001514CA"/>
    <w:rsid w:val="001532FE"/>
    <w:rsid w:val="00153A4F"/>
    <w:rsid w:val="0015488D"/>
    <w:rsid w:val="00155D2B"/>
    <w:rsid w:val="00155F26"/>
    <w:rsid w:val="00156506"/>
    <w:rsid w:val="00157097"/>
    <w:rsid w:val="00160AF3"/>
    <w:rsid w:val="00160C22"/>
    <w:rsid w:val="00161BA7"/>
    <w:rsid w:val="00162137"/>
    <w:rsid w:val="00162A41"/>
    <w:rsid w:val="001631A2"/>
    <w:rsid w:val="0016386A"/>
    <w:rsid w:val="0016467A"/>
    <w:rsid w:val="0016588E"/>
    <w:rsid w:val="00166A61"/>
    <w:rsid w:val="00167390"/>
    <w:rsid w:val="00167E6D"/>
    <w:rsid w:val="001703A2"/>
    <w:rsid w:val="0017102F"/>
    <w:rsid w:val="001716BD"/>
    <w:rsid w:val="0017199C"/>
    <w:rsid w:val="00172D22"/>
    <w:rsid w:val="00172DEF"/>
    <w:rsid w:val="00173E14"/>
    <w:rsid w:val="0017400C"/>
    <w:rsid w:val="00175DAC"/>
    <w:rsid w:val="00175F9E"/>
    <w:rsid w:val="00176064"/>
    <w:rsid w:val="00176329"/>
    <w:rsid w:val="00176546"/>
    <w:rsid w:val="001769DD"/>
    <w:rsid w:val="00176C4A"/>
    <w:rsid w:val="00177346"/>
    <w:rsid w:val="001774BD"/>
    <w:rsid w:val="001777E0"/>
    <w:rsid w:val="00177F35"/>
    <w:rsid w:val="00180E8F"/>
    <w:rsid w:val="00181BE4"/>
    <w:rsid w:val="0018229A"/>
    <w:rsid w:val="00182BE5"/>
    <w:rsid w:val="001854BA"/>
    <w:rsid w:val="00185751"/>
    <w:rsid w:val="00186090"/>
    <w:rsid w:val="00186A7D"/>
    <w:rsid w:val="00187FC9"/>
    <w:rsid w:val="00190F76"/>
    <w:rsid w:val="00192627"/>
    <w:rsid w:val="001940E0"/>
    <w:rsid w:val="00194670"/>
    <w:rsid w:val="001958F0"/>
    <w:rsid w:val="00195B2A"/>
    <w:rsid w:val="00195F42"/>
    <w:rsid w:val="001A00F7"/>
    <w:rsid w:val="001A0277"/>
    <w:rsid w:val="001A235F"/>
    <w:rsid w:val="001A2482"/>
    <w:rsid w:val="001A26BB"/>
    <w:rsid w:val="001A3123"/>
    <w:rsid w:val="001A329B"/>
    <w:rsid w:val="001A39E4"/>
    <w:rsid w:val="001A3D3F"/>
    <w:rsid w:val="001A4DCF"/>
    <w:rsid w:val="001A51C7"/>
    <w:rsid w:val="001A56A6"/>
    <w:rsid w:val="001A5D3E"/>
    <w:rsid w:val="001A6263"/>
    <w:rsid w:val="001A67A4"/>
    <w:rsid w:val="001A6E0B"/>
    <w:rsid w:val="001A7700"/>
    <w:rsid w:val="001A7C4B"/>
    <w:rsid w:val="001B02ED"/>
    <w:rsid w:val="001B2180"/>
    <w:rsid w:val="001B24DC"/>
    <w:rsid w:val="001B289D"/>
    <w:rsid w:val="001B2DE8"/>
    <w:rsid w:val="001B3CDC"/>
    <w:rsid w:val="001B3FC6"/>
    <w:rsid w:val="001B5F81"/>
    <w:rsid w:val="001B65C8"/>
    <w:rsid w:val="001B6D5E"/>
    <w:rsid w:val="001B712A"/>
    <w:rsid w:val="001C00DB"/>
    <w:rsid w:val="001C0963"/>
    <w:rsid w:val="001C0BB5"/>
    <w:rsid w:val="001C0C7B"/>
    <w:rsid w:val="001C1820"/>
    <w:rsid w:val="001C2112"/>
    <w:rsid w:val="001C212E"/>
    <w:rsid w:val="001C3D99"/>
    <w:rsid w:val="001C5603"/>
    <w:rsid w:val="001C575A"/>
    <w:rsid w:val="001C7C44"/>
    <w:rsid w:val="001C7E52"/>
    <w:rsid w:val="001C7F49"/>
    <w:rsid w:val="001D0477"/>
    <w:rsid w:val="001D0546"/>
    <w:rsid w:val="001D0B62"/>
    <w:rsid w:val="001D1C42"/>
    <w:rsid w:val="001D33F9"/>
    <w:rsid w:val="001D3725"/>
    <w:rsid w:val="001D41DE"/>
    <w:rsid w:val="001D4505"/>
    <w:rsid w:val="001D47AF"/>
    <w:rsid w:val="001D5D05"/>
    <w:rsid w:val="001D668A"/>
    <w:rsid w:val="001D6A2D"/>
    <w:rsid w:val="001D6D80"/>
    <w:rsid w:val="001D7040"/>
    <w:rsid w:val="001E1322"/>
    <w:rsid w:val="001E30DA"/>
    <w:rsid w:val="001E38A9"/>
    <w:rsid w:val="001E3ABE"/>
    <w:rsid w:val="001E47A4"/>
    <w:rsid w:val="001E48C8"/>
    <w:rsid w:val="001E5BAB"/>
    <w:rsid w:val="001E5CB5"/>
    <w:rsid w:val="001E5D1C"/>
    <w:rsid w:val="001E63D2"/>
    <w:rsid w:val="001E6E30"/>
    <w:rsid w:val="001E77D4"/>
    <w:rsid w:val="001E7C51"/>
    <w:rsid w:val="001F008C"/>
    <w:rsid w:val="001F0FEE"/>
    <w:rsid w:val="001F1808"/>
    <w:rsid w:val="001F1EF7"/>
    <w:rsid w:val="001F2632"/>
    <w:rsid w:val="001F2BCD"/>
    <w:rsid w:val="001F3C43"/>
    <w:rsid w:val="001F4293"/>
    <w:rsid w:val="001F47F1"/>
    <w:rsid w:val="001F56D6"/>
    <w:rsid w:val="001F59F9"/>
    <w:rsid w:val="001F5BD6"/>
    <w:rsid w:val="001F5F84"/>
    <w:rsid w:val="001F6C0D"/>
    <w:rsid w:val="001F7387"/>
    <w:rsid w:val="001F7AD5"/>
    <w:rsid w:val="001F7D65"/>
    <w:rsid w:val="00200573"/>
    <w:rsid w:val="00200753"/>
    <w:rsid w:val="00200E4E"/>
    <w:rsid w:val="00201B80"/>
    <w:rsid w:val="0020234A"/>
    <w:rsid w:val="002028E4"/>
    <w:rsid w:val="00202BB6"/>
    <w:rsid w:val="00204346"/>
    <w:rsid w:val="00204CC8"/>
    <w:rsid w:val="0020625E"/>
    <w:rsid w:val="0020662A"/>
    <w:rsid w:val="00206EE8"/>
    <w:rsid w:val="00207A05"/>
    <w:rsid w:val="00210750"/>
    <w:rsid w:val="0021094F"/>
    <w:rsid w:val="002119BA"/>
    <w:rsid w:val="00212A29"/>
    <w:rsid w:val="00213137"/>
    <w:rsid w:val="00213422"/>
    <w:rsid w:val="00214108"/>
    <w:rsid w:val="0021440E"/>
    <w:rsid w:val="00215B2B"/>
    <w:rsid w:val="002165FB"/>
    <w:rsid w:val="00216629"/>
    <w:rsid w:val="00221436"/>
    <w:rsid w:val="00222AEE"/>
    <w:rsid w:val="00223A7A"/>
    <w:rsid w:val="00223FB7"/>
    <w:rsid w:val="00224EE0"/>
    <w:rsid w:val="00225041"/>
    <w:rsid w:val="00225544"/>
    <w:rsid w:val="002258D2"/>
    <w:rsid w:val="002259B8"/>
    <w:rsid w:val="002264A0"/>
    <w:rsid w:val="002266F6"/>
    <w:rsid w:val="00230E32"/>
    <w:rsid w:val="00232E2E"/>
    <w:rsid w:val="00233F74"/>
    <w:rsid w:val="00234264"/>
    <w:rsid w:val="00235E7C"/>
    <w:rsid w:val="00235FA7"/>
    <w:rsid w:val="0023645E"/>
    <w:rsid w:val="002367A3"/>
    <w:rsid w:val="002368D2"/>
    <w:rsid w:val="00236CCA"/>
    <w:rsid w:val="00236D1A"/>
    <w:rsid w:val="00237569"/>
    <w:rsid w:val="002375DE"/>
    <w:rsid w:val="0024027D"/>
    <w:rsid w:val="00240546"/>
    <w:rsid w:val="002408E5"/>
    <w:rsid w:val="002408EE"/>
    <w:rsid w:val="002411DE"/>
    <w:rsid w:val="002423D6"/>
    <w:rsid w:val="0024342F"/>
    <w:rsid w:val="002457A1"/>
    <w:rsid w:val="00246245"/>
    <w:rsid w:val="002467C3"/>
    <w:rsid w:val="002502FA"/>
    <w:rsid w:val="002521CB"/>
    <w:rsid w:val="002528E9"/>
    <w:rsid w:val="00252E71"/>
    <w:rsid w:val="00252F6E"/>
    <w:rsid w:val="002537FF"/>
    <w:rsid w:val="00254256"/>
    <w:rsid w:val="002547B2"/>
    <w:rsid w:val="00254823"/>
    <w:rsid w:val="00254C6E"/>
    <w:rsid w:val="00255443"/>
    <w:rsid w:val="0025573D"/>
    <w:rsid w:val="00256572"/>
    <w:rsid w:val="00256A5A"/>
    <w:rsid w:val="002572C0"/>
    <w:rsid w:val="002576B9"/>
    <w:rsid w:val="002604C3"/>
    <w:rsid w:val="00260F9E"/>
    <w:rsid w:val="002611A8"/>
    <w:rsid w:val="00261754"/>
    <w:rsid w:val="00262310"/>
    <w:rsid w:val="00264126"/>
    <w:rsid w:val="002641F1"/>
    <w:rsid w:val="002642AC"/>
    <w:rsid w:val="00264C07"/>
    <w:rsid w:val="00264C2B"/>
    <w:rsid w:val="00265D2F"/>
    <w:rsid w:val="00266273"/>
    <w:rsid w:val="00266D2C"/>
    <w:rsid w:val="00266DFF"/>
    <w:rsid w:val="0026778A"/>
    <w:rsid w:val="0027000E"/>
    <w:rsid w:val="00270ACC"/>
    <w:rsid w:val="00270C43"/>
    <w:rsid w:val="00270D48"/>
    <w:rsid w:val="00271647"/>
    <w:rsid w:val="00271743"/>
    <w:rsid w:val="00271A27"/>
    <w:rsid w:val="0027232E"/>
    <w:rsid w:val="002729FF"/>
    <w:rsid w:val="00274A09"/>
    <w:rsid w:val="00276CB0"/>
    <w:rsid w:val="002770FD"/>
    <w:rsid w:val="002771D4"/>
    <w:rsid w:val="002805BD"/>
    <w:rsid w:val="002808C0"/>
    <w:rsid w:val="002814EC"/>
    <w:rsid w:val="00281DD3"/>
    <w:rsid w:val="00282CE4"/>
    <w:rsid w:val="002845A8"/>
    <w:rsid w:val="0028461B"/>
    <w:rsid w:val="00284F43"/>
    <w:rsid w:val="00285682"/>
    <w:rsid w:val="00285D0B"/>
    <w:rsid w:val="00286F09"/>
    <w:rsid w:val="00287C85"/>
    <w:rsid w:val="002901E2"/>
    <w:rsid w:val="00290324"/>
    <w:rsid w:val="002906F3"/>
    <w:rsid w:val="002908E7"/>
    <w:rsid w:val="0029194F"/>
    <w:rsid w:val="0029264F"/>
    <w:rsid w:val="00292DEC"/>
    <w:rsid w:val="00292E77"/>
    <w:rsid w:val="00293AAB"/>
    <w:rsid w:val="00293C3F"/>
    <w:rsid w:val="002943A2"/>
    <w:rsid w:val="002946DF"/>
    <w:rsid w:val="00294B4D"/>
    <w:rsid w:val="0029530D"/>
    <w:rsid w:val="00295592"/>
    <w:rsid w:val="002956AC"/>
    <w:rsid w:val="002A142D"/>
    <w:rsid w:val="002A14C3"/>
    <w:rsid w:val="002A14FC"/>
    <w:rsid w:val="002A23A3"/>
    <w:rsid w:val="002A2D65"/>
    <w:rsid w:val="002A46E4"/>
    <w:rsid w:val="002A4FCB"/>
    <w:rsid w:val="002A649D"/>
    <w:rsid w:val="002A6987"/>
    <w:rsid w:val="002A6B49"/>
    <w:rsid w:val="002A7748"/>
    <w:rsid w:val="002A7BFB"/>
    <w:rsid w:val="002B0401"/>
    <w:rsid w:val="002B1558"/>
    <w:rsid w:val="002B2026"/>
    <w:rsid w:val="002B2BC6"/>
    <w:rsid w:val="002B3A11"/>
    <w:rsid w:val="002B462D"/>
    <w:rsid w:val="002B5A9D"/>
    <w:rsid w:val="002B6307"/>
    <w:rsid w:val="002B649D"/>
    <w:rsid w:val="002B688A"/>
    <w:rsid w:val="002B7499"/>
    <w:rsid w:val="002C081C"/>
    <w:rsid w:val="002C1AFF"/>
    <w:rsid w:val="002C1E4D"/>
    <w:rsid w:val="002C392D"/>
    <w:rsid w:val="002C4596"/>
    <w:rsid w:val="002C4B4C"/>
    <w:rsid w:val="002C50FB"/>
    <w:rsid w:val="002C6EB3"/>
    <w:rsid w:val="002C77F6"/>
    <w:rsid w:val="002D0280"/>
    <w:rsid w:val="002D092A"/>
    <w:rsid w:val="002D0B52"/>
    <w:rsid w:val="002D0F6A"/>
    <w:rsid w:val="002D1432"/>
    <w:rsid w:val="002D1F6D"/>
    <w:rsid w:val="002D25C2"/>
    <w:rsid w:val="002D3EA7"/>
    <w:rsid w:val="002D48D6"/>
    <w:rsid w:val="002D4D48"/>
    <w:rsid w:val="002D4ECE"/>
    <w:rsid w:val="002D503C"/>
    <w:rsid w:val="002D5996"/>
    <w:rsid w:val="002D5AD0"/>
    <w:rsid w:val="002D5ADA"/>
    <w:rsid w:val="002D68B7"/>
    <w:rsid w:val="002D74D9"/>
    <w:rsid w:val="002D765B"/>
    <w:rsid w:val="002E0AFC"/>
    <w:rsid w:val="002E1D3B"/>
    <w:rsid w:val="002E260F"/>
    <w:rsid w:val="002E2915"/>
    <w:rsid w:val="002E2BFE"/>
    <w:rsid w:val="002E2CC1"/>
    <w:rsid w:val="002E300E"/>
    <w:rsid w:val="002E326E"/>
    <w:rsid w:val="002E3E3D"/>
    <w:rsid w:val="002E49EE"/>
    <w:rsid w:val="002E4A7D"/>
    <w:rsid w:val="002E59A7"/>
    <w:rsid w:val="002E6E38"/>
    <w:rsid w:val="002E7221"/>
    <w:rsid w:val="002E7636"/>
    <w:rsid w:val="002E7AA1"/>
    <w:rsid w:val="002E7E5C"/>
    <w:rsid w:val="002E7F70"/>
    <w:rsid w:val="002F15F1"/>
    <w:rsid w:val="002F1D5A"/>
    <w:rsid w:val="002F201B"/>
    <w:rsid w:val="002F321F"/>
    <w:rsid w:val="002F3663"/>
    <w:rsid w:val="002F4227"/>
    <w:rsid w:val="002F4744"/>
    <w:rsid w:val="002F4820"/>
    <w:rsid w:val="002F56C7"/>
    <w:rsid w:val="002F5A65"/>
    <w:rsid w:val="002F68E6"/>
    <w:rsid w:val="002F7771"/>
    <w:rsid w:val="003015C2"/>
    <w:rsid w:val="00301B57"/>
    <w:rsid w:val="003025AC"/>
    <w:rsid w:val="00303B00"/>
    <w:rsid w:val="003060DC"/>
    <w:rsid w:val="0030663D"/>
    <w:rsid w:val="003069D1"/>
    <w:rsid w:val="00307618"/>
    <w:rsid w:val="003109D4"/>
    <w:rsid w:val="003110F6"/>
    <w:rsid w:val="0031204D"/>
    <w:rsid w:val="0031220F"/>
    <w:rsid w:val="0031281D"/>
    <w:rsid w:val="00312CD1"/>
    <w:rsid w:val="00312E3A"/>
    <w:rsid w:val="00313B1D"/>
    <w:rsid w:val="00314115"/>
    <w:rsid w:val="00314D1A"/>
    <w:rsid w:val="0031510E"/>
    <w:rsid w:val="0031554E"/>
    <w:rsid w:val="00315A4F"/>
    <w:rsid w:val="00317E05"/>
    <w:rsid w:val="00320CDB"/>
    <w:rsid w:val="0032404A"/>
    <w:rsid w:val="00324892"/>
    <w:rsid w:val="00325EB9"/>
    <w:rsid w:val="0032627D"/>
    <w:rsid w:val="0032785C"/>
    <w:rsid w:val="003301BF"/>
    <w:rsid w:val="003304FF"/>
    <w:rsid w:val="00330E19"/>
    <w:rsid w:val="00331BF6"/>
    <w:rsid w:val="00332ADB"/>
    <w:rsid w:val="00332BED"/>
    <w:rsid w:val="00334526"/>
    <w:rsid w:val="00334B36"/>
    <w:rsid w:val="00334BD9"/>
    <w:rsid w:val="00335802"/>
    <w:rsid w:val="00335855"/>
    <w:rsid w:val="0033693E"/>
    <w:rsid w:val="00336FCD"/>
    <w:rsid w:val="0033730A"/>
    <w:rsid w:val="00337321"/>
    <w:rsid w:val="00337D94"/>
    <w:rsid w:val="00340208"/>
    <w:rsid w:val="0034057F"/>
    <w:rsid w:val="003408E5"/>
    <w:rsid w:val="00340941"/>
    <w:rsid w:val="00340F12"/>
    <w:rsid w:val="00342442"/>
    <w:rsid w:val="003427D0"/>
    <w:rsid w:val="00342A4D"/>
    <w:rsid w:val="003431A8"/>
    <w:rsid w:val="003441A8"/>
    <w:rsid w:val="00344EB6"/>
    <w:rsid w:val="00345513"/>
    <w:rsid w:val="00345E90"/>
    <w:rsid w:val="0034652F"/>
    <w:rsid w:val="00346BE9"/>
    <w:rsid w:val="003479B8"/>
    <w:rsid w:val="003514ED"/>
    <w:rsid w:val="00351C72"/>
    <w:rsid w:val="00353EB6"/>
    <w:rsid w:val="0035509E"/>
    <w:rsid w:val="003556BC"/>
    <w:rsid w:val="0035620C"/>
    <w:rsid w:val="00356FFA"/>
    <w:rsid w:val="00357707"/>
    <w:rsid w:val="00357C60"/>
    <w:rsid w:val="00360F76"/>
    <w:rsid w:val="003610E3"/>
    <w:rsid w:val="0036182A"/>
    <w:rsid w:val="003632CF"/>
    <w:rsid w:val="003640BC"/>
    <w:rsid w:val="00364CCC"/>
    <w:rsid w:val="00366168"/>
    <w:rsid w:val="003675DF"/>
    <w:rsid w:val="00367B93"/>
    <w:rsid w:val="00367E41"/>
    <w:rsid w:val="003713C5"/>
    <w:rsid w:val="00371A9F"/>
    <w:rsid w:val="00371EE9"/>
    <w:rsid w:val="00372E79"/>
    <w:rsid w:val="00373871"/>
    <w:rsid w:val="00373A53"/>
    <w:rsid w:val="00375F43"/>
    <w:rsid w:val="00376333"/>
    <w:rsid w:val="003800CA"/>
    <w:rsid w:val="003800D1"/>
    <w:rsid w:val="00380784"/>
    <w:rsid w:val="00381908"/>
    <w:rsid w:val="0038249B"/>
    <w:rsid w:val="00383A68"/>
    <w:rsid w:val="00384328"/>
    <w:rsid w:val="00384B91"/>
    <w:rsid w:val="00384D75"/>
    <w:rsid w:val="0038564A"/>
    <w:rsid w:val="003878A7"/>
    <w:rsid w:val="00387CB0"/>
    <w:rsid w:val="00390D86"/>
    <w:rsid w:val="0039124B"/>
    <w:rsid w:val="0039184D"/>
    <w:rsid w:val="00392794"/>
    <w:rsid w:val="00394A0C"/>
    <w:rsid w:val="00396A9A"/>
    <w:rsid w:val="00396C57"/>
    <w:rsid w:val="00396EAC"/>
    <w:rsid w:val="003973AD"/>
    <w:rsid w:val="00397B06"/>
    <w:rsid w:val="003A05DE"/>
    <w:rsid w:val="003A06AD"/>
    <w:rsid w:val="003A0FB5"/>
    <w:rsid w:val="003A0FBC"/>
    <w:rsid w:val="003A1398"/>
    <w:rsid w:val="003A1569"/>
    <w:rsid w:val="003A16E4"/>
    <w:rsid w:val="003A1FA6"/>
    <w:rsid w:val="003A1FD4"/>
    <w:rsid w:val="003A23E1"/>
    <w:rsid w:val="003A3775"/>
    <w:rsid w:val="003A3FEC"/>
    <w:rsid w:val="003A45FB"/>
    <w:rsid w:val="003A47F5"/>
    <w:rsid w:val="003A5111"/>
    <w:rsid w:val="003A58D2"/>
    <w:rsid w:val="003A5ADF"/>
    <w:rsid w:val="003A67C6"/>
    <w:rsid w:val="003A769A"/>
    <w:rsid w:val="003A7CFA"/>
    <w:rsid w:val="003A7F16"/>
    <w:rsid w:val="003B02C7"/>
    <w:rsid w:val="003B0BA6"/>
    <w:rsid w:val="003B0FC4"/>
    <w:rsid w:val="003B16FC"/>
    <w:rsid w:val="003B1E2A"/>
    <w:rsid w:val="003B1FEA"/>
    <w:rsid w:val="003B218C"/>
    <w:rsid w:val="003B42E9"/>
    <w:rsid w:val="003B46F9"/>
    <w:rsid w:val="003B4FA5"/>
    <w:rsid w:val="003B52C1"/>
    <w:rsid w:val="003B5FB8"/>
    <w:rsid w:val="003C1799"/>
    <w:rsid w:val="003C223D"/>
    <w:rsid w:val="003C2832"/>
    <w:rsid w:val="003C4C36"/>
    <w:rsid w:val="003C4F44"/>
    <w:rsid w:val="003C5C06"/>
    <w:rsid w:val="003C608C"/>
    <w:rsid w:val="003C60DD"/>
    <w:rsid w:val="003C74D5"/>
    <w:rsid w:val="003C79A5"/>
    <w:rsid w:val="003C7A25"/>
    <w:rsid w:val="003D0123"/>
    <w:rsid w:val="003D23BC"/>
    <w:rsid w:val="003D2C5B"/>
    <w:rsid w:val="003D3204"/>
    <w:rsid w:val="003D3BF9"/>
    <w:rsid w:val="003D3FC8"/>
    <w:rsid w:val="003D4809"/>
    <w:rsid w:val="003D5178"/>
    <w:rsid w:val="003D64C6"/>
    <w:rsid w:val="003D66E5"/>
    <w:rsid w:val="003D67CA"/>
    <w:rsid w:val="003D69D7"/>
    <w:rsid w:val="003D6CC4"/>
    <w:rsid w:val="003D7342"/>
    <w:rsid w:val="003D7906"/>
    <w:rsid w:val="003E053B"/>
    <w:rsid w:val="003E1FF4"/>
    <w:rsid w:val="003E24C8"/>
    <w:rsid w:val="003E29A3"/>
    <w:rsid w:val="003E2A9D"/>
    <w:rsid w:val="003E315C"/>
    <w:rsid w:val="003E32CD"/>
    <w:rsid w:val="003E4039"/>
    <w:rsid w:val="003E40D5"/>
    <w:rsid w:val="003E4273"/>
    <w:rsid w:val="003E4D44"/>
    <w:rsid w:val="003E51D1"/>
    <w:rsid w:val="003E5942"/>
    <w:rsid w:val="003E6E06"/>
    <w:rsid w:val="003F0111"/>
    <w:rsid w:val="003F03DD"/>
    <w:rsid w:val="003F0DA7"/>
    <w:rsid w:val="003F1148"/>
    <w:rsid w:val="003F19A9"/>
    <w:rsid w:val="003F1EDE"/>
    <w:rsid w:val="003F221C"/>
    <w:rsid w:val="003F2590"/>
    <w:rsid w:val="003F3534"/>
    <w:rsid w:val="003F35E5"/>
    <w:rsid w:val="003F4BFB"/>
    <w:rsid w:val="003F5766"/>
    <w:rsid w:val="003F63CB"/>
    <w:rsid w:val="003F6416"/>
    <w:rsid w:val="003F68AD"/>
    <w:rsid w:val="003F6C03"/>
    <w:rsid w:val="003F74DC"/>
    <w:rsid w:val="003F7623"/>
    <w:rsid w:val="003F77A2"/>
    <w:rsid w:val="004003EC"/>
    <w:rsid w:val="00400543"/>
    <w:rsid w:val="00400A8F"/>
    <w:rsid w:val="00401471"/>
    <w:rsid w:val="004016DF"/>
    <w:rsid w:val="004017FA"/>
    <w:rsid w:val="004023E7"/>
    <w:rsid w:val="004055F8"/>
    <w:rsid w:val="00405A44"/>
    <w:rsid w:val="00407EED"/>
    <w:rsid w:val="00407EF3"/>
    <w:rsid w:val="00410436"/>
    <w:rsid w:val="00410598"/>
    <w:rsid w:val="004114BC"/>
    <w:rsid w:val="00414F3A"/>
    <w:rsid w:val="00415372"/>
    <w:rsid w:val="00415475"/>
    <w:rsid w:val="004155EF"/>
    <w:rsid w:val="00415893"/>
    <w:rsid w:val="00416968"/>
    <w:rsid w:val="00416A32"/>
    <w:rsid w:val="004172E4"/>
    <w:rsid w:val="00417F8B"/>
    <w:rsid w:val="004200D3"/>
    <w:rsid w:val="004215F5"/>
    <w:rsid w:val="0042181D"/>
    <w:rsid w:val="00421A48"/>
    <w:rsid w:val="00422564"/>
    <w:rsid w:val="00422C21"/>
    <w:rsid w:val="004232DF"/>
    <w:rsid w:val="00423BCF"/>
    <w:rsid w:val="00424911"/>
    <w:rsid w:val="004249D2"/>
    <w:rsid w:val="00424A7B"/>
    <w:rsid w:val="00424B99"/>
    <w:rsid w:val="00424EDB"/>
    <w:rsid w:val="00425030"/>
    <w:rsid w:val="004251BB"/>
    <w:rsid w:val="0042731C"/>
    <w:rsid w:val="00427D2A"/>
    <w:rsid w:val="00427F45"/>
    <w:rsid w:val="004306F1"/>
    <w:rsid w:val="00430B6A"/>
    <w:rsid w:val="00430D07"/>
    <w:rsid w:val="00432FFC"/>
    <w:rsid w:val="00433033"/>
    <w:rsid w:val="004341BC"/>
    <w:rsid w:val="00434242"/>
    <w:rsid w:val="00434A0F"/>
    <w:rsid w:val="00436421"/>
    <w:rsid w:val="004370C7"/>
    <w:rsid w:val="00441D82"/>
    <w:rsid w:val="004432FD"/>
    <w:rsid w:val="0044665D"/>
    <w:rsid w:val="00446C5F"/>
    <w:rsid w:val="00446F9A"/>
    <w:rsid w:val="00447D3F"/>
    <w:rsid w:val="00447E3A"/>
    <w:rsid w:val="00450357"/>
    <w:rsid w:val="0045058F"/>
    <w:rsid w:val="00451EDC"/>
    <w:rsid w:val="004528E5"/>
    <w:rsid w:val="00452E5D"/>
    <w:rsid w:val="00453AA3"/>
    <w:rsid w:val="004541AC"/>
    <w:rsid w:val="0045553C"/>
    <w:rsid w:val="00456285"/>
    <w:rsid w:val="00456F00"/>
    <w:rsid w:val="0045712F"/>
    <w:rsid w:val="00460191"/>
    <w:rsid w:val="00460687"/>
    <w:rsid w:val="00460970"/>
    <w:rsid w:val="00460DD8"/>
    <w:rsid w:val="00461258"/>
    <w:rsid w:val="00462244"/>
    <w:rsid w:val="004642DD"/>
    <w:rsid w:val="00464979"/>
    <w:rsid w:val="00466710"/>
    <w:rsid w:val="00466A03"/>
    <w:rsid w:val="00466A44"/>
    <w:rsid w:val="004673C3"/>
    <w:rsid w:val="0046761E"/>
    <w:rsid w:val="004705A9"/>
    <w:rsid w:val="0047081C"/>
    <w:rsid w:val="00470ABD"/>
    <w:rsid w:val="00471E2F"/>
    <w:rsid w:val="0047241F"/>
    <w:rsid w:val="004727EF"/>
    <w:rsid w:val="00472A00"/>
    <w:rsid w:val="00472E58"/>
    <w:rsid w:val="00472F45"/>
    <w:rsid w:val="004730E6"/>
    <w:rsid w:val="0047320B"/>
    <w:rsid w:val="00473FFE"/>
    <w:rsid w:val="004748D6"/>
    <w:rsid w:val="00475037"/>
    <w:rsid w:val="0047509E"/>
    <w:rsid w:val="0047595E"/>
    <w:rsid w:val="0047604B"/>
    <w:rsid w:val="0047620A"/>
    <w:rsid w:val="00477C9A"/>
    <w:rsid w:val="004800A2"/>
    <w:rsid w:val="00484745"/>
    <w:rsid w:val="00484C7C"/>
    <w:rsid w:val="00485152"/>
    <w:rsid w:val="004853D1"/>
    <w:rsid w:val="004859BA"/>
    <w:rsid w:val="00486350"/>
    <w:rsid w:val="004872A0"/>
    <w:rsid w:val="00487324"/>
    <w:rsid w:val="00487C86"/>
    <w:rsid w:val="00490004"/>
    <w:rsid w:val="00490402"/>
    <w:rsid w:val="00491AE2"/>
    <w:rsid w:val="0049248F"/>
    <w:rsid w:val="00492A3F"/>
    <w:rsid w:val="00492AFE"/>
    <w:rsid w:val="00494274"/>
    <w:rsid w:val="00494FF8"/>
    <w:rsid w:val="00496CAC"/>
    <w:rsid w:val="00496CC1"/>
    <w:rsid w:val="00496E28"/>
    <w:rsid w:val="00496FF2"/>
    <w:rsid w:val="0049750F"/>
    <w:rsid w:val="004A0189"/>
    <w:rsid w:val="004A0C27"/>
    <w:rsid w:val="004A1403"/>
    <w:rsid w:val="004A23A2"/>
    <w:rsid w:val="004A2930"/>
    <w:rsid w:val="004A2D63"/>
    <w:rsid w:val="004A31EC"/>
    <w:rsid w:val="004A49D6"/>
    <w:rsid w:val="004A5110"/>
    <w:rsid w:val="004A5DEA"/>
    <w:rsid w:val="004A5F9F"/>
    <w:rsid w:val="004A62D7"/>
    <w:rsid w:val="004A6731"/>
    <w:rsid w:val="004A6E79"/>
    <w:rsid w:val="004A736B"/>
    <w:rsid w:val="004B021B"/>
    <w:rsid w:val="004B2847"/>
    <w:rsid w:val="004B294F"/>
    <w:rsid w:val="004B295C"/>
    <w:rsid w:val="004B3783"/>
    <w:rsid w:val="004B4AC3"/>
    <w:rsid w:val="004B5986"/>
    <w:rsid w:val="004B63EC"/>
    <w:rsid w:val="004B70AE"/>
    <w:rsid w:val="004B78CB"/>
    <w:rsid w:val="004C001C"/>
    <w:rsid w:val="004C1B2D"/>
    <w:rsid w:val="004C1DDF"/>
    <w:rsid w:val="004C33FA"/>
    <w:rsid w:val="004C39B7"/>
    <w:rsid w:val="004C3BAD"/>
    <w:rsid w:val="004C3D6D"/>
    <w:rsid w:val="004C4166"/>
    <w:rsid w:val="004C432D"/>
    <w:rsid w:val="004C4921"/>
    <w:rsid w:val="004C4A46"/>
    <w:rsid w:val="004C4DFD"/>
    <w:rsid w:val="004C50E3"/>
    <w:rsid w:val="004C55A4"/>
    <w:rsid w:val="004C5C67"/>
    <w:rsid w:val="004C6CBE"/>
    <w:rsid w:val="004C70F2"/>
    <w:rsid w:val="004C7BB0"/>
    <w:rsid w:val="004D048A"/>
    <w:rsid w:val="004D09FD"/>
    <w:rsid w:val="004D0B72"/>
    <w:rsid w:val="004D16CC"/>
    <w:rsid w:val="004D234E"/>
    <w:rsid w:val="004D2602"/>
    <w:rsid w:val="004D35DF"/>
    <w:rsid w:val="004D36B9"/>
    <w:rsid w:val="004D389A"/>
    <w:rsid w:val="004D3906"/>
    <w:rsid w:val="004D40B7"/>
    <w:rsid w:val="004D5222"/>
    <w:rsid w:val="004D5234"/>
    <w:rsid w:val="004D5488"/>
    <w:rsid w:val="004D6F80"/>
    <w:rsid w:val="004D7153"/>
    <w:rsid w:val="004D773A"/>
    <w:rsid w:val="004D7C29"/>
    <w:rsid w:val="004E017A"/>
    <w:rsid w:val="004E0F68"/>
    <w:rsid w:val="004E1610"/>
    <w:rsid w:val="004E262B"/>
    <w:rsid w:val="004E2691"/>
    <w:rsid w:val="004E3289"/>
    <w:rsid w:val="004E45A9"/>
    <w:rsid w:val="004E50A4"/>
    <w:rsid w:val="004E54DF"/>
    <w:rsid w:val="004E5FFF"/>
    <w:rsid w:val="004F0405"/>
    <w:rsid w:val="004F11D3"/>
    <w:rsid w:val="004F1D68"/>
    <w:rsid w:val="004F1E71"/>
    <w:rsid w:val="004F22F2"/>
    <w:rsid w:val="004F2E31"/>
    <w:rsid w:val="004F31A8"/>
    <w:rsid w:val="004F3D90"/>
    <w:rsid w:val="004F43D9"/>
    <w:rsid w:val="004F4C7C"/>
    <w:rsid w:val="004F6EB7"/>
    <w:rsid w:val="004F71C6"/>
    <w:rsid w:val="004F7623"/>
    <w:rsid w:val="004F7850"/>
    <w:rsid w:val="004F7D50"/>
    <w:rsid w:val="004F7E2D"/>
    <w:rsid w:val="00500C52"/>
    <w:rsid w:val="0050108F"/>
    <w:rsid w:val="005017D6"/>
    <w:rsid w:val="0050195F"/>
    <w:rsid w:val="00501AF0"/>
    <w:rsid w:val="00501D11"/>
    <w:rsid w:val="00501DC4"/>
    <w:rsid w:val="00502CB2"/>
    <w:rsid w:val="00503426"/>
    <w:rsid w:val="0050390D"/>
    <w:rsid w:val="00503A45"/>
    <w:rsid w:val="00504374"/>
    <w:rsid w:val="00507FAD"/>
    <w:rsid w:val="00511C27"/>
    <w:rsid w:val="00512232"/>
    <w:rsid w:val="00513CFF"/>
    <w:rsid w:val="00516502"/>
    <w:rsid w:val="00516946"/>
    <w:rsid w:val="00516D74"/>
    <w:rsid w:val="00516DD2"/>
    <w:rsid w:val="005177D8"/>
    <w:rsid w:val="00517C2D"/>
    <w:rsid w:val="00517E14"/>
    <w:rsid w:val="00520CAD"/>
    <w:rsid w:val="005236E7"/>
    <w:rsid w:val="00523E85"/>
    <w:rsid w:val="00524758"/>
    <w:rsid w:val="0052480A"/>
    <w:rsid w:val="00524B87"/>
    <w:rsid w:val="00524EB3"/>
    <w:rsid w:val="005251E0"/>
    <w:rsid w:val="00525717"/>
    <w:rsid w:val="005264FA"/>
    <w:rsid w:val="00526535"/>
    <w:rsid w:val="0052664D"/>
    <w:rsid w:val="00526FB4"/>
    <w:rsid w:val="00527561"/>
    <w:rsid w:val="00527B4D"/>
    <w:rsid w:val="00531130"/>
    <w:rsid w:val="00532137"/>
    <w:rsid w:val="005321E0"/>
    <w:rsid w:val="0053241B"/>
    <w:rsid w:val="005335A6"/>
    <w:rsid w:val="0053382F"/>
    <w:rsid w:val="00533B86"/>
    <w:rsid w:val="0053405D"/>
    <w:rsid w:val="00534435"/>
    <w:rsid w:val="005352A3"/>
    <w:rsid w:val="00535642"/>
    <w:rsid w:val="00535AD8"/>
    <w:rsid w:val="00535C9A"/>
    <w:rsid w:val="00537557"/>
    <w:rsid w:val="00537D7A"/>
    <w:rsid w:val="00537E98"/>
    <w:rsid w:val="005401AC"/>
    <w:rsid w:val="00540209"/>
    <w:rsid w:val="005404D6"/>
    <w:rsid w:val="00540BAC"/>
    <w:rsid w:val="00541A9B"/>
    <w:rsid w:val="00542020"/>
    <w:rsid w:val="005420BA"/>
    <w:rsid w:val="0054250A"/>
    <w:rsid w:val="0054287D"/>
    <w:rsid w:val="00542B7D"/>
    <w:rsid w:val="00545876"/>
    <w:rsid w:val="005458A5"/>
    <w:rsid w:val="005464A8"/>
    <w:rsid w:val="00546EF4"/>
    <w:rsid w:val="005508C2"/>
    <w:rsid w:val="00550A6E"/>
    <w:rsid w:val="00553325"/>
    <w:rsid w:val="00553AD1"/>
    <w:rsid w:val="00554078"/>
    <w:rsid w:val="0055423F"/>
    <w:rsid w:val="00554256"/>
    <w:rsid w:val="005558B0"/>
    <w:rsid w:val="00556700"/>
    <w:rsid w:val="00556D62"/>
    <w:rsid w:val="00556E5E"/>
    <w:rsid w:val="00557194"/>
    <w:rsid w:val="00557B34"/>
    <w:rsid w:val="005601EE"/>
    <w:rsid w:val="00561DFE"/>
    <w:rsid w:val="005620D6"/>
    <w:rsid w:val="00562537"/>
    <w:rsid w:val="00562C0D"/>
    <w:rsid w:val="005657CA"/>
    <w:rsid w:val="0056775A"/>
    <w:rsid w:val="005702DB"/>
    <w:rsid w:val="00570B10"/>
    <w:rsid w:val="00570C78"/>
    <w:rsid w:val="0057182F"/>
    <w:rsid w:val="00572EE7"/>
    <w:rsid w:val="0057301B"/>
    <w:rsid w:val="0057318E"/>
    <w:rsid w:val="0057357A"/>
    <w:rsid w:val="00573A8B"/>
    <w:rsid w:val="00575393"/>
    <w:rsid w:val="005754BE"/>
    <w:rsid w:val="00582DD5"/>
    <w:rsid w:val="005837EB"/>
    <w:rsid w:val="00583D11"/>
    <w:rsid w:val="0058404B"/>
    <w:rsid w:val="00584A05"/>
    <w:rsid w:val="005905A1"/>
    <w:rsid w:val="00590F99"/>
    <w:rsid w:val="00591729"/>
    <w:rsid w:val="0059235F"/>
    <w:rsid w:val="00592427"/>
    <w:rsid w:val="00592A88"/>
    <w:rsid w:val="0059400C"/>
    <w:rsid w:val="00594F25"/>
    <w:rsid w:val="0059649E"/>
    <w:rsid w:val="00597032"/>
    <w:rsid w:val="00597BAE"/>
    <w:rsid w:val="00597FB0"/>
    <w:rsid w:val="005A169A"/>
    <w:rsid w:val="005A3FAE"/>
    <w:rsid w:val="005A4766"/>
    <w:rsid w:val="005A4E8F"/>
    <w:rsid w:val="005A568A"/>
    <w:rsid w:val="005A5783"/>
    <w:rsid w:val="005A5DE4"/>
    <w:rsid w:val="005A6100"/>
    <w:rsid w:val="005A635E"/>
    <w:rsid w:val="005A6A44"/>
    <w:rsid w:val="005A6BFB"/>
    <w:rsid w:val="005A72FD"/>
    <w:rsid w:val="005B025F"/>
    <w:rsid w:val="005B026D"/>
    <w:rsid w:val="005B084D"/>
    <w:rsid w:val="005B1751"/>
    <w:rsid w:val="005B1DA3"/>
    <w:rsid w:val="005B3601"/>
    <w:rsid w:val="005B3972"/>
    <w:rsid w:val="005B3D89"/>
    <w:rsid w:val="005B414E"/>
    <w:rsid w:val="005B5A43"/>
    <w:rsid w:val="005B73D2"/>
    <w:rsid w:val="005B7400"/>
    <w:rsid w:val="005B78BD"/>
    <w:rsid w:val="005B7DF1"/>
    <w:rsid w:val="005C1276"/>
    <w:rsid w:val="005C179F"/>
    <w:rsid w:val="005C295A"/>
    <w:rsid w:val="005C3088"/>
    <w:rsid w:val="005C330B"/>
    <w:rsid w:val="005C4851"/>
    <w:rsid w:val="005C4B5D"/>
    <w:rsid w:val="005C587E"/>
    <w:rsid w:val="005C5E28"/>
    <w:rsid w:val="005C6647"/>
    <w:rsid w:val="005C74BF"/>
    <w:rsid w:val="005C784F"/>
    <w:rsid w:val="005C7E86"/>
    <w:rsid w:val="005D045D"/>
    <w:rsid w:val="005D0C70"/>
    <w:rsid w:val="005D0DF3"/>
    <w:rsid w:val="005D1994"/>
    <w:rsid w:val="005D1F12"/>
    <w:rsid w:val="005D25D9"/>
    <w:rsid w:val="005D34C9"/>
    <w:rsid w:val="005D3EC7"/>
    <w:rsid w:val="005D4B3A"/>
    <w:rsid w:val="005D4B4A"/>
    <w:rsid w:val="005D52BC"/>
    <w:rsid w:val="005D5A52"/>
    <w:rsid w:val="005D6384"/>
    <w:rsid w:val="005D63A9"/>
    <w:rsid w:val="005D6AEE"/>
    <w:rsid w:val="005D76A1"/>
    <w:rsid w:val="005D79E7"/>
    <w:rsid w:val="005D7F8F"/>
    <w:rsid w:val="005E101C"/>
    <w:rsid w:val="005E1250"/>
    <w:rsid w:val="005E2987"/>
    <w:rsid w:val="005E3B62"/>
    <w:rsid w:val="005E4FF0"/>
    <w:rsid w:val="005E509B"/>
    <w:rsid w:val="005E5E69"/>
    <w:rsid w:val="005E6768"/>
    <w:rsid w:val="005E6859"/>
    <w:rsid w:val="005E7D77"/>
    <w:rsid w:val="005F034E"/>
    <w:rsid w:val="005F13ED"/>
    <w:rsid w:val="005F2206"/>
    <w:rsid w:val="005F26AF"/>
    <w:rsid w:val="005F2961"/>
    <w:rsid w:val="005F420E"/>
    <w:rsid w:val="005F498F"/>
    <w:rsid w:val="005F568E"/>
    <w:rsid w:val="005F5F92"/>
    <w:rsid w:val="005F6902"/>
    <w:rsid w:val="005F7352"/>
    <w:rsid w:val="005F7B4C"/>
    <w:rsid w:val="006004BF"/>
    <w:rsid w:val="00601AC2"/>
    <w:rsid w:val="0060253F"/>
    <w:rsid w:val="00602C2A"/>
    <w:rsid w:val="00605037"/>
    <w:rsid w:val="00607322"/>
    <w:rsid w:val="0061071D"/>
    <w:rsid w:val="00611304"/>
    <w:rsid w:val="00611802"/>
    <w:rsid w:val="0061196B"/>
    <w:rsid w:val="00611B64"/>
    <w:rsid w:val="00612157"/>
    <w:rsid w:val="0061283C"/>
    <w:rsid w:val="006131F5"/>
    <w:rsid w:val="006139FA"/>
    <w:rsid w:val="006140CD"/>
    <w:rsid w:val="0061434C"/>
    <w:rsid w:val="0061536B"/>
    <w:rsid w:val="00615575"/>
    <w:rsid w:val="0061578C"/>
    <w:rsid w:val="00615CE6"/>
    <w:rsid w:val="006161F1"/>
    <w:rsid w:val="00616638"/>
    <w:rsid w:val="00620CBE"/>
    <w:rsid w:val="00620E9E"/>
    <w:rsid w:val="0062145B"/>
    <w:rsid w:val="00621C7D"/>
    <w:rsid w:val="006220AF"/>
    <w:rsid w:val="006220B0"/>
    <w:rsid w:val="0062272A"/>
    <w:rsid w:val="00622804"/>
    <w:rsid w:val="0062449F"/>
    <w:rsid w:val="00624509"/>
    <w:rsid w:val="00624787"/>
    <w:rsid w:val="00624CEC"/>
    <w:rsid w:val="00626ADA"/>
    <w:rsid w:val="0063057A"/>
    <w:rsid w:val="00630CC4"/>
    <w:rsid w:val="006310C9"/>
    <w:rsid w:val="00631DA0"/>
    <w:rsid w:val="006320BF"/>
    <w:rsid w:val="00633416"/>
    <w:rsid w:val="006337E8"/>
    <w:rsid w:val="006338E9"/>
    <w:rsid w:val="00633B7B"/>
    <w:rsid w:val="00635700"/>
    <w:rsid w:val="00635EB1"/>
    <w:rsid w:val="00636B31"/>
    <w:rsid w:val="00637567"/>
    <w:rsid w:val="00637B50"/>
    <w:rsid w:val="00640EFC"/>
    <w:rsid w:val="00641850"/>
    <w:rsid w:val="00641B5E"/>
    <w:rsid w:val="00642341"/>
    <w:rsid w:val="00642ED6"/>
    <w:rsid w:val="00643791"/>
    <w:rsid w:val="00644016"/>
    <w:rsid w:val="006454F1"/>
    <w:rsid w:val="00645511"/>
    <w:rsid w:val="0064595A"/>
    <w:rsid w:val="00650029"/>
    <w:rsid w:val="006509F3"/>
    <w:rsid w:val="00651800"/>
    <w:rsid w:val="006520A5"/>
    <w:rsid w:val="0065225C"/>
    <w:rsid w:val="00654171"/>
    <w:rsid w:val="006541BC"/>
    <w:rsid w:val="006547A9"/>
    <w:rsid w:val="00654822"/>
    <w:rsid w:val="00655FC5"/>
    <w:rsid w:val="00656237"/>
    <w:rsid w:val="0065783E"/>
    <w:rsid w:val="00657A28"/>
    <w:rsid w:val="00657C38"/>
    <w:rsid w:val="006603EB"/>
    <w:rsid w:val="00661F34"/>
    <w:rsid w:val="006626A7"/>
    <w:rsid w:val="00663A00"/>
    <w:rsid w:val="0066425A"/>
    <w:rsid w:val="00664736"/>
    <w:rsid w:val="006651BF"/>
    <w:rsid w:val="006664A8"/>
    <w:rsid w:val="00667621"/>
    <w:rsid w:val="006716EE"/>
    <w:rsid w:val="00671EE7"/>
    <w:rsid w:val="006720A2"/>
    <w:rsid w:val="006723BB"/>
    <w:rsid w:val="006731AF"/>
    <w:rsid w:val="00673886"/>
    <w:rsid w:val="00673DF3"/>
    <w:rsid w:val="00673E2A"/>
    <w:rsid w:val="0067460C"/>
    <w:rsid w:val="006755FA"/>
    <w:rsid w:val="00675C00"/>
    <w:rsid w:val="00675C0B"/>
    <w:rsid w:val="006767EF"/>
    <w:rsid w:val="006768F3"/>
    <w:rsid w:val="00676B56"/>
    <w:rsid w:val="00676D02"/>
    <w:rsid w:val="006777B2"/>
    <w:rsid w:val="00677D02"/>
    <w:rsid w:val="00680193"/>
    <w:rsid w:val="006802EE"/>
    <w:rsid w:val="00680C2A"/>
    <w:rsid w:val="00681B09"/>
    <w:rsid w:val="00682E57"/>
    <w:rsid w:val="006830D5"/>
    <w:rsid w:val="00683217"/>
    <w:rsid w:val="006832B8"/>
    <w:rsid w:val="00683CC9"/>
    <w:rsid w:val="00683EDA"/>
    <w:rsid w:val="00685496"/>
    <w:rsid w:val="006861EB"/>
    <w:rsid w:val="00686E09"/>
    <w:rsid w:val="00687D69"/>
    <w:rsid w:val="0069057A"/>
    <w:rsid w:val="00691E18"/>
    <w:rsid w:val="00693267"/>
    <w:rsid w:val="00693D86"/>
    <w:rsid w:val="00693FAB"/>
    <w:rsid w:val="006947EE"/>
    <w:rsid w:val="006948A8"/>
    <w:rsid w:val="006950F0"/>
    <w:rsid w:val="00695636"/>
    <w:rsid w:val="00695BFF"/>
    <w:rsid w:val="00695F41"/>
    <w:rsid w:val="00696711"/>
    <w:rsid w:val="00696B64"/>
    <w:rsid w:val="006976BA"/>
    <w:rsid w:val="006978A2"/>
    <w:rsid w:val="006978B3"/>
    <w:rsid w:val="00697A0C"/>
    <w:rsid w:val="00697EB2"/>
    <w:rsid w:val="006A45D2"/>
    <w:rsid w:val="006A5CEC"/>
    <w:rsid w:val="006A5DEB"/>
    <w:rsid w:val="006A61AE"/>
    <w:rsid w:val="006A7FC0"/>
    <w:rsid w:val="006B01A8"/>
    <w:rsid w:val="006B1C8D"/>
    <w:rsid w:val="006B2392"/>
    <w:rsid w:val="006B384F"/>
    <w:rsid w:val="006B5D45"/>
    <w:rsid w:val="006B6268"/>
    <w:rsid w:val="006B67DF"/>
    <w:rsid w:val="006C0B64"/>
    <w:rsid w:val="006C20FF"/>
    <w:rsid w:val="006C318D"/>
    <w:rsid w:val="006C3AF1"/>
    <w:rsid w:val="006C4056"/>
    <w:rsid w:val="006C42B6"/>
    <w:rsid w:val="006C4B91"/>
    <w:rsid w:val="006C55B3"/>
    <w:rsid w:val="006C5B8A"/>
    <w:rsid w:val="006C6C15"/>
    <w:rsid w:val="006D021E"/>
    <w:rsid w:val="006D0471"/>
    <w:rsid w:val="006D0F5D"/>
    <w:rsid w:val="006D2727"/>
    <w:rsid w:val="006D2926"/>
    <w:rsid w:val="006D4415"/>
    <w:rsid w:val="006D7621"/>
    <w:rsid w:val="006E2A7F"/>
    <w:rsid w:val="006E4451"/>
    <w:rsid w:val="006E529A"/>
    <w:rsid w:val="006E5389"/>
    <w:rsid w:val="006F0A73"/>
    <w:rsid w:val="006F0CA9"/>
    <w:rsid w:val="006F0CD5"/>
    <w:rsid w:val="006F1043"/>
    <w:rsid w:val="006F1306"/>
    <w:rsid w:val="006F136F"/>
    <w:rsid w:val="006F29D2"/>
    <w:rsid w:val="006F2F9D"/>
    <w:rsid w:val="006F37ED"/>
    <w:rsid w:val="006F427B"/>
    <w:rsid w:val="006F4E67"/>
    <w:rsid w:val="006F4EF4"/>
    <w:rsid w:val="006F7072"/>
    <w:rsid w:val="007012C7"/>
    <w:rsid w:val="00702C16"/>
    <w:rsid w:val="00702D7A"/>
    <w:rsid w:val="007030B5"/>
    <w:rsid w:val="00703691"/>
    <w:rsid w:val="00703A4B"/>
    <w:rsid w:val="00703FB7"/>
    <w:rsid w:val="007040A6"/>
    <w:rsid w:val="007052F0"/>
    <w:rsid w:val="007078D8"/>
    <w:rsid w:val="00707F0B"/>
    <w:rsid w:val="00710482"/>
    <w:rsid w:val="0071144F"/>
    <w:rsid w:val="00711571"/>
    <w:rsid w:val="00712D49"/>
    <w:rsid w:val="007134B9"/>
    <w:rsid w:val="00713A7E"/>
    <w:rsid w:val="00713B7F"/>
    <w:rsid w:val="00713D03"/>
    <w:rsid w:val="007145B3"/>
    <w:rsid w:val="00714F93"/>
    <w:rsid w:val="00715A5B"/>
    <w:rsid w:val="00715F87"/>
    <w:rsid w:val="00716A1D"/>
    <w:rsid w:val="00717B01"/>
    <w:rsid w:val="007211C1"/>
    <w:rsid w:val="007215EF"/>
    <w:rsid w:val="00721802"/>
    <w:rsid w:val="00721BA7"/>
    <w:rsid w:val="00721D96"/>
    <w:rsid w:val="007223A5"/>
    <w:rsid w:val="007223F2"/>
    <w:rsid w:val="0072247A"/>
    <w:rsid w:val="007234DF"/>
    <w:rsid w:val="007251A6"/>
    <w:rsid w:val="00726665"/>
    <w:rsid w:val="00726D45"/>
    <w:rsid w:val="00730522"/>
    <w:rsid w:val="00730FA9"/>
    <w:rsid w:val="00731D74"/>
    <w:rsid w:val="00733EF1"/>
    <w:rsid w:val="00734AB4"/>
    <w:rsid w:val="007359E8"/>
    <w:rsid w:val="00735D2D"/>
    <w:rsid w:val="00737E11"/>
    <w:rsid w:val="00737E2A"/>
    <w:rsid w:val="00737EE1"/>
    <w:rsid w:val="00740A10"/>
    <w:rsid w:val="00740E16"/>
    <w:rsid w:val="00741B32"/>
    <w:rsid w:val="0074238B"/>
    <w:rsid w:val="00742B1F"/>
    <w:rsid w:val="00742D60"/>
    <w:rsid w:val="00743D1F"/>
    <w:rsid w:val="007441B5"/>
    <w:rsid w:val="00744AFA"/>
    <w:rsid w:val="00744E87"/>
    <w:rsid w:val="00745EEE"/>
    <w:rsid w:val="00745FC4"/>
    <w:rsid w:val="007460C6"/>
    <w:rsid w:val="00747497"/>
    <w:rsid w:val="00747DB7"/>
    <w:rsid w:val="007503E7"/>
    <w:rsid w:val="00750C2A"/>
    <w:rsid w:val="00751095"/>
    <w:rsid w:val="00752ED1"/>
    <w:rsid w:val="007533A6"/>
    <w:rsid w:val="007540E2"/>
    <w:rsid w:val="00754126"/>
    <w:rsid w:val="00754799"/>
    <w:rsid w:val="0075543E"/>
    <w:rsid w:val="00757917"/>
    <w:rsid w:val="00757F65"/>
    <w:rsid w:val="007605B6"/>
    <w:rsid w:val="00760A28"/>
    <w:rsid w:val="0076223A"/>
    <w:rsid w:val="00762562"/>
    <w:rsid w:val="00764C4D"/>
    <w:rsid w:val="007659C2"/>
    <w:rsid w:val="00766B81"/>
    <w:rsid w:val="00767056"/>
    <w:rsid w:val="007671EF"/>
    <w:rsid w:val="0076738E"/>
    <w:rsid w:val="00767B16"/>
    <w:rsid w:val="007702F4"/>
    <w:rsid w:val="0077093F"/>
    <w:rsid w:val="0077155D"/>
    <w:rsid w:val="00772891"/>
    <w:rsid w:val="00772B3E"/>
    <w:rsid w:val="00772EDC"/>
    <w:rsid w:val="00772FDD"/>
    <w:rsid w:val="007736BD"/>
    <w:rsid w:val="00773824"/>
    <w:rsid w:val="0077396E"/>
    <w:rsid w:val="00775DE1"/>
    <w:rsid w:val="00776C36"/>
    <w:rsid w:val="00777808"/>
    <w:rsid w:val="00780061"/>
    <w:rsid w:val="00780496"/>
    <w:rsid w:val="00780711"/>
    <w:rsid w:val="00780CA9"/>
    <w:rsid w:val="00780F56"/>
    <w:rsid w:val="007814F9"/>
    <w:rsid w:val="00781AC0"/>
    <w:rsid w:val="00782155"/>
    <w:rsid w:val="0078260F"/>
    <w:rsid w:val="00782FD4"/>
    <w:rsid w:val="007844B9"/>
    <w:rsid w:val="00786699"/>
    <w:rsid w:val="00787ADA"/>
    <w:rsid w:val="007901A2"/>
    <w:rsid w:val="007904B5"/>
    <w:rsid w:val="00791889"/>
    <w:rsid w:val="00792A31"/>
    <w:rsid w:val="00793CF3"/>
    <w:rsid w:val="007951BA"/>
    <w:rsid w:val="00795417"/>
    <w:rsid w:val="0079552E"/>
    <w:rsid w:val="00795B6D"/>
    <w:rsid w:val="00795DC9"/>
    <w:rsid w:val="00795F0F"/>
    <w:rsid w:val="007971D8"/>
    <w:rsid w:val="007978D4"/>
    <w:rsid w:val="00797D11"/>
    <w:rsid w:val="007A0032"/>
    <w:rsid w:val="007A0ED8"/>
    <w:rsid w:val="007A1A86"/>
    <w:rsid w:val="007A27A9"/>
    <w:rsid w:val="007A2813"/>
    <w:rsid w:val="007A28AF"/>
    <w:rsid w:val="007A3682"/>
    <w:rsid w:val="007A3D9D"/>
    <w:rsid w:val="007A5014"/>
    <w:rsid w:val="007A5DA8"/>
    <w:rsid w:val="007A6334"/>
    <w:rsid w:val="007A690A"/>
    <w:rsid w:val="007A76DC"/>
    <w:rsid w:val="007A7C8F"/>
    <w:rsid w:val="007B09FD"/>
    <w:rsid w:val="007B3C31"/>
    <w:rsid w:val="007B5E1E"/>
    <w:rsid w:val="007B6136"/>
    <w:rsid w:val="007B69DC"/>
    <w:rsid w:val="007B6EA8"/>
    <w:rsid w:val="007B7768"/>
    <w:rsid w:val="007C0473"/>
    <w:rsid w:val="007C0941"/>
    <w:rsid w:val="007C0DD6"/>
    <w:rsid w:val="007C10EF"/>
    <w:rsid w:val="007C116C"/>
    <w:rsid w:val="007C12B3"/>
    <w:rsid w:val="007C25C4"/>
    <w:rsid w:val="007C52A0"/>
    <w:rsid w:val="007C5958"/>
    <w:rsid w:val="007C5DB4"/>
    <w:rsid w:val="007C691F"/>
    <w:rsid w:val="007C6D08"/>
    <w:rsid w:val="007C768B"/>
    <w:rsid w:val="007C7A1E"/>
    <w:rsid w:val="007D01E6"/>
    <w:rsid w:val="007D1C63"/>
    <w:rsid w:val="007D1D3B"/>
    <w:rsid w:val="007D21D4"/>
    <w:rsid w:val="007D2696"/>
    <w:rsid w:val="007D2C5C"/>
    <w:rsid w:val="007D32A3"/>
    <w:rsid w:val="007D417D"/>
    <w:rsid w:val="007D5186"/>
    <w:rsid w:val="007D5407"/>
    <w:rsid w:val="007D5756"/>
    <w:rsid w:val="007D5CA6"/>
    <w:rsid w:val="007D642F"/>
    <w:rsid w:val="007D6BBD"/>
    <w:rsid w:val="007D6EC9"/>
    <w:rsid w:val="007D72A3"/>
    <w:rsid w:val="007D76D0"/>
    <w:rsid w:val="007D786B"/>
    <w:rsid w:val="007D7D8D"/>
    <w:rsid w:val="007E0891"/>
    <w:rsid w:val="007E1476"/>
    <w:rsid w:val="007E1F2E"/>
    <w:rsid w:val="007E2006"/>
    <w:rsid w:val="007E214C"/>
    <w:rsid w:val="007E2439"/>
    <w:rsid w:val="007E26E2"/>
    <w:rsid w:val="007E2778"/>
    <w:rsid w:val="007E2F1F"/>
    <w:rsid w:val="007E307B"/>
    <w:rsid w:val="007E508B"/>
    <w:rsid w:val="007E526D"/>
    <w:rsid w:val="007E5AF0"/>
    <w:rsid w:val="007E5DB2"/>
    <w:rsid w:val="007E61C4"/>
    <w:rsid w:val="007E62B1"/>
    <w:rsid w:val="007E7C0D"/>
    <w:rsid w:val="007E7EA4"/>
    <w:rsid w:val="007F01F4"/>
    <w:rsid w:val="007F03AC"/>
    <w:rsid w:val="007F0D39"/>
    <w:rsid w:val="007F0DE0"/>
    <w:rsid w:val="007F0F57"/>
    <w:rsid w:val="007F0FFE"/>
    <w:rsid w:val="007F218F"/>
    <w:rsid w:val="007F648B"/>
    <w:rsid w:val="007F6F34"/>
    <w:rsid w:val="007F6FBF"/>
    <w:rsid w:val="007F7239"/>
    <w:rsid w:val="008019F1"/>
    <w:rsid w:val="00802B43"/>
    <w:rsid w:val="00803370"/>
    <w:rsid w:val="00804A5A"/>
    <w:rsid w:val="00804D83"/>
    <w:rsid w:val="0080525F"/>
    <w:rsid w:val="00806052"/>
    <w:rsid w:val="00806CC5"/>
    <w:rsid w:val="008073DD"/>
    <w:rsid w:val="008074EA"/>
    <w:rsid w:val="008101A0"/>
    <w:rsid w:val="00810307"/>
    <w:rsid w:val="00811E85"/>
    <w:rsid w:val="00812B27"/>
    <w:rsid w:val="008143A5"/>
    <w:rsid w:val="00814FCA"/>
    <w:rsid w:val="00815A34"/>
    <w:rsid w:val="00816B59"/>
    <w:rsid w:val="008207C5"/>
    <w:rsid w:val="0082249B"/>
    <w:rsid w:val="00822540"/>
    <w:rsid w:val="008229A9"/>
    <w:rsid w:val="0082372F"/>
    <w:rsid w:val="00823739"/>
    <w:rsid w:val="00823758"/>
    <w:rsid w:val="00823CA4"/>
    <w:rsid w:val="00830A99"/>
    <w:rsid w:val="00831FA9"/>
    <w:rsid w:val="008320F2"/>
    <w:rsid w:val="0083293E"/>
    <w:rsid w:val="00832D52"/>
    <w:rsid w:val="00832E17"/>
    <w:rsid w:val="00833801"/>
    <w:rsid w:val="008353EA"/>
    <w:rsid w:val="00835C9E"/>
    <w:rsid w:val="008361A0"/>
    <w:rsid w:val="00836A08"/>
    <w:rsid w:val="00837039"/>
    <w:rsid w:val="0083764E"/>
    <w:rsid w:val="008376AD"/>
    <w:rsid w:val="00837846"/>
    <w:rsid w:val="0084047A"/>
    <w:rsid w:val="00840595"/>
    <w:rsid w:val="00840A01"/>
    <w:rsid w:val="008417CC"/>
    <w:rsid w:val="00841873"/>
    <w:rsid w:val="00841903"/>
    <w:rsid w:val="00841E74"/>
    <w:rsid w:val="00842CB6"/>
    <w:rsid w:val="008446E7"/>
    <w:rsid w:val="0084546E"/>
    <w:rsid w:val="00845875"/>
    <w:rsid w:val="00845B00"/>
    <w:rsid w:val="00845E99"/>
    <w:rsid w:val="00846D01"/>
    <w:rsid w:val="00846F1F"/>
    <w:rsid w:val="00847446"/>
    <w:rsid w:val="00847D29"/>
    <w:rsid w:val="00847E65"/>
    <w:rsid w:val="00850D4E"/>
    <w:rsid w:val="00851705"/>
    <w:rsid w:val="0085181D"/>
    <w:rsid w:val="00851BA8"/>
    <w:rsid w:val="008525C2"/>
    <w:rsid w:val="00852AB1"/>
    <w:rsid w:val="00853855"/>
    <w:rsid w:val="00853999"/>
    <w:rsid w:val="00853A21"/>
    <w:rsid w:val="00853B90"/>
    <w:rsid w:val="00853EA0"/>
    <w:rsid w:val="008543EC"/>
    <w:rsid w:val="00854BAD"/>
    <w:rsid w:val="0085512B"/>
    <w:rsid w:val="008563FE"/>
    <w:rsid w:val="008572A4"/>
    <w:rsid w:val="0085762A"/>
    <w:rsid w:val="00860C0A"/>
    <w:rsid w:val="00860C76"/>
    <w:rsid w:val="0086125B"/>
    <w:rsid w:val="00861EF5"/>
    <w:rsid w:val="00862C57"/>
    <w:rsid w:val="00862E2F"/>
    <w:rsid w:val="008635D2"/>
    <w:rsid w:val="00864AFC"/>
    <w:rsid w:val="008656D1"/>
    <w:rsid w:val="00865F38"/>
    <w:rsid w:val="00870EC8"/>
    <w:rsid w:val="00870F05"/>
    <w:rsid w:val="008710A8"/>
    <w:rsid w:val="00871276"/>
    <w:rsid w:val="008719D8"/>
    <w:rsid w:val="00871D1F"/>
    <w:rsid w:val="00871F2A"/>
    <w:rsid w:val="00872ED2"/>
    <w:rsid w:val="00873341"/>
    <w:rsid w:val="008744CA"/>
    <w:rsid w:val="00874DA2"/>
    <w:rsid w:val="008755A6"/>
    <w:rsid w:val="00875640"/>
    <w:rsid w:val="00875788"/>
    <w:rsid w:val="00875D61"/>
    <w:rsid w:val="008765B7"/>
    <w:rsid w:val="0087672A"/>
    <w:rsid w:val="00876EA2"/>
    <w:rsid w:val="008779C3"/>
    <w:rsid w:val="00877ABE"/>
    <w:rsid w:val="00880347"/>
    <w:rsid w:val="008807D3"/>
    <w:rsid w:val="00880F13"/>
    <w:rsid w:val="00881654"/>
    <w:rsid w:val="008816C4"/>
    <w:rsid w:val="0088208A"/>
    <w:rsid w:val="00884ADC"/>
    <w:rsid w:val="00885B8D"/>
    <w:rsid w:val="00885FFA"/>
    <w:rsid w:val="00886241"/>
    <w:rsid w:val="00887644"/>
    <w:rsid w:val="0089071C"/>
    <w:rsid w:val="00891C34"/>
    <w:rsid w:val="0089268E"/>
    <w:rsid w:val="0089338F"/>
    <w:rsid w:val="00893788"/>
    <w:rsid w:val="00893961"/>
    <w:rsid w:val="00893A76"/>
    <w:rsid w:val="0089552C"/>
    <w:rsid w:val="0089580E"/>
    <w:rsid w:val="00895B6E"/>
    <w:rsid w:val="00895C58"/>
    <w:rsid w:val="008962D9"/>
    <w:rsid w:val="00896360"/>
    <w:rsid w:val="00897170"/>
    <w:rsid w:val="0089755B"/>
    <w:rsid w:val="0089756A"/>
    <w:rsid w:val="00897958"/>
    <w:rsid w:val="008A0914"/>
    <w:rsid w:val="008A0C4B"/>
    <w:rsid w:val="008A18D2"/>
    <w:rsid w:val="008A22CF"/>
    <w:rsid w:val="008A2A32"/>
    <w:rsid w:val="008A31D9"/>
    <w:rsid w:val="008A348B"/>
    <w:rsid w:val="008A47CD"/>
    <w:rsid w:val="008A47F2"/>
    <w:rsid w:val="008A4E54"/>
    <w:rsid w:val="008A50D0"/>
    <w:rsid w:val="008A5220"/>
    <w:rsid w:val="008B0AA4"/>
    <w:rsid w:val="008B1A01"/>
    <w:rsid w:val="008B1CCF"/>
    <w:rsid w:val="008B1F5C"/>
    <w:rsid w:val="008B210E"/>
    <w:rsid w:val="008B32DC"/>
    <w:rsid w:val="008B32DF"/>
    <w:rsid w:val="008B3EA7"/>
    <w:rsid w:val="008B40C9"/>
    <w:rsid w:val="008B460F"/>
    <w:rsid w:val="008B5B9B"/>
    <w:rsid w:val="008B5BBA"/>
    <w:rsid w:val="008B6481"/>
    <w:rsid w:val="008B7C26"/>
    <w:rsid w:val="008B7CB7"/>
    <w:rsid w:val="008C0520"/>
    <w:rsid w:val="008C1455"/>
    <w:rsid w:val="008C155A"/>
    <w:rsid w:val="008C33C6"/>
    <w:rsid w:val="008C413D"/>
    <w:rsid w:val="008C4AEF"/>
    <w:rsid w:val="008C5792"/>
    <w:rsid w:val="008C58C8"/>
    <w:rsid w:val="008C628D"/>
    <w:rsid w:val="008C7506"/>
    <w:rsid w:val="008D011B"/>
    <w:rsid w:val="008D1F87"/>
    <w:rsid w:val="008D2025"/>
    <w:rsid w:val="008D2124"/>
    <w:rsid w:val="008D3779"/>
    <w:rsid w:val="008D7E5B"/>
    <w:rsid w:val="008E04F1"/>
    <w:rsid w:val="008E18CA"/>
    <w:rsid w:val="008E2731"/>
    <w:rsid w:val="008E2A9E"/>
    <w:rsid w:val="008E2B6E"/>
    <w:rsid w:val="008E2FA1"/>
    <w:rsid w:val="008E4E15"/>
    <w:rsid w:val="008E58C7"/>
    <w:rsid w:val="008E5A22"/>
    <w:rsid w:val="008E5AB1"/>
    <w:rsid w:val="008E6279"/>
    <w:rsid w:val="008E66E0"/>
    <w:rsid w:val="008E6A38"/>
    <w:rsid w:val="008E6C2B"/>
    <w:rsid w:val="008E731C"/>
    <w:rsid w:val="008E73F2"/>
    <w:rsid w:val="008E79AF"/>
    <w:rsid w:val="008F0E76"/>
    <w:rsid w:val="008F1AC8"/>
    <w:rsid w:val="008F3D96"/>
    <w:rsid w:val="008F3D9D"/>
    <w:rsid w:val="008F4D3C"/>
    <w:rsid w:val="008F52C9"/>
    <w:rsid w:val="008F58C2"/>
    <w:rsid w:val="008F63E0"/>
    <w:rsid w:val="008F6AA5"/>
    <w:rsid w:val="008F77E2"/>
    <w:rsid w:val="008F7875"/>
    <w:rsid w:val="008F7BC5"/>
    <w:rsid w:val="00900FB0"/>
    <w:rsid w:val="0090105C"/>
    <w:rsid w:val="009012BD"/>
    <w:rsid w:val="00901646"/>
    <w:rsid w:val="0090189F"/>
    <w:rsid w:val="00901DFB"/>
    <w:rsid w:val="009021A2"/>
    <w:rsid w:val="00902CF7"/>
    <w:rsid w:val="0090310F"/>
    <w:rsid w:val="0090367C"/>
    <w:rsid w:val="009037A3"/>
    <w:rsid w:val="00903C3A"/>
    <w:rsid w:val="00903EBE"/>
    <w:rsid w:val="00904CC3"/>
    <w:rsid w:val="00904D0E"/>
    <w:rsid w:val="00904FAA"/>
    <w:rsid w:val="009065D9"/>
    <w:rsid w:val="009074DD"/>
    <w:rsid w:val="00911D1D"/>
    <w:rsid w:val="009122DC"/>
    <w:rsid w:val="009122F2"/>
    <w:rsid w:val="009136FD"/>
    <w:rsid w:val="0091482C"/>
    <w:rsid w:val="00914BE2"/>
    <w:rsid w:val="00915169"/>
    <w:rsid w:val="00915752"/>
    <w:rsid w:val="009157C3"/>
    <w:rsid w:val="00915EF7"/>
    <w:rsid w:val="00917A0D"/>
    <w:rsid w:val="00920C85"/>
    <w:rsid w:val="0092115A"/>
    <w:rsid w:val="009219F6"/>
    <w:rsid w:val="0092256E"/>
    <w:rsid w:val="00923E67"/>
    <w:rsid w:val="0092422B"/>
    <w:rsid w:val="00924DFB"/>
    <w:rsid w:val="009256BC"/>
    <w:rsid w:val="00926093"/>
    <w:rsid w:val="009266CC"/>
    <w:rsid w:val="00926F76"/>
    <w:rsid w:val="00927BC9"/>
    <w:rsid w:val="00927C07"/>
    <w:rsid w:val="00927F3C"/>
    <w:rsid w:val="009302AC"/>
    <w:rsid w:val="009304A6"/>
    <w:rsid w:val="00930E6D"/>
    <w:rsid w:val="0093124A"/>
    <w:rsid w:val="0093139D"/>
    <w:rsid w:val="00932342"/>
    <w:rsid w:val="00933191"/>
    <w:rsid w:val="00933C72"/>
    <w:rsid w:val="00933CCC"/>
    <w:rsid w:val="0093424F"/>
    <w:rsid w:val="00934F51"/>
    <w:rsid w:val="0093516C"/>
    <w:rsid w:val="00935ADA"/>
    <w:rsid w:val="0093707D"/>
    <w:rsid w:val="009378E0"/>
    <w:rsid w:val="00940411"/>
    <w:rsid w:val="00940A2F"/>
    <w:rsid w:val="0094114A"/>
    <w:rsid w:val="009412DD"/>
    <w:rsid w:val="009419BF"/>
    <w:rsid w:val="00941A57"/>
    <w:rsid w:val="0094222F"/>
    <w:rsid w:val="00943526"/>
    <w:rsid w:val="00943DCC"/>
    <w:rsid w:val="00944130"/>
    <w:rsid w:val="00945191"/>
    <w:rsid w:val="009451C4"/>
    <w:rsid w:val="00945CCE"/>
    <w:rsid w:val="009461B1"/>
    <w:rsid w:val="009462D7"/>
    <w:rsid w:val="00946E5A"/>
    <w:rsid w:val="0094788A"/>
    <w:rsid w:val="00947A25"/>
    <w:rsid w:val="00947FAC"/>
    <w:rsid w:val="00950003"/>
    <w:rsid w:val="009518B6"/>
    <w:rsid w:val="009531FF"/>
    <w:rsid w:val="009535FA"/>
    <w:rsid w:val="00953B5D"/>
    <w:rsid w:val="00953DC1"/>
    <w:rsid w:val="009541EA"/>
    <w:rsid w:val="00954A19"/>
    <w:rsid w:val="009556E4"/>
    <w:rsid w:val="009559CE"/>
    <w:rsid w:val="00956D63"/>
    <w:rsid w:val="009578E6"/>
    <w:rsid w:val="00960136"/>
    <w:rsid w:val="0096110A"/>
    <w:rsid w:val="0096283B"/>
    <w:rsid w:val="00962D63"/>
    <w:rsid w:val="009644FC"/>
    <w:rsid w:val="0096492B"/>
    <w:rsid w:val="00964960"/>
    <w:rsid w:val="009650E3"/>
    <w:rsid w:val="00966FBD"/>
    <w:rsid w:val="0097026C"/>
    <w:rsid w:val="0097056C"/>
    <w:rsid w:val="009708FC"/>
    <w:rsid w:val="00970BC8"/>
    <w:rsid w:val="00970C54"/>
    <w:rsid w:val="0097150A"/>
    <w:rsid w:val="009722F6"/>
    <w:rsid w:val="00973CDD"/>
    <w:rsid w:val="00973E6A"/>
    <w:rsid w:val="00974146"/>
    <w:rsid w:val="00976250"/>
    <w:rsid w:val="00976E01"/>
    <w:rsid w:val="009817DB"/>
    <w:rsid w:val="009822A3"/>
    <w:rsid w:val="00982505"/>
    <w:rsid w:val="00982EBF"/>
    <w:rsid w:val="00983D94"/>
    <w:rsid w:val="0098409E"/>
    <w:rsid w:val="00984ADE"/>
    <w:rsid w:val="00986997"/>
    <w:rsid w:val="00987246"/>
    <w:rsid w:val="00987873"/>
    <w:rsid w:val="00987E41"/>
    <w:rsid w:val="0099009C"/>
    <w:rsid w:val="009901BC"/>
    <w:rsid w:val="00991743"/>
    <w:rsid w:val="00991D6C"/>
    <w:rsid w:val="00992736"/>
    <w:rsid w:val="00992A99"/>
    <w:rsid w:val="00992BC3"/>
    <w:rsid w:val="00992FEB"/>
    <w:rsid w:val="00994C9A"/>
    <w:rsid w:val="009951A6"/>
    <w:rsid w:val="00995336"/>
    <w:rsid w:val="00995A21"/>
    <w:rsid w:val="00995F30"/>
    <w:rsid w:val="0099656D"/>
    <w:rsid w:val="00996F25"/>
    <w:rsid w:val="00997BE9"/>
    <w:rsid w:val="009A083D"/>
    <w:rsid w:val="009A0E51"/>
    <w:rsid w:val="009A1ABE"/>
    <w:rsid w:val="009A1AE3"/>
    <w:rsid w:val="009A1B72"/>
    <w:rsid w:val="009A1F24"/>
    <w:rsid w:val="009A1F4A"/>
    <w:rsid w:val="009A2BEC"/>
    <w:rsid w:val="009A413B"/>
    <w:rsid w:val="009A5BFB"/>
    <w:rsid w:val="009A629E"/>
    <w:rsid w:val="009A7372"/>
    <w:rsid w:val="009A77FB"/>
    <w:rsid w:val="009A7E8F"/>
    <w:rsid w:val="009B010F"/>
    <w:rsid w:val="009B1828"/>
    <w:rsid w:val="009B348D"/>
    <w:rsid w:val="009B4077"/>
    <w:rsid w:val="009B4BA6"/>
    <w:rsid w:val="009B7822"/>
    <w:rsid w:val="009B7EEB"/>
    <w:rsid w:val="009C0053"/>
    <w:rsid w:val="009C0D58"/>
    <w:rsid w:val="009C17E3"/>
    <w:rsid w:val="009C1889"/>
    <w:rsid w:val="009C24D4"/>
    <w:rsid w:val="009C2A4B"/>
    <w:rsid w:val="009C3CC3"/>
    <w:rsid w:val="009C4611"/>
    <w:rsid w:val="009C48B6"/>
    <w:rsid w:val="009C4B45"/>
    <w:rsid w:val="009C5256"/>
    <w:rsid w:val="009C74A4"/>
    <w:rsid w:val="009C7548"/>
    <w:rsid w:val="009D026F"/>
    <w:rsid w:val="009D07FC"/>
    <w:rsid w:val="009D089B"/>
    <w:rsid w:val="009D14DF"/>
    <w:rsid w:val="009D176C"/>
    <w:rsid w:val="009D2908"/>
    <w:rsid w:val="009D2DA1"/>
    <w:rsid w:val="009D35CD"/>
    <w:rsid w:val="009D3968"/>
    <w:rsid w:val="009D5E9A"/>
    <w:rsid w:val="009D6647"/>
    <w:rsid w:val="009D68F7"/>
    <w:rsid w:val="009D751E"/>
    <w:rsid w:val="009E023B"/>
    <w:rsid w:val="009E0E9D"/>
    <w:rsid w:val="009E0ED7"/>
    <w:rsid w:val="009E116A"/>
    <w:rsid w:val="009E1E78"/>
    <w:rsid w:val="009E1F0E"/>
    <w:rsid w:val="009E2FDA"/>
    <w:rsid w:val="009E2FDE"/>
    <w:rsid w:val="009E3300"/>
    <w:rsid w:val="009E39D9"/>
    <w:rsid w:val="009E3AC0"/>
    <w:rsid w:val="009E46F4"/>
    <w:rsid w:val="009E4DA8"/>
    <w:rsid w:val="009E50D7"/>
    <w:rsid w:val="009E50F3"/>
    <w:rsid w:val="009E5903"/>
    <w:rsid w:val="009E63BC"/>
    <w:rsid w:val="009F4053"/>
    <w:rsid w:val="009F45FB"/>
    <w:rsid w:val="009F5BDB"/>
    <w:rsid w:val="009F6A3E"/>
    <w:rsid w:val="00A0066D"/>
    <w:rsid w:val="00A01CDD"/>
    <w:rsid w:val="00A021FE"/>
    <w:rsid w:val="00A03CB9"/>
    <w:rsid w:val="00A04F6F"/>
    <w:rsid w:val="00A06285"/>
    <w:rsid w:val="00A0639A"/>
    <w:rsid w:val="00A1029B"/>
    <w:rsid w:val="00A113A4"/>
    <w:rsid w:val="00A116EC"/>
    <w:rsid w:val="00A11716"/>
    <w:rsid w:val="00A12FB7"/>
    <w:rsid w:val="00A13BF4"/>
    <w:rsid w:val="00A13FC8"/>
    <w:rsid w:val="00A14181"/>
    <w:rsid w:val="00A150EB"/>
    <w:rsid w:val="00A150FC"/>
    <w:rsid w:val="00A15750"/>
    <w:rsid w:val="00A17382"/>
    <w:rsid w:val="00A17730"/>
    <w:rsid w:val="00A177D2"/>
    <w:rsid w:val="00A2042A"/>
    <w:rsid w:val="00A2071E"/>
    <w:rsid w:val="00A21AAB"/>
    <w:rsid w:val="00A22322"/>
    <w:rsid w:val="00A22E27"/>
    <w:rsid w:val="00A23188"/>
    <w:rsid w:val="00A23C05"/>
    <w:rsid w:val="00A2431E"/>
    <w:rsid w:val="00A24FBB"/>
    <w:rsid w:val="00A24FFF"/>
    <w:rsid w:val="00A2589C"/>
    <w:rsid w:val="00A265EE"/>
    <w:rsid w:val="00A26E40"/>
    <w:rsid w:val="00A277FE"/>
    <w:rsid w:val="00A30A79"/>
    <w:rsid w:val="00A30F2C"/>
    <w:rsid w:val="00A317C0"/>
    <w:rsid w:val="00A31A67"/>
    <w:rsid w:val="00A32B87"/>
    <w:rsid w:val="00A330C6"/>
    <w:rsid w:val="00A3426F"/>
    <w:rsid w:val="00A34A3B"/>
    <w:rsid w:val="00A35464"/>
    <w:rsid w:val="00A356FB"/>
    <w:rsid w:val="00A36A41"/>
    <w:rsid w:val="00A37170"/>
    <w:rsid w:val="00A3752C"/>
    <w:rsid w:val="00A37A46"/>
    <w:rsid w:val="00A4070D"/>
    <w:rsid w:val="00A41C5D"/>
    <w:rsid w:val="00A43BE8"/>
    <w:rsid w:val="00A44670"/>
    <w:rsid w:val="00A44672"/>
    <w:rsid w:val="00A4474E"/>
    <w:rsid w:val="00A44AEF"/>
    <w:rsid w:val="00A46E9A"/>
    <w:rsid w:val="00A472A4"/>
    <w:rsid w:val="00A4771E"/>
    <w:rsid w:val="00A477E1"/>
    <w:rsid w:val="00A47F96"/>
    <w:rsid w:val="00A5248F"/>
    <w:rsid w:val="00A529CC"/>
    <w:rsid w:val="00A53797"/>
    <w:rsid w:val="00A53FA8"/>
    <w:rsid w:val="00A54235"/>
    <w:rsid w:val="00A5601F"/>
    <w:rsid w:val="00A56550"/>
    <w:rsid w:val="00A56886"/>
    <w:rsid w:val="00A56C00"/>
    <w:rsid w:val="00A60A8B"/>
    <w:rsid w:val="00A61343"/>
    <w:rsid w:val="00A613B5"/>
    <w:rsid w:val="00A62AAC"/>
    <w:rsid w:val="00A63F79"/>
    <w:rsid w:val="00A64655"/>
    <w:rsid w:val="00A64C12"/>
    <w:rsid w:val="00A652F3"/>
    <w:rsid w:val="00A6580D"/>
    <w:rsid w:val="00A6585C"/>
    <w:rsid w:val="00A65CB1"/>
    <w:rsid w:val="00A661DE"/>
    <w:rsid w:val="00A6629A"/>
    <w:rsid w:val="00A6764B"/>
    <w:rsid w:val="00A6786C"/>
    <w:rsid w:val="00A71590"/>
    <w:rsid w:val="00A7194A"/>
    <w:rsid w:val="00A7209B"/>
    <w:rsid w:val="00A720F4"/>
    <w:rsid w:val="00A7225C"/>
    <w:rsid w:val="00A723B0"/>
    <w:rsid w:val="00A738B2"/>
    <w:rsid w:val="00A73B97"/>
    <w:rsid w:val="00A73E19"/>
    <w:rsid w:val="00A73F65"/>
    <w:rsid w:val="00A740A4"/>
    <w:rsid w:val="00A74308"/>
    <w:rsid w:val="00A746C2"/>
    <w:rsid w:val="00A7488C"/>
    <w:rsid w:val="00A74BB7"/>
    <w:rsid w:val="00A751A9"/>
    <w:rsid w:val="00A75D61"/>
    <w:rsid w:val="00A775C7"/>
    <w:rsid w:val="00A77F3C"/>
    <w:rsid w:val="00A804B4"/>
    <w:rsid w:val="00A80ABE"/>
    <w:rsid w:val="00A83145"/>
    <w:rsid w:val="00A83B21"/>
    <w:rsid w:val="00A84946"/>
    <w:rsid w:val="00A84AF4"/>
    <w:rsid w:val="00A84D41"/>
    <w:rsid w:val="00A85E05"/>
    <w:rsid w:val="00A87180"/>
    <w:rsid w:val="00A903F3"/>
    <w:rsid w:val="00A909F8"/>
    <w:rsid w:val="00A91567"/>
    <w:rsid w:val="00A91CD4"/>
    <w:rsid w:val="00A92A88"/>
    <w:rsid w:val="00A936FC"/>
    <w:rsid w:val="00A939CA"/>
    <w:rsid w:val="00A9400D"/>
    <w:rsid w:val="00A94C15"/>
    <w:rsid w:val="00A95FD7"/>
    <w:rsid w:val="00A9666D"/>
    <w:rsid w:val="00A9667C"/>
    <w:rsid w:val="00A96A72"/>
    <w:rsid w:val="00A97BED"/>
    <w:rsid w:val="00A97D25"/>
    <w:rsid w:val="00AA0703"/>
    <w:rsid w:val="00AA0882"/>
    <w:rsid w:val="00AA1674"/>
    <w:rsid w:val="00AA1694"/>
    <w:rsid w:val="00AA275F"/>
    <w:rsid w:val="00AA3019"/>
    <w:rsid w:val="00AA3131"/>
    <w:rsid w:val="00AA3842"/>
    <w:rsid w:val="00AA49A7"/>
    <w:rsid w:val="00AA5548"/>
    <w:rsid w:val="00AA559D"/>
    <w:rsid w:val="00AA5B31"/>
    <w:rsid w:val="00AB0070"/>
    <w:rsid w:val="00AB0631"/>
    <w:rsid w:val="00AB1CDA"/>
    <w:rsid w:val="00AB4295"/>
    <w:rsid w:val="00AB499F"/>
    <w:rsid w:val="00AB5371"/>
    <w:rsid w:val="00AB53DF"/>
    <w:rsid w:val="00AB5843"/>
    <w:rsid w:val="00AB63F5"/>
    <w:rsid w:val="00AB68C0"/>
    <w:rsid w:val="00AB7277"/>
    <w:rsid w:val="00AC0878"/>
    <w:rsid w:val="00AC0B8E"/>
    <w:rsid w:val="00AC15C6"/>
    <w:rsid w:val="00AC184F"/>
    <w:rsid w:val="00AC528D"/>
    <w:rsid w:val="00AC53C5"/>
    <w:rsid w:val="00AC639D"/>
    <w:rsid w:val="00AC6BA0"/>
    <w:rsid w:val="00AC7463"/>
    <w:rsid w:val="00AC7468"/>
    <w:rsid w:val="00AD0B36"/>
    <w:rsid w:val="00AD0FE0"/>
    <w:rsid w:val="00AD1E23"/>
    <w:rsid w:val="00AD339C"/>
    <w:rsid w:val="00AD50EF"/>
    <w:rsid w:val="00AD53A7"/>
    <w:rsid w:val="00AD544C"/>
    <w:rsid w:val="00AD5462"/>
    <w:rsid w:val="00AD62F4"/>
    <w:rsid w:val="00AD7212"/>
    <w:rsid w:val="00AD78B9"/>
    <w:rsid w:val="00AE05FA"/>
    <w:rsid w:val="00AE05FC"/>
    <w:rsid w:val="00AE10E4"/>
    <w:rsid w:val="00AE12C9"/>
    <w:rsid w:val="00AE26D0"/>
    <w:rsid w:val="00AE3E4A"/>
    <w:rsid w:val="00AE4467"/>
    <w:rsid w:val="00AE45DF"/>
    <w:rsid w:val="00AE5250"/>
    <w:rsid w:val="00AE68BC"/>
    <w:rsid w:val="00AE7092"/>
    <w:rsid w:val="00AE7A74"/>
    <w:rsid w:val="00AE7E3C"/>
    <w:rsid w:val="00AF12BE"/>
    <w:rsid w:val="00AF2C8A"/>
    <w:rsid w:val="00AF2EA8"/>
    <w:rsid w:val="00AF32A3"/>
    <w:rsid w:val="00AF3DC0"/>
    <w:rsid w:val="00AF4A7E"/>
    <w:rsid w:val="00AF4B61"/>
    <w:rsid w:val="00AF532C"/>
    <w:rsid w:val="00AF565B"/>
    <w:rsid w:val="00AF64F4"/>
    <w:rsid w:val="00AF6D8A"/>
    <w:rsid w:val="00AF6DDD"/>
    <w:rsid w:val="00AF6EF7"/>
    <w:rsid w:val="00AF752B"/>
    <w:rsid w:val="00AF7B51"/>
    <w:rsid w:val="00B00EEC"/>
    <w:rsid w:val="00B0117A"/>
    <w:rsid w:val="00B032DA"/>
    <w:rsid w:val="00B0341D"/>
    <w:rsid w:val="00B035C7"/>
    <w:rsid w:val="00B03729"/>
    <w:rsid w:val="00B04593"/>
    <w:rsid w:val="00B048D0"/>
    <w:rsid w:val="00B04FA4"/>
    <w:rsid w:val="00B05431"/>
    <w:rsid w:val="00B06277"/>
    <w:rsid w:val="00B06891"/>
    <w:rsid w:val="00B07987"/>
    <w:rsid w:val="00B07C97"/>
    <w:rsid w:val="00B10277"/>
    <w:rsid w:val="00B1074F"/>
    <w:rsid w:val="00B1086E"/>
    <w:rsid w:val="00B1133F"/>
    <w:rsid w:val="00B1214A"/>
    <w:rsid w:val="00B12D44"/>
    <w:rsid w:val="00B1599F"/>
    <w:rsid w:val="00B15A3F"/>
    <w:rsid w:val="00B16AEF"/>
    <w:rsid w:val="00B1720B"/>
    <w:rsid w:val="00B20C62"/>
    <w:rsid w:val="00B224DD"/>
    <w:rsid w:val="00B2384D"/>
    <w:rsid w:val="00B23A2A"/>
    <w:rsid w:val="00B23EB7"/>
    <w:rsid w:val="00B24383"/>
    <w:rsid w:val="00B24A63"/>
    <w:rsid w:val="00B26B45"/>
    <w:rsid w:val="00B26E80"/>
    <w:rsid w:val="00B277BA"/>
    <w:rsid w:val="00B27CF0"/>
    <w:rsid w:val="00B27FF5"/>
    <w:rsid w:val="00B31432"/>
    <w:rsid w:val="00B3149E"/>
    <w:rsid w:val="00B32485"/>
    <w:rsid w:val="00B32941"/>
    <w:rsid w:val="00B32DCE"/>
    <w:rsid w:val="00B32ECB"/>
    <w:rsid w:val="00B33C12"/>
    <w:rsid w:val="00B34755"/>
    <w:rsid w:val="00B34C5B"/>
    <w:rsid w:val="00B34EB9"/>
    <w:rsid w:val="00B351AF"/>
    <w:rsid w:val="00B37390"/>
    <w:rsid w:val="00B37630"/>
    <w:rsid w:val="00B37B24"/>
    <w:rsid w:val="00B40BC1"/>
    <w:rsid w:val="00B41BD9"/>
    <w:rsid w:val="00B41EC0"/>
    <w:rsid w:val="00B446A7"/>
    <w:rsid w:val="00B44BBB"/>
    <w:rsid w:val="00B456F1"/>
    <w:rsid w:val="00B45726"/>
    <w:rsid w:val="00B46F67"/>
    <w:rsid w:val="00B50B3D"/>
    <w:rsid w:val="00B51BC8"/>
    <w:rsid w:val="00B527FF"/>
    <w:rsid w:val="00B52CCF"/>
    <w:rsid w:val="00B5417B"/>
    <w:rsid w:val="00B56322"/>
    <w:rsid w:val="00B56553"/>
    <w:rsid w:val="00B5709A"/>
    <w:rsid w:val="00B57644"/>
    <w:rsid w:val="00B60392"/>
    <w:rsid w:val="00B617B6"/>
    <w:rsid w:val="00B6198D"/>
    <w:rsid w:val="00B6259F"/>
    <w:rsid w:val="00B636FA"/>
    <w:rsid w:val="00B6379F"/>
    <w:rsid w:val="00B6385E"/>
    <w:rsid w:val="00B638F5"/>
    <w:rsid w:val="00B64039"/>
    <w:rsid w:val="00B660C3"/>
    <w:rsid w:val="00B66BC0"/>
    <w:rsid w:val="00B67183"/>
    <w:rsid w:val="00B67988"/>
    <w:rsid w:val="00B707D5"/>
    <w:rsid w:val="00B7090A"/>
    <w:rsid w:val="00B710D5"/>
    <w:rsid w:val="00B716D5"/>
    <w:rsid w:val="00B7338A"/>
    <w:rsid w:val="00B748C7"/>
    <w:rsid w:val="00B74A5A"/>
    <w:rsid w:val="00B75055"/>
    <w:rsid w:val="00B75CEC"/>
    <w:rsid w:val="00B76016"/>
    <w:rsid w:val="00B7688B"/>
    <w:rsid w:val="00B76AE4"/>
    <w:rsid w:val="00B77728"/>
    <w:rsid w:val="00B80987"/>
    <w:rsid w:val="00B81BD4"/>
    <w:rsid w:val="00B83A22"/>
    <w:rsid w:val="00B83C53"/>
    <w:rsid w:val="00B83D7B"/>
    <w:rsid w:val="00B84AF6"/>
    <w:rsid w:val="00B869D3"/>
    <w:rsid w:val="00B86D78"/>
    <w:rsid w:val="00B913F7"/>
    <w:rsid w:val="00B92310"/>
    <w:rsid w:val="00B92E91"/>
    <w:rsid w:val="00B947D1"/>
    <w:rsid w:val="00B94911"/>
    <w:rsid w:val="00B95405"/>
    <w:rsid w:val="00B957BB"/>
    <w:rsid w:val="00B95926"/>
    <w:rsid w:val="00B95CDB"/>
    <w:rsid w:val="00B9705A"/>
    <w:rsid w:val="00BA0876"/>
    <w:rsid w:val="00BA1CA6"/>
    <w:rsid w:val="00BA1D20"/>
    <w:rsid w:val="00BA1D33"/>
    <w:rsid w:val="00BA2207"/>
    <w:rsid w:val="00BA27ED"/>
    <w:rsid w:val="00BA2CF5"/>
    <w:rsid w:val="00BA3420"/>
    <w:rsid w:val="00BA3484"/>
    <w:rsid w:val="00BA36CF"/>
    <w:rsid w:val="00BA4ABC"/>
    <w:rsid w:val="00BA5063"/>
    <w:rsid w:val="00BA5300"/>
    <w:rsid w:val="00BA57DF"/>
    <w:rsid w:val="00BA6248"/>
    <w:rsid w:val="00BA662A"/>
    <w:rsid w:val="00BA69AE"/>
    <w:rsid w:val="00BA6C17"/>
    <w:rsid w:val="00BA71E6"/>
    <w:rsid w:val="00BB100B"/>
    <w:rsid w:val="00BB1223"/>
    <w:rsid w:val="00BB1909"/>
    <w:rsid w:val="00BB1B09"/>
    <w:rsid w:val="00BB2626"/>
    <w:rsid w:val="00BB2E23"/>
    <w:rsid w:val="00BB3E60"/>
    <w:rsid w:val="00BB4294"/>
    <w:rsid w:val="00BB48D1"/>
    <w:rsid w:val="00BB51E0"/>
    <w:rsid w:val="00BB57B8"/>
    <w:rsid w:val="00BB5D8D"/>
    <w:rsid w:val="00BB637A"/>
    <w:rsid w:val="00BB63A8"/>
    <w:rsid w:val="00BB6BC5"/>
    <w:rsid w:val="00BB7E1A"/>
    <w:rsid w:val="00BC13D6"/>
    <w:rsid w:val="00BC1667"/>
    <w:rsid w:val="00BC1B1F"/>
    <w:rsid w:val="00BC2016"/>
    <w:rsid w:val="00BC21F3"/>
    <w:rsid w:val="00BC2A29"/>
    <w:rsid w:val="00BC3232"/>
    <w:rsid w:val="00BC351A"/>
    <w:rsid w:val="00BC3FC3"/>
    <w:rsid w:val="00BC43A1"/>
    <w:rsid w:val="00BC638F"/>
    <w:rsid w:val="00BC7074"/>
    <w:rsid w:val="00BC79F6"/>
    <w:rsid w:val="00BC7A98"/>
    <w:rsid w:val="00BC7C7F"/>
    <w:rsid w:val="00BD26EE"/>
    <w:rsid w:val="00BD4B1E"/>
    <w:rsid w:val="00BD4B2D"/>
    <w:rsid w:val="00BD592F"/>
    <w:rsid w:val="00BD64E1"/>
    <w:rsid w:val="00BD789C"/>
    <w:rsid w:val="00BE0221"/>
    <w:rsid w:val="00BE0C05"/>
    <w:rsid w:val="00BE0E2A"/>
    <w:rsid w:val="00BE179C"/>
    <w:rsid w:val="00BE1A9C"/>
    <w:rsid w:val="00BE24CC"/>
    <w:rsid w:val="00BE3946"/>
    <w:rsid w:val="00BE3E1F"/>
    <w:rsid w:val="00BE463E"/>
    <w:rsid w:val="00BE4794"/>
    <w:rsid w:val="00BE4BBA"/>
    <w:rsid w:val="00BE4CB4"/>
    <w:rsid w:val="00BE52B3"/>
    <w:rsid w:val="00BE61A8"/>
    <w:rsid w:val="00BE68A9"/>
    <w:rsid w:val="00BE6C37"/>
    <w:rsid w:val="00BE6D09"/>
    <w:rsid w:val="00BF01B7"/>
    <w:rsid w:val="00BF0686"/>
    <w:rsid w:val="00BF1D58"/>
    <w:rsid w:val="00BF28F5"/>
    <w:rsid w:val="00BF4AB9"/>
    <w:rsid w:val="00BF5881"/>
    <w:rsid w:val="00BF5FEA"/>
    <w:rsid w:val="00BF64BF"/>
    <w:rsid w:val="00BF6B91"/>
    <w:rsid w:val="00C0001C"/>
    <w:rsid w:val="00C001DB"/>
    <w:rsid w:val="00C0021B"/>
    <w:rsid w:val="00C008E5"/>
    <w:rsid w:val="00C01817"/>
    <w:rsid w:val="00C01DB4"/>
    <w:rsid w:val="00C02ACD"/>
    <w:rsid w:val="00C030F2"/>
    <w:rsid w:val="00C04CA5"/>
    <w:rsid w:val="00C04CCB"/>
    <w:rsid w:val="00C10318"/>
    <w:rsid w:val="00C106BF"/>
    <w:rsid w:val="00C10F96"/>
    <w:rsid w:val="00C116AF"/>
    <w:rsid w:val="00C117FE"/>
    <w:rsid w:val="00C11CBA"/>
    <w:rsid w:val="00C11EA3"/>
    <w:rsid w:val="00C11F63"/>
    <w:rsid w:val="00C14C8F"/>
    <w:rsid w:val="00C15677"/>
    <w:rsid w:val="00C15B54"/>
    <w:rsid w:val="00C16912"/>
    <w:rsid w:val="00C20B81"/>
    <w:rsid w:val="00C22226"/>
    <w:rsid w:val="00C2225F"/>
    <w:rsid w:val="00C22B72"/>
    <w:rsid w:val="00C22FAF"/>
    <w:rsid w:val="00C24071"/>
    <w:rsid w:val="00C24A88"/>
    <w:rsid w:val="00C26785"/>
    <w:rsid w:val="00C27464"/>
    <w:rsid w:val="00C27667"/>
    <w:rsid w:val="00C304BE"/>
    <w:rsid w:val="00C30564"/>
    <w:rsid w:val="00C310FE"/>
    <w:rsid w:val="00C311FA"/>
    <w:rsid w:val="00C31B95"/>
    <w:rsid w:val="00C31C3F"/>
    <w:rsid w:val="00C31F8F"/>
    <w:rsid w:val="00C32766"/>
    <w:rsid w:val="00C32AD1"/>
    <w:rsid w:val="00C343BF"/>
    <w:rsid w:val="00C3490B"/>
    <w:rsid w:val="00C34E2D"/>
    <w:rsid w:val="00C35218"/>
    <w:rsid w:val="00C36249"/>
    <w:rsid w:val="00C37657"/>
    <w:rsid w:val="00C37FB4"/>
    <w:rsid w:val="00C41C6F"/>
    <w:rsid w:val="00C43C83"/>
    <w:rsid w:val="00C4506D"/>
    <w:rsid w:val="00C4624A"/>
    <w:rsid w:val="00C46309"/>
    <w:rsid w:val="00C46652"/>
    <w:rsid w:val="00C509BA"/>
    <w:rsid w:val="00C5169B"/>
    <w:rsid w:val="00C51764"/>
    <w:rsid w:val="00C5176A"/>
    <w:rsid w:val="00C52DA4"/>
    <w:rsid w:val="00C55C15"/>
    <w:rsid w:val="00C55D8F"/>
    <w:rsid w:val="00C56B4D"/>
    <w:rsid w:val="00C5729C"/>
    <w:rsid w:val="00C57DB6"/>
    <w:rsid w:val="00C60903"/>
    <w:rsid w:val="00C62185"/>
    <w:rsid w:val="00C627E8"/>
    <w:rsid w:val="00C63ADB"/>
    <w:rsid w:val="00C648BD"/>
    <w:rsid w:val="00C65AE9"/>
    <w:rsid w:val="00C66509"/>
    <w:rsid w:val="00C66937"/>
    <w:rsid w:val="00C66C39"/>
    <w:rsid w:val="00C70C13"/>
    <w:rsid w:val="00C71EF9"/>
    <w:rsid w:val="00C71FAA"/>
    <w:rsid w:val="00C72138"/>
    <w:rsid w:val="00C723E4"/>
    <w:rsid w:val="00C72A30"/>
    <w:rsid w:val="00C73896"/>
    <w:rsid w:val="00C73A0E"/>
    <w:rsid w:val="00C73BE2"/>
    <w:rsid w:val="00C740EE"/>
    <w:rsid w:val="00C75144"/>
    <w:rsid w:val="00C756CA"/>
    <w:rsid w:val="00C76427"/>
    <w:rsid w:val="00C7671A"/>
    <w:rsid w:val="00C7673E"/>
    <w:rsid w:val="00C77F29"/>
    <w:rsid w:val="00C81EE9"/>
    <w:rsid w:val="00C81FDA"/>
    <w:rsid w:val="00C839A7"/>
    <w:rsid w:val="00C8530D"/>
    <w:rsid w:val="00C86242"/>
    <w:rsid w:val="00C866C1"/>
    <w:rsid w:val="00C86B3A"/>
    <w:rsid w:val="00C87891"/>
    <w:rsid w:val="00C90694"/>
    <w:rsid w:val="00C91ACD"/>
    <w:rsid w:val="00C91B3F"/>
    <w:rsid w:val="00C9263F"/>
    <w:rsid w:val="00C92929"/>
    <w:rsid w:val="00C941FA"/>
    <w:rsid w:val="00C94858"/>
    <w:rsid w:val="00C9561A"/>
    <w:rsid w:val="00C96292"/>
    <w:rsid w:val="00C96AB3"/>
    <w:rsid w:val="00C97068"/>
    <w:rsid w:val="00C970BD"/>
    <w:rsid w:val="00C97567"/>
    <w:rsid w:val="00C97F99"/>
    <w:rsid w:val="00CA071C"/>
    <w:rsid w:val="00CA0FFA"/>
    <w:rsid w:val="00CA216D"/>
    <w:rsid w:val="00CA248E"/>
    <w:rsid w:val="00CA2780"/>
    <w:rsid w:val="00CA2BDD"/>
    <w:rsid w:val="00CA2F49"/>
    <w:rsid w:val="00CA3E4C"/>
    <w:rsid w:val="00CA4158"/>
    <w:rsid w:val="00CA48D1"/>
    <w:rsid w:val="00CA4AEB"/>
    <w:rsid w:val="00CA6A8F"/>
    <w:rsid w:val="00CA78A2"/>
    <w:rsid w:val="00CB2B76"/>
    <w:rsid w:val="00CB3396"/>
    <w:rsid w:val="00CB359D"/>
    <w:rsid w:val="00CB387E"/>
    <w:rsid w:val="00CB38CF"/>
    <w:rsid w:val="00CB38FF"/>
    <w:rsid w:val="00CB57A1"/>
    <w:rsid w:val="00CB60DB"/>
    <w:rsid w:val="00CB7BDA"/>
    <w:rsid w:val="00CC0A6E"/>
    <w:rsid w:val="00CC1B26"/>
    <w:rsid w:val="00CC2C7D"/>
    <w:rsid w:val="00CC3AD0"/>
    <w:rsid w:val="00CC3CFF"/>
    <w:rsid w:val="00CC3DEB"/>
    <w:rsid w:val="00CC4279"/>
    <w:rsid w:val="00CC4452"/>
    <w:rsid w:val="00CC4BD7"/>
    <w:rsid w:val="00CC5361"/>
    <w:rsid w:val="00CC6B30"/>
    <w:rsid w:val="00CC70C9"/>
    <w:rsid w:val="00CC72FD"/>
    <w:rsid w:val="00CC7388"/>
    <w:rsid w:val="00CD009D"/>
    <w:rsid w:val="00CD02DD"/>
    <w:rsid w:val="00CD0532"/>
    <w:rsid w:val="00CD0769"/>
    <w:rsid w:val="00CD1297"/>
    <w:rsid w:val="00CD17AA"/>
    <w:rsid w:val="00CD238A"/>
    <w:rsid w:val="00CD36EF"/>
    <w:rsid w:val="00CD38C7"/>
    <w:rsid w:val="00CD3B13"/>
    <w:rsid w:val="00CD5251"/>
    <w:rsid w:val="00CD5A88"/>
    <w:rsid w:val="00CD6306"/>
    <w:rsid w:val="00CD6386"/>
    <w:rsid w:val="00CE0B53"/>
    <w:rsid w:val="00CE0CAE"/>
    <w:rsid w:val="00CE1005"/>
    <w:rsid w:val="00CE13A7"/>
    <w:rsid w:val="00CE1704"/>
    <w:rsid w:val="00CE1DAC"/>
    <w:rsid w:val="00CE1FC3"/>
    <w:rsid w:val="00CE249F"/>
    <w:rsid w:val="00CE29A9"/>
    <w:rsid w:val="00CE407D"/>
    <w:rsid w:val="00CE4A60"/>
    <w:rsid w:val="00CE4B00"/>
    <w:rsid w:val="00CE4F91"/>
    <w:rsid w:val="00CE5913"/>
    <w:rsid w:val="00CE5AC9"/>
    <w:rsid w:val="00CE6601"/>
    <w:rsid w:val="00CF07AD"/>
    <w:rsid w:val="00CF11A2"/>
    <w:rsid w:val="00CF1576"/>
    <w:rsid w:val="00CF3A79"/>
    <w:rsid w:val="00CF3F12"/>
    <w:rsid w:val="00CF52CF"/>
    <w:rsid w:val="00CF5F12"/>
    <w:rsid w:val="00CF6300"/>
    <w:rsid w:val="00CF6640"/>
    <w:rsid w:val="00CF66F2"/>
    <w:rsid w:val="00D005A1"/>
    <w:rsid w:val="00D00C0B"/>
    <w:rsid w:val="00D00C2A"/>
    <w:rsid w:val="00D01804"/>
    <w:rsid w:val="00D03153"/>
    <w:rsid w:val="00D03297"/>
    <w:rsid w:val="00D03400"/>
    <w:rsid w:val="00D04ABF"/>
    <w:rsid w:val="00D05C9E"/>
    <w:rsid w:val="00D07640"/>
    <w:rsid w:val="00D109D5"/>
    <w:rsid w:val="00D10A1B"/>
    <w:rsid w:val="00D13FC8"/>
    <w:rsid w:val="00D15E0C"/>
    <w:rsid w:val="00D164BD"/>
    <w:rsid w:val="00D16A90"/>
    <w:rsid w:val="00D20E60"/>
    <w:rsid w:val="00D210C3"/>
    <w:rsid w:val="00D21B4A"/>
    <w:rsid w:val="00D222AE"/>
    <w:rsid w:val="00D22415"/>
    <w:rsid w:val="00D226EE"/>
    <w:rsid w:val="00D23087"/>
    <w:rsid w:val="00D2384F"/>
    <w:rsid w:val="00D2493F"/>
    <w:rsid w:val="00D2497B"/>
    <w:rsid w:val="00D2499C"/>
    <w:rsid w:val="00D25438"/>
    <w:rsid w:val="00D2685C"/>
    <w:rsid w:val="00D30903"/>
    <w:rsid w:val="00D30A11"/>
    <w:rsid w:val="00D318E0"/>
    <w:rsid w:val="00D32068"/>
    <w:rsid w:val="00D3389E"/>
    <w:rsid w:val="00D35D48"/>
    <w:rsid w:val="00D368CE"/>
    <w:rsid w:val="00D374E4"/>
    <w:rsid w:val="00D40E1A"/>
    <w:rsid w:val="00D40F33"/>
    <w:rsid w:val="00D411BF"/>
    <w:rsid w:val="00D42019"/>
    <w:rsid w:val="00D42565"/>
    <w:rsid w:val="00D42675"/>
    <w:rsid w:val="00D42874"/>
    <w:rsid w:val="00D440C2"/>
    <w:rsid w:val="00D45E60"/>
    <w:rsid w:val="00D46A75"/>
    <w:rsid w:val="00D46A78"/>
    <w:rsid w:val="00D46DAF"/>
    <w:rsid w:val="00D50FEE"/>
    <w:rsid w:val="00D513CD"/>
    <w:rsid w:val="00D522F3"/>
    <w:rsid w:val="00D52419"/>
    <w:rsid w:val="00D539A5"/>
    <w:rsid w:val="00D53ABB"/>
    <w:rsid w:val="00D53CFA"/>
    <w:rsid w:val="00D54080"/>
    <w:rsid w:val="00D556D8"/>
    <w:rsid w:val="00D55DE7"/>
    <w:rsid w:val="00D55F63"/>
    <w:rsid w:val="00D56FD6"/>
    <w:rsid w:val="00D57ECE"/>
    <w:rsid w:val="00D57FCD"/>
    <w:rsid w:val="00D6050F"/>
    <w:rsid w:val="00D60A99"/>
    <w:rsid w:val="00D60EA9"/>
    <w:rsid w:val="00D62619"/>
    <w:rsid w:val="00D6323E"/>
    <w:rsid w:val="00D64374"/>
    <w:rsid w:val="00D65043"/>
    <w:rsid w:val="00D65267"/>
    <w:rsid w:val="00D66C17"/>
    <w:rsid w:val="00D66D06"/>
    <w:rsid w:val="00D701E7"/>
    <w:rsid w:val="00D72423"/>
    <w:rsid w:val="00D72D8B"/>
    <w:rsid w:val="00D73FE3"/>
    <w:rsid w:val="00D75918"/>
    <w:rsid w:val="00D75A1B"/>
    <w:rsid w:val="00D7676D"/>
    <w:rsid w:val="00D77C46"/>
    <w:rsid w:val="00D806C6"/>
    <w:rsid w:val="00D80A14"/>
    <w:rsid w:val="00D80ADE"/>
    <w:rsid w:val="00D80E3E"/>
    <w:rsid w:val="00D8108A"/>
    <w:rsid w:val="00D81476"/>
    <w:rsid w:val="00D81A9A"/>
    <w:rsid w:val="00D82EA6"/>
    <w:rsid w:val="00D836D0"/>
    <w:rsid w:val="00D85A02"/>
    <w:rsid w:val="00D85E46"/>
    <w:rsid w:val="00D860A6"/>
    <w:rsid w:val="00D873F3"/>
    <w:rsid w:val="00D87766"/>
    <w:rsid w:val="00D87AB2"/>
    <w:rsid w:val="00D905E6"/>
    <w:rsid w:val="00D90776"/>
    <w:rsid w:val="00D90C2C"/>
    <w:rsid w:val="00D90DFA"/>
    <w:rsid w:val="00D91B0F"/>
    <w:rsid w:val="00D91CCD"/>
    <w:rsid w:val="00D91D83"/>
    <w:rsid w:val="00D91F11"/>
    <w:rsid w:val="00D929EA"/>
    <w:rsid w:val="00D93FC4"/>
    <w:rsid w:val="00D94181"/>
    <w:rsid w:val="00D948D3"/>
    <w:rsid w:val="00D957F1"/>
    <w:rsid w:val="00D96095"/>
    <w:rsid w:val="00D96BEE"/>
    <w:rsid w:val="00D9733C"/>
    <w:rsid w:val="00DA00D5"/>
    <w:rsid w:val="00DA020C"/>
    <w:rsid w:val="00DA042C"/>
    <w:rsid w:val="00DA10EF"/>
    <w:rsid w:val="00DA12C3"/>
    <w:rsid w:val="00DA1949"/>
    <w:rsid w:val="00DA199B"/>
    <w:rsid w:val="00DA33D7"/>
    <w:rsid w:val="00DA49B3"/>
    <w:rsid w:val="00DA4B86"/>
    <w:rsid w:val="00DA5328"/>
    <w:rsid w:val="00DA57C5"/>
    <w:rsid w:val="00DA7CE6"/>
    <w:rsid w:val="00DB1DCD"/>
    <w:rsid w:val="00DB2078"/>
    <w:rsid w:val="00DB3014"/>
    <w:rsid w:val="00DB3448"/>
    <w:rsid w:val="00DB4188"/>
    <w:rsid w:val="00DB4215"/>
    <w:rsid w:val="00DB6246"/>
    <w:rsid w:val="00DB69A3"/>
    <w:rsid w:val="00DB745B"/>
    <w:rsid w:val="00DB7791"/>
    <w:rsid w:val="00DC0033"/>
    <w:rsid w:val="00DC03E4"/>
    <w:rsid w:val="00DC085A"/>
    <w:rsid w:val="00DC244E"/>
    <w:rsid w:val="00DC247B"/>
    <w:rsid w:val="00DC27C5"/>
    <w:rsid w:val="00DC3AF0"/>
    <w:rsid w:val="00DC468F"/>
    <w:rsid w:val="00DC5BC3"/>
    <w:rsid w:val="00DC5E6C"/>
    <w:rsid w:val="00DC62FB"/>
    <w:rsid w:val="00DC63CF"/>
    <w:rsid w:val="00DC68B0"/>
    <w:rsid w:val="00DC6A1F"/>
    <w:rsid w:val="00DC7AF1"/>
    <w:rsid w:val="00DC7F56"/>
    <w:rsid w:val="00DD15D6"/>
    <w:rsid w:val="00DD2100"/>
    <w:rsid w:val="00DD4314"/>
    <w:rsid w:val="00DD4A34"/>
    <w:rsid w:val="00DD4E90"/>
    <w:rsid w:val="00DD574F"/>
    <w:rsid w:val="00DD57AF"/>
    <w:rsid w:val="00DD60FA"/>
    <w:rsid w:val="00DD6279"/>
    <w:rsid w:val="00DD796A"/>
    <w:rsid w:val="00DE0796"/>
    <w:rsid w:val="00DE117E"/>
    <w:rsid w:val="00DE15D6"/>
    <w:rsid w:val="00DE1812"/>
    <w:rsid w:val="00DE1F65"/>
    <w:rsid w:val="00DE20D2"/>
    <w:rsid w:val="00DE217E"/>
    <w:rsid w:val="00DE2603"/>
    <w:rsid w:val="00DE2638"/>
    <w:rsid w:val="00DE296F"/>
    <w:rsid w:val="00DE3A4C"/>
    <w:rsid w:val="00DE40EB"/>
    <w:rsid w:val="00DE58A5"/>
    <w:rsid w:val="00DE5AFD"/>
    <w:rsid w:val="00DE6A7B"/>
    <w:rsid w:val="00DE6B58"/>
    <w:rsid w:val="00DE7DB6"/>
    <w:rsid w:val="00DE7E5A"/>
    <w:rsid w:val="00DE7F30"/>
    <w:rsid w:val="00DF0AFC"/>
    <w:rsid w:val="00DF2991"/>
    <w:rsid w:val="00DF3AEC"/>
    <w:rsid w:val="00DF49EC"/>
    <w:rsid w:val="00DF4F10"/>
    <w:rsid w:val="00DF4F58"/>
    <w:rsid w:val="00DF4FA8"/>
    <w:rsid w:val="00DF5895"/>
    <w:rsid w:val="00DF5CEB"/>
    <w:rsid w:val="00E01E48"/>
    <w:rsid w:val="00E01FD8"/>
    <w:rsid w:val="00E02262"/>
    <w:rsid w:val="00E026B2"/>
    <w:rsid w:val="00E03B13"/>
    <w:rsid w:val="00E04727"/>
    <w:rsid w:val="00E06254"/>
    <w:rsid w:val="00E06E58"/>
    <w:rsid w:val="00E07039"/>
    <w:rsid w:val="00E079FB"/>
    <w:rsid w:val="00E1061E"/>
    <w:rsid w:val="00E10B57"/>
    <w:rsid w:val="00E10EC2"/>
    <w:rsid w:val="00E10F03"/>
    <w:rsid w:val="00E11771"/>
    <w:rsid w:val="00E139E6"/>
    <w:rsid w:val="00E1533E"/>
    <w:rsid w:val="00E15CB5"/>
    <w:rsid w:val="00E15EC7"/>
    <w:rsid w:val="00E1684B"/>
    <w:rsid w:val="00E16E00"/>
    <w:rsid w:val="00E17D9E"/>
    <w:rsid w:val="00E202BE"/>
    <w:rsid w:val="00E215DE"/>
    <w:rsid w:val="00E218A2"/>
    <w:rsid w:val="00E227AF"/>
    <w:rsid w:val="00E228EC"/>
    <w:rsid w:val="00E23671"/>
    <w:rsid w:val="00E24D31"/>
    <w:rsid w:val="00E24F9E"/>
    <w:rsid w:val="00E25DD2"/>
    <w:rsid w:val="00E26227"/>
    <w:rsid w:val="00E26C47"/>
    <w:rsid w:val="00E276AB"/>
    <w:rsid w:val="00E276D8"/>
    <w:rsid w:val="00E27B0E"/>
    <w:rsid w:val="00E319A1"/>
    <w:rsid w:val="00E31D5D"/>
    <w:rsid w:val="00E322FD"/>
    <w:rsid w:val="00E328C6"/>
    <w:rsid w:val="00E337E9"/>
    <w:rsid w:val="00E3415A"/>
    <w:rsid w:val="00E3447E"/>
    <w:rsid w:val="00E34489"/>
    <w:rsid w:val="00E36647"/>
    <w:rsid w:val="00E36BB8"/>
    <w:rsid w:val="00E37F2F"/>
    <w:rsid w:val="00E40167"/>
    <w:rsid w:val="00E402B0"/>
    <w:rsid w:val="00E403C5"/>
    <w:rsid w:val="00E40496"/>
    <w:rsid w:val="00E41505"/>
    <w:rsid w:val="00E42475"/>
    <w:rsid w:val="00E42745"/>
    <w:rsid w:val="00E42F2D"/>
    <w:rsid w:val="00E42F55"/>
    <w:rsid w:val="00E43E8E"/>
    <w:rsid w:val="00E45298"/>
    <w:rsid w:val="00E462BF"/>
    <w:rsid w:val="00E46409"/>
    <w:rsid w:val="00E475F1"/>
    <w:rsid w:val="00E47785"/>
    <w:rsid w:val="00E47EA9"/>
    <w:rsid w:val="00E5123D"/>
    <w:rsid w:val="00E522CD"/>
    <w:rsid w:val="00E537F6"/>
    <w:rsid w:val="00E54416"/>
    <w:rsid w:val="00E54919"/>
    <w:rsid w:val="00E54E34"/>
    <w:rsid w:val="00E553A8"/>
    <w:rsid w:val="00E55A93"/>
    <w:rsid w:val="00E565C0"/>
    <w:rsid w:val="00E56CD7"/>
    <w:rsid w:val="00E57517"/>
    <w:rsid w:val="00E575D7"/>
    <w:rsid w:val="00E57DF4"/>
    <w:rsid w:val="00E61B21"/>
    <w:rsid w:val="00E634A1"/>
    <w:rsid w:val="00E637E1"/>
    <w:rsid w:val="00E64369"/>
    <w:rsid w:val="00E64917"/>
    <w:rsid w:val="00E64BA0"/>
    <w:rsid w:val="00E65034"/>
    <w:rsid w:val="00E65B6D"/>
    <w:rsid w:val="00E65FEF"/>
    <w:rsid w:val="00E6610E"/>
    <w:rsid w:val="00E664A2"/>
    <w:rsid w:val="00E66D21"/>
    <w:rsid w:val="00E66FE6"/>
    <w:rsid w:val="00E6797E"/>
    <w:rsid w:val="00E67A34"/>
    <w:rsid w:val="00E709AE"/>
    <w:rsid w:val="00E70BE6"/>
    <w:rsid w:val="00E7190C"/>
    <w:rsid w:val="00E71AF1"/>
    <w:rsid w:val="00E73221"/>
    <w:rsid w:val="00E73C94"/>
    <w:rsid w:val="00E740F1"/>
    <w:rsid w:val="00E75144"/>
    <w:rsid w:val="00E7573D"/>
    <w:rsid w:val="00E75BA8"/>
    <w:rsid w:val="00E75CB2"/>
    <w:rsid w:val="00E76459"/>
    <w:rsid w:val="00E772D2"/>
    <w:rsid w:val="00E804E9"/>
    <w:rsid w:val="00E818DC"/>
    <w:rsid w:val="00E82115"/>
    <w:rsid w:val="00E822B2"/>
    <w:rsid w:val="00E82CD6"/>
    <w:rsid w:val="00E83C4B"/>
    <w:rsid w:val="00E8408E"/>
    <w:rsid w:val="00E84408"/>
    <w:rsid w:val="00E8489E"/>
    <w:rsid w:val="00E850AA"/>
    <w:rsid w:val="00E8516C"/>
    <w:rsid w:val="00E85559"/>
    <w:rsid w:val="00E87714"/>
    <w:rsid w:val="00E87C53"/>
    <w:rsid w:val="00E90460"/>
    <w:rsid w:val="00E90B84"/>
    <w:rsid w:val="00E90C76"/>
    <w:rsid w:val="00E912E9"/>
    <w:rsid w:val="00E91DC8"/>
    <w:rsid w:val="00E9289C"/>
    <w:rsid w:val="00E92A4B"/>
    <w:rsid w:val="00E9355E"/>
    <w:rsid w:val="00E93BB0"/>
    <w:rsid w:val="00E947D3"/>
    <w:rsid w:val="00E9484A"/>
    <w:rsid w:val="00E94E94"/>
    <w:rsid w:val="00E950C7"/>
    <w:rsid w:val="00E95108"/>
    <w:rsid w:val="00E96653"/>
    <w:rsid w:val="00E97404"/>
    <w:rsid w:val="00E97B22"/>
    <w:rsid w:val="00E97F25"/>
    <w:rsid w:val="00EA0E55"/>
    <w:rsid w:val="00EA13AB"/>
    <w:rsid w:val="00EA1C71"/>
    <w:rsid w:val="00EA22C8"/>
    <w:rsid w:val="00EA3BDC"/>
    <w:rsid w:val="00EA43B5"/>
    <w:rsid w:val="00EA4E77"/>
    <w:rsid w:val="00EA5092"/>
    <w:rsid w:val="00EA5154"/>
    <w:rsid w:val="00EA6306"/>
    <w:rsid w:val="00EA6AC5"/>
    <w:rsid w:val="00EA6F71"/>
    <w:rsid w:val="00EB0226"/>
    <w:rsid w:val="00EB07B5"/>
    <w:rsid w:val="00EB09BD"/>
    <w:rsid w:val="00EB1DFA"/>
    <w:rsid w:val="00EB3344"/>
    <w:rsid w:val="00EB3B54"/>
    <w:rsid w:val="00EB3DAF"/>
    <w:rsid w:val="00EB6439"/>
    <w:rsid w:val="00EC3976"/>
    <w:rsid w:val="00EC487E"/>
    <w:rsid w:val="00EC4DAB"/>
    <w:rsid w:val="00EC5C7C"/>
    <w:rsid w:val="00EC68AC"/>
    <w:rsid w:val="00EC6955"/>
    <w:rsid w:val="00EC6D5C"/>
    <w:rsid w:val="00EC6E16"/>
    <w:rsid w:val="00EC7673"/>
    <w:rsid w:val="00EC7BAD"/>
    <w:rsid w:val="00ED06CA"/>
    <w:rsid w:val="00ED299F"/>
    <w:rsid w:val="00ED2BB4"/>
    <w:rsid w:val="00ED5030"/>
    <w:rsid w:val="00ED64E9"/>
    <w:rsid w:val="00ED6B0F"/>
    <w:rsid w:val="00ED73F2"/>
    <w:rsid w:val="00EE0ADE"/>
    <w:rsid w:val="00EE0C77"/>
    <w:rsid w:val="00EE2879"/>
    <w:rsid w:val="00EE2A4F"/>
    <w:rsid w:val="00EE2BBB"/>
    <w:rsid w:val="00EE2BC5"/>
    <w:rsid w:val="00EE2C02"/>
    <w:rsid w:val="00EE31AC"/>
    <w:rsid w:val="00EE3843"/>
    <w:rsid w:val="00EE3906"/>
    <w:rsid w:val="00EE4879"/>
    <w:rsid w:val="00EE5E52"/>
    <w:rsid w:val="00EE5F85"/>
    <w:rsid w:val="00EE7288"/>
    <w:rsid w:val="00EE7F46"/>
    <w:rsid w:val="00EF05A4"/>
    <w:rsid w:val="00EF150C"/>
    <w:rsid w:val="00EF2CB3"/>
    <w:rsid w:val="00EF388B"/>
    <w:rsid w:val="00EF3931"/>
    <w:rsid w:val="00EF3F1D"/>
    <w:rsid w:val="00EF421D"/>
    <w:rsid w:val="00EF4FE6"/>
    <w:rsid w:val="00EF5235"/>
    <w:rsid w:val="00EF566F"/>
    <w:rsid w:val="00EF6268"/>
    <w:rsid w:val="00EF69DF"/>
    <w:rsid w:val="00EF7194"/>
    <w:rsid w:val="00F0001E"/>
    <w:rsid w:val="00F01AD2"/>
    <w:rsid w:val="00F01BCB"/>
    <w:rsid w:val="00F02096"/>
    <w:rsid w:val="00F024DE"/>
    <w:rsid w:val="00F03218"/>
    <w:rsid w:val="00F03295"/>
    <w:rsid w:val="00F03B27"/>
    <w:rsid w:val="00F03F7C"/>
    <w:rsid w:val="00F041F0"/>
    <w:rsid w:val="00F05176"/>
    <w:rsid w:val="00F054F8"/>
    <w:rsid w:val="00F062D9"/>
    <w:rsid w:val="00F06C61"/>
    <w:rsid w:val="00F07A63"/>
    <w:rsid w:val="00F109C4"/>
    <w:rsid w:val="00F11172"/>
    <w:rsid w:val="00F118C8"/>
    <w:rsid w:val="00F11AE8"/>
    <w:rsid w:val="00F11B11"/>
    <w:rsid w:val="00F11F5A"/>
    <w:rsid w:val="00F122B1"/>
    <w:rsid w:val="00F12F52"/>
    <w:rsid w:val="00F132CB"/>
    <w:rsid w:val="00F14CF4"/>
    <w:rsid w:val="00F1599E"/>
    <w:rsid w:val="00F16291"/>
    <w:rsid w:val="00F163CC"/>
    <w:rsid w:val="00F16711"/>
    <w:rsid w:val="00F17276"/>
    <w:rsid w:val="00F179EE"/>
    <w:rsid w:val="00F2115C"/>
    <w:rsid w:val="00F21A96"/>
    <w:rsid w:val="00F21F86"/>
    <w:rsid w:val="00F2352C"/>
    <w:rsid w:val="00F25032"/>
    <w:rsid w:val="00F25044"/>
    <w:rsid w:val="00F25237"/>
    <w:rsid w:val="00F25C37"/>
    <w:rsid w:val="00F26993"/>
    <w:rsid w:val="00F26E1D"/>
    <w:rsid w:val="00F26E81"/>
    <w:rsid w:val="00F3032D"/>
    <w:rsid w:val="00F304ED"/>
    <w:rsid w:val="00F306A9"/>
    <w:rsid w:val="00F30FCC"/>
    <w:rsid w:val="00F315A3"/>
    <w:rsid w:val="00F327D2"/>
    <w:rsid w:val="00F3367F"/>
    <w:rsid w:val="00F33DA2"/>
    <w:rsid w:val="00F34915"/>
    <w:rsid w:val="00F35081"/>
    <w:rsid w:val="00F35114"/>
    <w:rsid w:val="00F353AE"/>
    <w:rsid w:val="00F3724B"/>
    <w:rsid w:val="00F378D7"/>
    <w:rsid w:val="00F40112"/>
    <w:rsid w:val="00F40623"/>
    <w:rsid w:val="00F40E30"/>
    <w:rsid w:val="00F424A9"/>
    <w:rsid w:val="00F42695"/>
    <w:rsid w:val="00F426F5"/>
    <w:rsid w:val="00F4405F"/>
    <w:rsid w:val="00F44619"/>
    <w:rsid w:val="00F44AC5"/>
    <w:rsid w:val="00F46BB0"/>
    <w:rsid w:val="00F47D8F"/>
    <w:rsid w:val="00F502C0"/>
    <w:rsid w:val="00F50499"/>
    <w:rsid w:val="00F50727"/>
    <w:rsid w:val="00F51197"/>
    <w:rsid w:val="00F516B3"/>
    <w:rsid w:val="00F516E3"/>
    <w:rsid w:val="00F52A33"/>
    <w:rsid w:val="00F52CE6"/>
    <w:rsid w:val="00F534E1"/>
    <w:rsid w:val="00F534E8"/>
    <w:rsid w:val="00F53839"/>
    <w:rsid w:val="00F552BD"/>
    <w:rsid w:val="00F57F45"/>
    <w:rsid w:val="00F603E4"/>
    <w:rsid w:val="00F61EDA"/>
    <w:rsid w:val="00F6288F"/>
    <w:rsid w:val="00F637F4"/>
    <w:rsid w:val="00F65402"/>
    <w:rsid w:val="00F65FD8"/>
    <w:rsid w:val="00F661A0"/>
    <w:rsid w:val="00F666CE"/>
    <w:rsid w:val="00F673CD"/>
    <w:rsid w:val="00F67F16"/>
    <w:rsid w:val="00F7118F"/>
    <w:rsid w:val="00F72E79"/>
    <w:rsid w:val="00F756EA"/>
    <w:rsid w:val="00F7573E"/>
    <w:rsid w:val="00F7594E"/>
    <w:rsid w:val="00F76351"/>
    <w:rsid w:val="00F768F7"/>
    <w:rsid w:val="00F76976"/>
    <w:rsid w:val="00F80723"/>
    <w:rsid w:val="00F82E59"/>
    <w:rsid w:val="00F82F4B"/>
    <w:rsid w:val="00F8336A"/>
    <w:rsid w:val="00F83C4A"/>
    <w:rsid w:val="00F84A00"/>
    <w:rsid w:val="00F8729C"/>
    <w:rsid w:val="00F87CD8"/>
    <w:rsid w:val="00F9009A"/>
    <w:rsid w:val="00F91218"/>
    <w:rsid w:val="00F91341"/>
    <w:rsid w:val="00F91D96"/>
    <w:rsid w:val="00F933E7"/>
    <w:rsid w:val="00F93C0E"/>
    <w:rsid w:val="00F93F23"/>
    <w:rsid w:val="00F940E2"/>
    <w:rsid w:val="00F94A46"/>
    <w:rsid w:val="00F960A8"/>
    <w:rsid w:val="00F96471"/>
    <w:rsid w:val="00F96F49"/>
    <w:rsid w:val="00F976A2"/>
    <w:rsid w:val="00F97F29"/>
    <w:rsid w:val="00FA0A1C"/>
    <w:rsid w:val="00FA0D14"/>
    <w:rsid w:val="00FA1081"/>
    <w:rsid w:val="00FA3024"/>
    <w:rsid w:val="00FA3773"/>
    <w:rsid w:val="00FA3B56"/>
    <w:rsid w:val="00FA3D7F"/>
    <w:rsid w:val="00FA3DF1"/>
    <w:rsid w:val="00FA52FE"/>
    <w:rsid w:val="00FA5E85"/>
    <w:rsid w:val="00FA6A05"/>
    <w:rsid w:val="00FA6A64"/>
    <w:rsid w:val="00FB1425"/>
    <w:rsid w:val="00FB1C76"/>
    <w:rsid w:val="00FB28D2"/>
    <w:rsid w:val="00FB2D2B"/>
    <w:rsid w:val="00FB30BE"/>
    <w:rsid w:val="00FB384F"/>
    <w:rsid w:val="00FB408D"/>
    <w:rsid w:val="00FB529D"/>
    <w:rsid w:val="00FB530C"/>
    <w:rsid w:val="00FB69B3"/>
    <w:rsid w:val="00FB7560"/>
    <w:rsid w:val="00FB7780"/>
    <w:rsid w:val="00FC0500"/>
    <w:rsid w:val="00FC0CEB"/>
    <w:rsid w:val="00FC4BA9"/>
    <w:rsid w:val="00FC5CF0"/>
    <w:rsid w:val="00FC699C"/>
    <w:rsid w:val="00FC6E0E"/>
    <w:rsid w:val="00FC7364"/>
    <w:rsid w:val="00FC7751"/>
    <w:rsid w:val="00FC78B3"/>
    <w:rsid w:val="00FC7AC6"/>
    <w:rsid w:val="00FC7B8C"/>
    <w:rsid w:val="00FD090B"/>
    <w:rsid w:val="00FD0A40"/>
    <w:rsid w:val="00FD187B"/>
    <w:rsid w:val="00FD2282"/>
    <w:rsid w:val="00FD249C"/>
    <w:rsid w:val="00FD28B4"/>
    <w:rsid w:val="00FD2DD2"/>
    <w:rsid w:val="00FD3AD1"/>
    <w:rsid w:val="00FD5570"/>
    <w:rsid w:val="00FD5BF6"/>
    <w:rsid w:val="00FD6138"/>
    <w:rsid w:val="00FD6DBE"/>
    <w:rsid w:val="00FE119E"/>
    <w:rsid w:val="00FE15B5"/>
    <w:rsid w:val="00FE2165"/>
    <w:rsid w:val="00FE2F1D"/>
    <w:rsid w:val="00FE3003"/>
    <w:rsid w:val="00FE4116"/>
    <w:rsid w:val="00FE4229"/>
    <w:rsid w:val="00FE47A9"/>
    <w:rsid w:val="00FE4BAE"/>
    <w:rsid w:val="00FE4E9D"/>
    <w:rsid w:val="00FE5116"/>
    <w:rsid w:val="00FE5C2C"/>
    <w:rsid w:val="00FE5D64"/>
    <w:rsid w:val="00FE65EB"/>
    <w:rsid w:val="00FE6970"/>
    <w:rsid w:val="00FE730E"/>
    <w:rsid w:val="00FE7A55"/>
    <w:rsid w:val="00FF0D6C"/>
    <w:rsid w:val="00FF0EF3"/>
    <w:rsid w:val="00FF1A0B"/>
    <w:rsid w:val="00FF1DC1"/>
    <w:rsid w:val="00FF213D"/>
    <w:rsid w:val="00FF2509"/>
    <w:rsid w:val="00FF25F3"/>
    <w:rsid w:val="00FF2651"/>
    <w:rsid w:val="00FF278D"/>
    <w:rsid w:val="00FF299D"/>
    <w:rsid w:val="00FF35CD"/>
    <w:rsid w:val="00FF3E08"/>
    <w:rsid w:val="00FF5DFC"/>
    <w:rsid w:val="00FF67A3"/>
    <w:rsid w:val="00FF6C44"/>
    <w:rsid w:val="00FF747D"/>
    <w:rsid w:val="00FF7564"/>
    <w:rsid w:val="00FF7DF2"/>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32D"/>
    <w:rPr>
      <w:sz w:val="24"/>
      <w:lang w:val="en-CA"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style>
  <w:style w:type="paragraph" w:styleId="Footer">
    <w:name w:val="footer"/>
    <w:basedOn w:val="Normal"/>
    <w:pPr>
      <w:tabs>
        <w:tab w:val="center" w:pos="4680"/>
        <w:tab w:val="right" w:pos="9360"/>
      </w:tabs>
    </w:pPr>
  </w:style>
  <w:style w:type="paragraph" w:styleId="FootnoteText">
    <w:name w:val="footnote text"/>
    <w:basedOn w:val="Normal"/>
    <w:semiHidden/>
    <w:pPr>
      <w:spacing w:after="200"/>
      <w:ind w:left="360" w:hanging="360"/>
      <w:jc w:val="both"/>
    </w:pPr>
    <w:rPr>
      <w:sz w:val="20"/>
    </w:rPr>
  </w:style>
  <w:style w:type="paragraph" w:styleId="Header">
    <w:name w:val="header"/>
    <w:basedOn w:val="Normal"/>
    <w:link w:val="HeaderChar"/>
    <w:uiPriority w:val="99"/>
    <w:pPr>
      <w:tabs>
        <w:tab w:val="center" w:pos="4680"/>
        <w:tab w:val="right" w:pos="9360"/>
      </w:tabs>
    </w:pPr>
  </w:style>
  <w:style w:type="paragraph" w:customStyle="1" w:styleId="OHHHanging">
    <w:name w:val="OHHHanging"/>
    <w:aliases w:val="H"/>
    <w:basedOn w:val="OHHpara"/>
    <w:pPr>
      <w:ind w:left="720" w:hanging="720"/>
    </w:pPr>
  </w:style>
  <w:style w:type="paragraph" w:customStyle="1" w:styleId="OHHCentre">
    <w:name w:val="OHHCentre"/>
    <w:aliases w:val="C"/>
    <w:basedOn w:val="OHHpara"/>
    <w:pPr>
      <w:jc w:val="center"/>
    </w:pPr>
  </w:style>
  <w:style w:type="paragraph" w:customStyle="1" w:styleId="OHHLeft">
    <w:name w:val="OHHLeft"/>
    <w:aliases w:val="L"/>
    <w:basedOn w:val="OHHpara"/>
    <w:pPr>
      <w:jc w:val="left"/>
    </w:pPr>
  </w:style>
  <w:style w:type="paragraph" w:customStyle="1" w:styleId="OHHLR">
    <w:name w:val="OHHLR"/>
    <w:aliases w:val="LR"/>
    <w:basedOn w:val="OHHpara"/>
    <w:pPr>
      <w:ind w:left="720" w:right="720"/>
    </w:pPr>
  </w:style>
  <w:style w:type="paragraph" w:customStyle="1" w:styleId="OHHLR2">
    <w:name w:val="OHHLR2"/>
    <w:aliases w:val="LR2"/>
    <w:basedOn w:val="OHHpara"/>
    <w:pPr>
      <w:ind w:left="1440" w:right="1440"/>
    </w:pPr>
  </w:style>
  <w:style w:type="paragraph" w:customStyle="1" w:styleId="OHHMainHeading">
    <w:name w:val="OHHMainHeading"/>
    <w:aliases w:val="OMH"/>
    <w:basedOn w:val="OHHpara"/>
    <w:next w:val="OHHpara"/>
    <w:pPr>
      <w:keepNext/>
      <w:keepLines/>
      <w:spacing w:before="120"/>
      <w:jc w:val="center"/>
      <w:outlineLvl w:val="0"/>
    </w:pPr>
    <w:rPr>
      <w:b/>
      <w:caps/>
      <w:u w:val="single"/>
    </w:rPr>
  </w:style>
  <w:style w:type="paragraph" w:customStyle="1" w:styleId="OHHpara1">
    <w:name w:val="OHHpara1"/>
    <w:aliases w:val="1"/>
    <w:basedOn w:val="OHHpara"/>
    <w:pPr>
      <w:ind w:left="720"/>
    </w:pPr>
  </w:style>
  <w:style w:type="paragraph" w:customStyle="1" w:styleId="OHHpara2">
    <w:name w:val="OHHpara2"/>
    <w:aliases w:val="2"/>
    <w:basedOn w:val="OHHpara"/>
    <w:pPr>
      <w:ind w:left="1440"/>
    </w:pPr>
  </w:style>
  <w:style w:type="paragraph" w:customStyle="1" w:styleId="OHHpara3">
    <w:name w:val="OHHpara3"/>
    <w:aliases w:val="3"/>
    <w:basedOn w:val="OHHpara"/>
    <w:pPr>
      <w:ind w:left="2160"/>
    </w:pPr>
  </w:style>
  <w:style w:type="paragraph" w:customStyle="1" w:styleId="OHHpara4">
    <w:name w:val="OHHpara4"/>
    <w:aliases w:val="4"/>
    <w:basedOn w:val="OHHpara"/>
    <w:pPr>
      <w:ind w:left="2880"/>
    </w:pPr>
  </w:style>
  <w:style w:type="paragraph" w:customStyle="1" w:styleId="OHHpara5">
    <w:name w:val="OHHpara5"/>
    <w:aliases w:val="5"/>
    <w:basedOn w:val="OHHpara"/>
    <w:pPr>
      <w:ind w:left="3600"/>
    </w:pPr>
  </w:style>
  <w:style w:type="paragraph" w:customStyle="1" w:styleId="OHHPlain">
    <w:name w:val="OHHPlain"/>
    <w:basedOn w:val="Normal"/>
  </w:style>
  <w:style w:type="paragraph" w:customStyle="1" w:styleId="OHHQuote">
    <w:name w:val="OHHQuote"/>
    <w:aliases w:val="Q"/>
    <w:basedOn w:val="Normal"/>
    <w:pPr>
      <w:spacing w:after="240"/>
      <w:ind w:left="1440" w:right="1440"/>
      <w:jc w:val="both"/>
    </w:pPr>
    <w:rPr>
      <w:sz w:val="20"/>
    </w:rPr>
  </w:style>
  <w:style w:type="paragraph" w:customStyle="1" w:styleId="OHHReference">
    <w:name w:val="OHHReference"/>
    <w:aliases w:val="Ref"/>
    <w:basedOn w:val="OHHQuote"/>
    <w:rPr>
      <w:b/>
    </w:rPr>
  </w:style>
  <w:style w:type="paragraph" w:customStyle="1" w:styleId="OHHRight">
    <w:name w:val="OHHRight"/>
    <w:aliases w:val="R"/>
    <w:basedOn w:val="OHHpara"/>
    <w:pPr>
      <w:jc w:val="right"/>
    </w:pPr>
  </w:style>
  <w:style w:type="paragraph" w:customStyle="1" w:styleId="OHHSubHeading">
    <w:name w:val="OHHSubHeading"/>
    <w:aliases w:val="OSH"/>
    <w:basedOn w:val="OHHpara"/>
    <w:next w:val="OHHpara"/>
    <w:pPr>
      <w:keepNext/>
      <w:keepLines/>
      <w:spacing w:before="120"/>
      <w:jc w:val="left"/>
      <w:outlineLvl w:val="1"/>
    </w:pPr>
    <w:rPr>
      <w:b/>
      <w:u w:val="single"/>
    </w:rPr>
  </w:style>
  <w:style w:type="paragraph" w:customStyle="1" w:styleId="OHHTab">
    <w:name w:val="OHHTab"/>
    <w:aliases w:val="T"/>
    <w:basedOn w:val="OHHpara"/>
    <w:pPr>
      <w:ind w:firstLine="720"/>
    </w:pPr>
  </w:style>
  <w:style w:type="paragraph" w:customStyle="1" w:styleId="OHHTab2">
    <w:name w:val="OHHTab2"/>
    <w:aliases w:val="T2"/>
    <w:basedOn w:val="OHHpara"/>
    <w:pPr>
      <w:ind w:firstLine="1440"/>
    </w:pPr>
  </w:style>
  <w:style w:type="character" w:styleId="PageNumber">
    <w:name w:val="page number"/>
    <w:rsid w:val="00100AD5"/>
  </w:style>
  <w:style w:type="character" w:customStyle="1" w:styleId="Prompt">
    <w:name w:val="Prompt"/>
    <w:aliases w:val="PR,pt"/>
    <w:basedOn w:val="DefaultParagraphFont"/>
    <w:rPr>
      <w:color w:val="auto"/>
    </w:rPr>
  </w:style>
  <w:style w:type="paragraph" w:customStyle="1" w:styleId="Schedule">
    <w:name w:val="Schedule"/>
    <w:aliases w:val="Sch"/>
    <w:basedOn w:val="OHHpara"/>
    <w:next w:val="OHHpara"/>
    <w:pPr>
      <w:keepNext/>
      <w:jc w:val="center"/>
    </w:pPr>
    <w:rPr>
      <w:b/>
      <w:caps/>
    </w:rPr>
  </w:style>
  <w:style w:type="paragraph" w:customStyle="1" w:styleId="OHHTableHead">
    <w:name w:val="OHHTableHead"/>
    <w:aliases w:val="TH"/>
    <w:basedOn w:val="OHHpara"/>
    <w:pPr>
      <w:keepNext/>
      <w:keepLines/>
      <w:spacing w:before="60" w:after="60"/>
      <w:jc w:val="center"/>
    </w:pPr>
    <w:rPr>
      <w:b/>
    </w:rPr>
  </w:style>
  <w:style w:type="paragraph" w:customStyle="1" w:styleId="OHHTableText">
    <w:name w:val="OHHTableText"/>
    <w:aliases w:val="TT"/>
    <w:basedOn w:val="OHHpara"/>
    <w:pPr>
      <w:spacing w:before="60" w:after="60"/>
      <w:jc w:val="left"/>
    </w:pPr>
    <w:rPr>
      <w:szCs w:val="24"/>
    </w:rPr>
  </w:style>
  <w:style w:type="paragraph" w:styleId="Date">
    <w:name w:val="Date"/>
    <w:basedOn w:val="Normal"/>
    <w:next w:val="Normal"/>
    <w:link w:val="DateChar"/>
    <w:rsid w:val="00F44619"/>
    <w:pPr>
      <w:spacing w:after="240"/>
    </w:p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paragraph" w:customStyle="1" w:styleId="StandardCont1">
    <w:name w:val="Standard Cont 1"/>
    <w:basedOn w:val="Normal"/>
    <w:rsid w:val="00A35464"/>
    <w:pPr>
      <w:spacing w:after="240"/>
      <w:ind w:left="720"/>
      <w:jc w:val="both"/>
    </w:pPr>
  </w:style>
  <w:style w:type="paragraph" w:customStyle="1" w:styleId="StandardCont2">
    <w:name w:val="Standard Cont 2"/>
    <w:basedOn w:val="StandardCont1"/>
    <w:rsid w:val="00A35464"/>
    <w:pPr>
      <w:ind w:left="1440"/>
    </w:pPr>
  </w:style>
  <w:style w:type="paragraph" w:customStyle="1" w:styleId="StandardCont3">
    <w:name w:val="Standard Cont 3"/>
    <w:basedOn w:val="StandardCont2"/>
    <w:rsid w:val="00A35464"/>
    <w:pPr>
      <w:ind w:left="2160"/>
    </w:pPr>
  </w:style>
  <w:style w:type="paragraph" w:customStyle="1" w:styleId="StandardCont4">
    <w:name w:val="Standard Cont 4"/>
    <w:basedOn w:val="StandardCont3"/>
    <w:rsid w:val="00A35464"/>
    <w:pPr>
      <w:ind w:left="2880"/>
    </w:pPr>
  </w:style>
  <w:style w:type="paragraph" w:customStyle="1" w:styleId="StandardCont5">
    <w:name w:val="Standard Cont 5"/>
    <w:basedOn w:val="StandardCont4"/>
    <w:rsid w:val="00A35464"/>
    <w:pPr>
      <w:ind w:left="3600"/>
    </w:pPr>
  </w:style>
  <w:style w:type="paragraph" w:customStyle="1" w:styleId="StandardCont6">
    <w:name w:val="Standard Cont 6"/>
    <w:basedOn w:val="StandardCont5"/>
    <w:rsid w:val="00A35464"/>
    <w:pPr>
      <w:ind w:left="4320"/>
    </w:pPr>
  </w:style>
  <w:style w:type="paragraph" w:customStyle="1" w:styleId="StandardCont7">
    <w:name w:val="Standard Cont 7"/>
    <w:basedOn w:val="StandardCont6"/>
    <w:rsid w:val="00A35464"/>
    <w:pPr>
      <w:ind w:left="5040"/>
    </w:pPr>
  </w:style>
  <w:style w:type="paragraph" w:customStyle="1" w:styleId="StandardCont8">
    <w:name w:val="Standard Cont 8"/>
    <w:basedOn w:val="StandardCont7"/>
    <w:rsid w:val="00A35464"/>
    <w:pPr>
      <w:ind w:left="5760"/>
    </w:pPr>
  </w:style>
  <w:style w:type="paragraph" w:customStyle="1" w:styleId="StandardCont9">
    <w:name w:val="Standard Cont 9"/>
    <w:basedOn w:val="StandardCont8"/>
    <w:rsid w:val="00A35464"/>
    <w:pPr>
      <w:ind w:left="6480"/>
    </w:pPr>
  </w:style>
  <w:style w:type="paragraph" w:customStyle="1" w:styleId="StandardL1">
    <w:name w:val="Standard_L1"/>
    <w:basedOn w:val="Normal"/>
    <w:link w:val="StandardL1Char"/>
    <w:rsid w:val="00A35464"/>
    <w:pPr>
      <w:numPr>
        <w:numId w:val="1"/>
      </w:numPr>
      <w:spacing w:after="240"/>
      <w:jc w:val="both"/>
      <w:outlineLvl w:val="0"/>
    </w:pPr>
  </w:style>
  <w:style w:type="paragraph" w:customStyle="1" w:styleId="StandardL2">
    <w:name w:val="Standard_L2"/>
    <w:basedOn w:val="StandardL1"/>
    <w:link w:val="StandardL2Char"/>
    <w:rsid w:val="00A35464"/>
    <w:pPr>
      <w:numPr>
        <w:ilvl w:val="1"/>
      </w:numPr>
      <w:outlineLvl w:val="1"/>
    </w:pPr>
  </w:style>
  <w:style w:type="paragraph" w:customStyle="1" w:styleId="StandardL3">
    <w:name w:val="Standard_L3"/>
    <w:basedOn w:val="StandardL2"/>
    <w:link w:val="StandardL3Char"/>
    <w:rsid w:val="00A35464"/>
    <w:pPr>
      <w:numPr>
        <w:ilvl w:val="2"/>
      </w:numPr>
      <w:outlineLvl w:val="2"/>
    </w:pPr>
  </w:style>
  <w:style w:type="paragraph" w:customStyle="1" w:styleId="StandardL4">
    <w:name w:val="Standard_L4"/>
    <w:basedOn w:val="StandardL3"/>
    <w:link w:val="StandardL4Char"/>
    <w:rsid w:val="00A35464"/>
    <w:pPr>
      <w:numPr>
        <w:ilvl w:val="3"/>
      </w:numPr>
      <w:outlineLvl w:val="3"/>
    </w:pPr>
  </w:style>
  <w:style w:type="paragraph" w:customStyle="1" w:styleId="StandardL5">
    <w:name w:val="Standard_L5"/>
    <w:basedOn w:val="StandardL4"/>
    <w:link w:val="StandardL5Char"/>
    <w:rsid w:val="00A35464"/>
    <w:pPr>
      <w:numPr>
        <w:ilvl w:val="4"/>
      </w:numPr>
      <w:outlineLvl w:val="4"/>
    </w:pPr>
  </w:style>
  <w:style w:type="paragraph" w:customStyle="1" w:styleId="StandardL6">
    <w:name w:val="Standard_L6"/>
    <w:basedOn w:val="StandardL5"/>
    <w:link w:val="StandardL6Char"/>
    <w:rsid w:val="00A35464"/>
    <w:pPr>
      <w:numPr>
        <w:ilvl w:val="5"/>
      </w:numPr>
      <w:outlineLvl w:val="5"/>
    </w:pPr>
  </w:style>
  <w:style w:type="paragraph" w:customStyle="1" w:styleId="StandardL7">
    <w:name w:val="Standard_L7"/>
    <w:basedOn w:val="StandardL6"/>
    <w:link w:val="StandardL7Char"/>
    <w:rsid w:val="00A35464"/>
    <w:pPr>
      <w:numPr>
        <w:ilvl w:val="6"/>
      </w:numPr>
      <w:outlineLvl w:val="6"/>
    </w:pPr>
  </w:style>
  <w:style w:type="paragraph" w:customStyle="1" w:styleId="StandardL8">
    <w:name w:val="Standard_L8"/>
    <w:basedOn w:val="StandardL7"/>
    <w:link w:val="StandardL8Char"/>
    <w:rsid w:val="00A35464"/>
    <w:pPr>
      <w:numPr>
        <w:ilvl w:val="7"/>
      </w:numPr>
      <w:outlineLvl w:val="7"/>
    </w:pPr>
  </w:style>
  <w:style w:type="paragraph" w:customStyle="1" w:styleId="StandardL9">
    <w:name w:val="Standard_L9"/>
    <w:basedOn w:val="StandardL8"/>
    <w:link w:val="StandardL9Char"/>
    <w:rsid w:val="00A35464"/>
    <w:pPr>
      <w:numPr>
        <w:ilvl w:val="8"/>
      </w:numPr>
      <w:outlineLvl w:val="8"/>
    </w:pPr>
  </w:style>
  <w:style w:type="character" w:customStyle="1" w:styleId="StandardL1Char">
    <w:name w:val="Standard_L1 Char"/>
    <w:basedOn w:val="DefaultParagraphFont"/>
    <w:link w:val="StandardL1"/>
    <w:rsid w:val="00A35464"/>
    <w:rPr>
      <w:sz w:val="24"/>
      <w:lang w:val="en-CA" w:eastAsia="en-US"/>
    </w:rPr>
  </w:style>
  <w:style w:type="character" w:customStyle="1" w:styleId="StandardL2Char">
    <w:name w:val="Standard_L2 Char"/>
    <w:basedOn w:val="DefaultParagraphFont"/>
    <w:link w:val="StandardL2"/>
    <w:rsid w:val="00A35464"/>
    <w:rPr>
      <w:sz w:val="24"/>
      <w:lang w:val="en-CA" w:eastAsia="en-US"/>
    </w:rPr>
  </w:style>
  <w:style w:type="character" w:customStyle="1" w:styleId="StandardL3Char">
    <w:name w:val="Standard_L3 Char"/>
    <w:basedOn w:val="DefaultParagraphFont"/>
    <w:link w:val="StandardL3"/>
    <w:rsid w:val="00A35464"/>
    <w:rPr>
      <w:sz w:val="24"/>
      <w:lang w:val="en-CA" w:eastAsia="en-US"/>
    </w:rPr>
  </w:style>
  <w:style w:type="character" w:customStyle="1" w:styleId="StandardL4Char">
    <w:name w:val="Standard_L4 Char"/>
    <w:basedOn w:val="DefaultParagraphFont"/>
    <w:link w:val="StandardL4"/>
    <w:rsid w:val="00A35464"/>
    <w:rPr>
      <w:sz w:val="24"/>
      <w:lang w:val="en-CA" w:eastAsia="en-US"/>
    </w:rPr>
  </w:style>
  <w:style w:type="character" w:customStyle="1" w:styleId="StandardL5Char">
    <w:name w:val="Standard_L5 Char"/>
    <w:basedOn w:val="DefaultParagraphFont"/>
    <w:link w:val="StandardL5"/>
    <w:rsid w:val="00A35464"/>
    <w:rPr>
      <w:sz w:val="24"/>
      <w:lang w:val="en-CA" w:eastAsia="en-US"/>
    </w:rPr>
  </w:style>
  <w:style w:type="character" w:customStyle="1" w:styleId="StandardL6Char">
    <w:name w:val="Standard_L6 Char"/>
    <w:basedOn w:val="DefaultParagraphFont"/>
    <w:link w:val="StandardL6"/>
    <w:rsid w:val="00A35464"/>
    <w:rPr>
      <w:sz w:val="24"/>
      <w:lang w:val="en-CA" w:eastAsia="en-US"/>
    </w:rPr>
  </w:style>
  <w:style w:type="character" w:customStyle="1" w:styleId="StandardL7Char">
    <w:name w:val="Standard_L7 Char"/>
    <w:basedOn w:val="DefaultParagraphFont"/>
    <w:link w:val="StandardL7"/>
    <w:rsid w:val="00A35464"/>
    <w:rPr>
      <w:sz w:val="24"/>
      <w:lang w:val="en-CA" w:eastAsia="en-US"/>
    </w:rPr>
  </w:style>
  <w:style w:type="character" w:customStyle="1" w:styleId="StandardL8Char">
    <w:name w:val="Standard_L8 Char"/>
    <w:basedOn w:val="DefaultParagraphFont"/>
    <w:link w:val="StandardL8"/>
    <w:rsid w:val="00A35464"/>
    <w:rPr>
      <w:sz w:val="24"/>
      <w:lang w:val="en-CA" w:eastAsia="en-US"/>
    </w:rPr>
  </w:style>
  <w:style w:type="character" w:customStyle="1" w:styleId="StandardL9Char">
    <w:name w:val="Standard_L9 Char"/>
    <w:basedOn w:val="DefaultParagraphFont"/>
    <w:link w:val="StandardL9"/>
    <w:rsid w:val="00A35464"/>
    <w:rPr>
      <w:sz w:val="24"/>
      <w:lang w:val="en-CA" w:eastAsia="en-US"/>
    </w:rPr>
  </w:style>
  <w:style w:type="paragraph" w:customStyle="1" w:styleId="ArticleCont1">
    <w:name w:val="Article Cont 1"/>
    <w:basedOn w:val="Normal"/>
    <w:rsid w:val="00A35464"/>
    <w:pPr>
      <w:spacing w:after="240"/>
      <w:jc w:val="both"/>
    </w:pPr>
  </w:style>
  <w:style w:type="paragraph" w:customStyle="1" w:styleId="ArticleCont2">
    <w:name w:val="Article Cont 2"/>
    <w:basedOn w:val="ArticleCont1"/>
    <w:rsid w:val="00A35464"/>
    <w:pPr>
      <w:ind w:left="720"/>
    </w:pPr>
  </w:style>
  <w:style w:type="paragraph" w:customStyle="1" w:styleId="ArticleCont3">
    <w:name w:val="Article Cont 3"/>
    <w:basedOn w:val="ArticleCont2"/>
    <w:rsid w:val="00A35464"/>
    <w:pPr>
      <w:ind w:left="1440"/>
    </w:pPr>
  </w:style>
  <w:style w:type="paragraph" w:customStyle="1" w:styleId="ArticleCont4">
    <w:name w:val="Article Cont 4"/>
    <w:basedOn w:val="ArticleCont3"/>
    <w:rsid w:val="00A35464"/>
    <w:pPr>
      <w:ind w:left="2160"/>
    </w:pPr>
  </w:style>
  <w:style w:type="paragraph" w:customStyle="1" w:styleId="ArticleCont5">
    <w:name w:val="Article Cont 5"/>
    <w:basedOn w:val="ArticleCont4"/>
    <w:rsid w:val="00A35464"/>
    <w:pPr>
      <w:ind w:left="2880"/>
    </w:pPr>
  </w:style>
  <w:style w:type="paragraph" w:customStyle="1" w:styleId="ArticleCont6">
    <w:name w:val="Article Cont 6"/>
    <w:basedOn w:val="ArticleCont5"/>
    <w:rsid w:val="00A35464"/>
    <w:pPr>
      <w:ind w:left="3600"/>
    </w:pPr>
  </w:style>
  <w:style w:type="paragraph" w:customStyle="1" w:styleId="ArticleCont7">
    <w:name w:val="Article Cont 7"/>
    <w:basedOn w:val="ArticleCont6"/>
    <w:rsid w:val="00A35464"/>
    <w:pPr>
      <w:ind w:left="4320"/>
    </w:pPr>
  </w:style>
  <w:style w:type="paragraph" w:customStyle="1" w:styleId="ArticleCont8">
    <w:name w:val="Article Cont 8"/>
    <w:basedOn w:val="ArticleCont7"/>
    <w:rsid w:val="00A35464"/>
    <w:pPr>
      <w:ind w:left="5040"/>
    </w:pPr>
  </w:style>
  <w:style w:type="paragraph" w:customStyle="1" w:styleId="ArticleCont9">
    <w:name w:val="Article Cont 9"/>
    <w:basedOn w:val="ArticleCont8"/>
    <w:rsid w:val="00A35464"/>
    <w:pPr>
      <w:ind w:left="5760"/>
    </w:pPr>
  </w:style>
  <w:style w:type="paragraph" w:customStyle="1" w:styleId="ArticleL1">
    <w:name w:val="Article_L1"/>
    <w:basedOn w:val="Normal"/>
    <w:next w:val="ArticleL2"/>
    <w:link w:val="ArticleL1Char"/>
    <w:uiPriority w:val="99"/>
    <w:rsid w:val="00A35464"/>
    <w:pPr>
      <w:keepNext/>
      <w:numPr>
        <w:numId w:val="2"/>
      </w:numPr>
      <w:spacing w:after="240"/>
      <w:jc w:val="center"/>
      <w:outlineLvl w:val="0"/>
    </w:pPr>
    <w:rPr>
      <w:b/>
      <w:caps/>
    </w:rPr>
  </w:style>
  <w:style w:type="paragraph" w:customStyle="1" w:styleId="ArticleL2">
    <w:name w:val="Article_L2"/>
    <w:basedOn w:val="ArticleL1"/>
    <w:next w:val="OHHpara"/>
    <w:link w:val="ArticleL2Char"/>
    <w:uiPriority w:val="99"/>
    <w:rsid w:val="00A35464"/>
    <w:pPr>
      <w:numPr>
        <w:ilvl w:val="1"/>
      </w:numPr>
      <w:jc w:val="both"/>
      <w:outlineLvl w:val="1"/>
    </w:pPr>
    <w:rPr>
      <w:caps w:val="0"/>
    </w:rPr>
  </w:style>
  <w:style w:type="paragraph" w:customStyle="1" w:styleId="ArticleL3">
    <w:name w:val="Article_L3"/>
    <w:basedOn w:val="ArticleL2"/>
    <w:link w:val="ArticleL3Char"/>
    <w:uiPriority w:val="99"/>
    <w:rsid w:val="00A35464"/>
    <w:pPr>
      <w:keepNext w:val="0"/>
      <w:numPr>
        <w:ilvl w:val="2"/>
      </w:numPr>
      <w:outlineLvl w:val="2"/>
    </w:pPr>
    <w:rPr>
      <w:b w:val="0"/>
    </w:rPr>
  </w:style>
  <w:style w:type="paragraph" w:customStyle="1" w:styleId="ArticleL4">
    <w:name w:val="Article_L4"/>
    <w:basedOn w:val="ArticleL3"/>
    <w:link w:val="ArticleL4Char"/>
    <w:uiPriority w:val="99"/>
    <w:rsid w:val="00A35464"/>
    <w:pPr>
      <w:numPr>
        <w:ilvl w:val="3"/>
      </w:numPr>
      <w:outlineLvl w:val="3"/>
    </w:pPr>
  </w:style>
  <w:style w:type="paragraph" w:customStyle="1" w:styleId="ArticleL5">
    <w:name w:val="Article_L5"/>
    <w:basedOn w:val="ArticleL4"/>
    <w:link w:val="ArticleL5Char"/>
    <w:uiPriority w:val="99"/>
    <w:rsid w:val="00A35464"/>
    <w:pPr>
      <w:numPr>
        <w:ilvl w:val="4"/>
      </w:numPr>
      <w:outlineLvl w:val="4"/>
    </w:pPr>
  </w:style>
  <w:style w:type="paragraph" w:customStyle="1" w:styleId="ArticleL6">
    <w:name w:val="Article_L6"/>
    <w:basedOn w:val="ArticleL5"/>
    <w:link w:val="ArticleL6Char"/>
    <w:uiPriority w:val="99"/>
    <w:rsid w:val="00A35464"/>
    <w:pPr>
      <w:numPr>
        <w:ilvl w:val="5"/>
      </w:numPr>
      <w:ind w:left="3600"/>
      <w:outlineLvl w:val="5"/>
    </w:pPr>
  </w:style>
  <w:style w:type="paragraph" w:customStyle="1" w:styleId="ArticleL7">
    <w:name w:val="Article_L7"/>
    <w:basedOn w:val="ArticleL6"/>
    <w:link w:val="ArticleL7Char"/>
    <w:uiPriority w:val="99"/>
    <w:rsid w:val="00A35464"/>
    <w:pPr>
      <w:numPr>
        <w:ilvl w:val="6"/>
      </w:numPr>
      <w:outlineLvl w:val="6"/>
    </w:pPr>
  </w:style>
  <w:style w:type="paragraph" w:customStyle="1" w:styleId="ArticleL8">
    <w:name w:val="Article_L8"/>
    <w:basedOn w:val="ArticleL7"/>
    <w:link w:val="ArticleL8Char"/>
    <w:uiPriority w:val="99"/>
    <w:rsid w:val="00A35464"/>
    <w:pPr>
      <w:numPr>
        <w:ilvl w:val="7"/>
      </w:numPr>
      <w:outlineLvl w:val="7"/>
    </w:pPr>
  </w:style>
  <w:style w:type="paragraph" w:customStyle="1" w:styleId="ArticleL9">
    <w:name w:val="Article_L9"/>
    <w:basedOn w:val="ArticleL8"/>
    <w:link w:val="ArticleL9Char"/>
    <w:uiPriority w:val="99"/>
    <w:rsid w:val="00A35464"/>
    <w:pPr>
      <w:numPr>
        <w:ilvl w:val="8"/>
      </w:numPr>
      <w:ind w:left="5760"/>
      <w:outlineLvl w:val="8"/>
    </w:pPr>
  </w:style>
  <w:style w:type="character" w:customStyle="1" w:styleId="ArticleL1Char">
    <w:name w:val="Article_L1 Char"/>
    <w:basedOn w:val="DefaultParagraphFont"/>
    <w:link w:val="ArticleL1"/>
    <w:uiPriority w:val="99"/>
    <w:rsid w:val="00A35464"/>
    <w:rPr>
      <w:b/>
      <w:caps/>
      <w:sz w:val="24"/>
      <w:lang w:val="en-CA" w:eastAsia="en-US"/>
    </w:rPr>
  </w:style>
  <w:style w:type="character" w:customStyle="1" w:styleId="ArticleL2Char">
    <w:name w:val="Article_L2 Char"/>
    <w:basedOn w:val="DefaultParagraphFont"/>
    <w:link w:val="ArticleL2"/>
    <w:uiPriority w:val="99"/>
    <w:rsid w:val="00A35464"/>
    <w:rPr>
      <w:b/>
      <w:sz w:val="24"/>
      <w:lang w:val="en-CA" w:eastAsia="en-US"/>
    </w:rPr>
  </w:style>
  <w:style w:type="character" w:customStyle="1" w:styleId="ArticleL3Char">
    <w:name w:val="Article_L3 Char"/>
    <w:basedOn w:val="DefaultParagraphFont"/>
    <w:link w:val="ArticleL3"/>
    <w:uiPriority w:val="99"/>
    <w:rsid w:val="00A35464"/>
    <w:rPr>
      <w:sz w:val="24"/>
      <w:lang w:val="en-CA" w:eastAsia="en-US"/>
    </w:rPr>
  </w:style>
  <w:style w:type="character" w:customStyle="1" w:styleId="ArticleL4Char">
    <w:name w:val="Article_L4 Char"/>
    <w:basedOn w:val="DefaultParagraphFont"/>
    <w:link w:val="ArticleL4"/>
    <w:uiPriority w:val="99"/>
    <w:rsid w:val="00A35464"/>
    <w:rPr>
      <w:sz w:val="24"/>
      <w:lang w:val="en-CA" w:eastAsia="en-US"/>
    </w:rPr>
  </w:style>
  <w:style w:type="character" w:customStyle="1" w:styleId="ArticleL5Char">
    <w:name w:val="Article_L5 Char"/>
    <w:basedOn w:val="DefaultParagraphFont"/>
    <w:link w:val="ArticleL5"/>
    <w:uiPriority w:val="99"/>
    <w:rsid w:val="00A35464"/>
    <w:rPr>
      <w:sz w:val="24"/>
      <w:lang w:val="en-CA" w:eastAsia="en-US"/>
    </w:rPr>
  </w:style>
  <w:style w:type="character" w:customStyle="1" w:styleId="ArticleL6Char">
    <w:name w:val="Article_L6 Char"/>
    <w:basedOn w:val="DefaultParagraphFont"/>
    <w:link w:val="ArticleL6"/>
    <w:uiPriority w:val="99"/>
    <w:rsid w:val="00A35464"/>
    <w:rPr>
      <w:sz w:val="24"/>
      <w:lang w:val="en-CA" w:eastAsia="en-US"/>
    </w:rPr>
  </w:style>
  <w:style w:type="character" w:customStyle="1" w:styleId="ArticleL7Char">
    <w:name w:val="Article_L7 Char"/>
    <w:basedOn w:val="DefaultParagraphFont"/>
    <w:link w:val="ArticleL7"/>
    <w:uiPriority w:val="99"/>
    <w:rsid w:val="00A35464"/>
    <w:rPr>
      <w:sz w:val="24"/>
      <w:lang w:val="en-CA" w:eastAsia="en-US"/>
    </w:rPr>
  </w:style>
  <w:style w:type="character" w:customStyle="1" w:styleId="ArticleL8Char">
    <w:name w:val="Article_L8 Char"/>
    <w:basedOn w:val="DefaultParagraphFont"/>
    <w:link w:val="ArticleL8"/>
    <w:uiPriority w:val="99"/>
    <w:rsid w:val="00A35464"/>
    <w:rPr>
      <w:sz w:val="24"/>
      <w:lang w:val="en-CA" w:eastAsia="en-US"/>
    </w:rPr>
  </w:style>
  <w:style w:type="character" w:customStyle="1" w:styleId="ArticleL9Char">
    <w:name w:val="Article_L9 Char"/>
    <w:basedOn w:val="DefaultParagraphFont"/>
    <w:link w:val="ArticleL9"/>
    <w:uiPriority w:val="99"/>
    <w:rsid w:val="00A35464"/>
    <w:rPr>
      <w:sz w:val="24"/>
      <w:lang w:val="en-CA" w:eastAsia="en-US"/>
    </w:rPr>
  </w:style>
  <w:style w:type="paragraph" w:customStyle="1" w:styleId="DocsID">
    <w:name w:val="DocsID"/>
    <w:basedOn w:val="Normal"/>
    <w:rsid w:val="00BF1D58"/>
    <w:pPr>
      <w:spacing w:before="20"/>
    </w:pPr>
    <w:rPr>
      <w:color w:val="000000"/>
      <w:sz w:val="12"/>
      <w:szCs w:val="12"/>
    </w:rPr>
  </w:style>
  <w:style w:type="paragraph" w:styleId="TOCHeading">
    <w:name w:val="TOC Heading"/>
    <w:basedOn w:val="Heading1"/>
    <w:next w:val="Normal"/>
    <w:uiPriority w:val="39"/>
    <w:unhideWhenUsed/>
    <w:qFormat/>
    <w:rsid w:val="00AF6EF7"/>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1">
    <w:name w:val="toc 1"/>
    <w:basedOn w:val="Normal"/>
    <w:next w:val="Normal"/>
    <w:autoRedefine/>
    <w:uiPriority w:val="39"/>
    <w:unhideWhenUsed/>
    <w:rsid w:val="00501AF0"/>
    <w:pPr>
      <w:tabs>
        <w:tab w:val="right" w:leader="dot" w:pos="9350"/>
      </w:tabs>
      <w:spacing w:after="100"/>
      <w:jc w:val="center"/>
    </w:pPr>
  </w:style>
  <w:style w:type="paragraph" w:styleId="TOC2">
    <w:name w:val="toc 2"/>
    <w:basedOn w:val="Normal"/>
    <w:next w:val="Normal"/>
    <w:autoRedefine/>
    <w:uiPriority w:val="39"/>
    <w:unhideWhenUsed/>
    <w:rsid w:val="007C7A1E"/>
    <w:pPr>
      <w:tabs>
        <w:tab w:val="left" w:pos="880"/>
        <w:tab w:val="right" w:leader="dot" w:pos="9350"/>
      </w:tabs>
      <w:spacing w:after="100"/>
      <w:ind w:left="240"/>
    </w:pPr>
  </w:style>
  <w:style w:type="paragraph" w:styleId="TOC3">
    <w:name w:val="toc 3"/>
    <w:basedOn w:val="Normal"/>
    <w:next w:val="Normal"/>
    <w:autoRedefine/>
    <w:uiPriority w:val="39"/>
    <w:unhideWhenUsed/>
    <w:rsid w:val="00AF6EF7"/>
    <w:pPr>
      <w:spacing w:after="100"/>
      <w:ind w:left="480"/>
    </w:pPr>
  </w:style>
  <w:style w:type="character" w:styleId="Hyperlink">
    <w:name w:val="Hyperlink"/>
    <w:basedOn w:val="DefaultParagraphFont"/>
    <w:uiPriority w:val="99"/>
    <w:unhideWhenUsed/>
    <w:rsid w:val="00AF6EF7"/>
    <w:rPr>
      <w:color w:val="0000FF" w:themeColor="hyperlink"/>
      <w:u w:val="single"/>
    </w:rPr>
  </w:style>
  <w:style w:type="table" w:styleId="TableGrid">
    <w:name w:val="Table Grid"/>
    <w:basedOn w:val="TableNormal"/>
    <w:uiPriority w:val="59"/>
    <w:rsid w:val="00B1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502FA"/>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2502FA"/>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2502FA"/>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2502FA"/>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2502FA"/>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2502FA"/>
    <w:pPr>
      <w:spacing w:after="100" w:line="259" w:lineRule="auto"/>
      <w:ind w:left="1760"/>
    </w:pPr>
    <w:rPr>
      <w:rFonts w:asciiTheme="minorHAnsi" w:eastAsiaTheme="minorEastAsia" w:hAnsiTheme="minorHAnsi" w:cstheme="minorBidi"/>
      <w:sz w:val="22"/>
      <w:szCs w:val="22"/>
      <w:lang w:val="en-US"/>
    </w:rPr>
  </w:style>
  <w:style w:type="character" w:customStyle="1" w:styleId="UnresolvedMention">
    <w:name w:val="Unresolved Mention"/>
    <w:basedOn w:val="DefaultParagraphFont"/>
    <w:uiPriority w:val="99"/>
    <w:semiHidden/>
    <w:unhideWhenUsed/>
    <w:rsid w:val="002502FA"/>
    <w:rPr>
      <w:color w:val="605E5C"/>
      <w:shd w:val="clear" w:color="auto" w:fill="E1DFDD"/>
    </w:rPr>
  </w:style>
  <w:style w:type="character" w:customStyle="1" w:styleId="HeaderChar">
    <w:name w:val="Header Char"/>
    <w:basedOn w:val="DefaultParagraphFont"/>
    <w:link w:val="Header"/>
    <w:uiPriority w:val="99"/>
    <w:rsid w:val="00375F43"/>
    <w:rPr>
      <w:sz w:val="24"/>
      <w:lang w:val="en-CA" w:eastAsia="en-US"/>
    </w:rPr>
  </w:style>
  <w:style w:type="character" w:styleId="FollowedHyperlink">
    <w:name w:val="FollowedHyperlink"/>
    <w:basedOn w:val="DefaultParagraphFont"/>
    <w:uiPriority w:val="99"/>
    <w:semiHidden/>
    <w:unhideWhenUsed/>
    <w:rsid w:val="003A05DE"/>
    <w:rPr>
      <w:color w:val="800080" w:themeColor="followedHyperlink"/>
      <w:u w:val="single"/>
    </w:rPr>
  </w:style>
  <w:style w:type="character" w:styleId="FootnoteReference">
    <w:name w:val="footnote reference"/>
    <w:basedOn w:val="DefaultParagraphFont"/>
    <w:uiPriority w:val="99"/>
    <w:semiHidden/>
    <w:unhideWhenUsed/>
    <w:rsid w:val="00A23188"/>
    <w:rPr>
      <w:vertAlign w:val="superscript"/>
    </w:rPr>
  </w:style>
  <w:style w:type="character" w:styleId="CommentReference">
    <w:name w:val="annotation reference"/>
    <w:basedOn w:val="DefaultParagraphFont"/>
    <w:uiPriority w:val="99"/>
    <w:semiHidden/>
    <w:unhideWhenUsed/>
    <w:rsid w:val="00B37630"/>
    <w:rPr>
      <w:sz w:val="16"/>
      <w:szCs w:val="16"/>
    </w:rPr>
  </w:style>
  <w:style w:type="paragraph" w:styleId="CommentText">
    <w:name w:val="annotation text"/>
    <w:basedOn w:val="Normal"/>
    <w:link w:val="CommentTextChar"/>
    <w:uiPriority w:val="99"/>
    <w:semiHidden/>
    <w:unhideWhenUsed/>
    <w:rsid w:val="00B37630"/>
    <w:rPr>
      <w:sz w:val="20"/>
    </w:rPr>
  </w:style>
  <w:style w:type="character" w:customStyle="1" w:styleId="CommentTextChar">
    <w:name w:val="Comment Text Char"/>
    <w:basedOn w:val="DefaultParagraphFont"/>
    <w:link w:val="CommentText"/>
    <w:uiPriority w:val="99"/>
    <w:semiHidden/>
    <w:rsid w:val="00B37630"/>
    <w:rPr>
      <w:lang w:val="en-CA" w:eastAsia="en-US"/>
    </w:rPr>
  </w:style>
  <w:style w:type="paragraph" w:styleId="CommentSubject">
    <w:name w:val="annotation subject"/>
    <w:basedOn w:val="CommentText"/>
    <w:next w:val="CommentText"/>
    <w:link w:val="CommentSubjectChar"/>
    <w:uiPriority w:val="99"/>
    <w:semiHidden/>
    <w:unhideWhenUsed/>
    <w:rsid w:val="00B37630"/>
    <w:rPr>
      <w:b/>
      <w:bCs/>
    </w:rPr>
  </w:style>
  <w:style w:type="character" w:customStyle="1" w:styleId="CommentSubjectChar">
    <w:name w:val="Comment Subject Char"/>
    <w:basedOn w:val="CommentTextChar"/>
    <w:link w:val="CommentSubject"/>
    <w:uiPriority w:val="99"/>
    <w:semiHidden/>
    <w:rsid w:val="00B37630"/>
    <w:rPr>
      <w:b/>
      <w:bCs/>
      <w:lang w:val="en-CA" w:eastAsia="en-US"/>
    </w:rPr>
  </w:style>
  <w:style w:type="paragraph" w:styleId="EndnoteText">
    <w:name w:val="endnote text"/>
    <w:basedOn w:val="Normal"/>
    <w:link w:val="EndnoteTextChar"/>
    <w:uiPriority w:val="99"/>
    <w:semiHidden/>
    <w:unhideWhenUsed/>
    <w:rsid w:val="00046C9B"/>
    <w:rPr>
      <w:sz w:val="20"/>
    </w:rPr>
  </w:style>
  <w:style w:type="character" w:customStyle="1" w:styleId="EndnoteTextChar">
    <w:name w:val="Endnote Text Char"/>
    <w:basedOn w:val="DefaultParagraphFont"/>
    <w:link w:val="EndnoteText"/>
    <w:uiPriority w:val="99"/>
    <w:semiHidden/>
    <w:rsid w:val="00046C9B"/>
    <w:rPr>
      <w:lang w:val="en-CA" w:eastAsia="en-US"/>
    </w:rPr>
  </w:style>
  <w:style w:type="character" w:styleId="EndnoteReference">
    <w:name w:val="endnote reference"/>
    <w:basedOn w:val="DefaultParagraphFont"/>
    <w:uiPriority w:val="99"/>
    <w:semiHidden/>
    <w:unhideWhenUsed/>
    <w:rsid w:val="00046C9B"/>
    <w:rPr>
      <w:vertAlign w:val="superscript"/>
    </w:rPr>
  </w:style>
  <w:style w:type="paragraph" w:customStyle="1" w:styleId="Watermark">
    <w:name w:val="Watermark"/>
    <w:rsid w:val="009B4BA6"/>
    <w:pPr>
      <w:spacing w:line="840" w:lineRule="exact"/>
      <w:jc w:val="center"/>
    </w:pPr>
    <w:rPr>
      <w:rFonts w:ascii="Palatino Linotype" w:hAnsi="Palatino Linotype"/>
      <w:color w:val="666666"/>
      <w:sz w:val="84"/>
      <w:szCs w:val="84"/>
      <w:lang w:val="en-CA" w:eastAsia="en-US"/>
    </w:rPr>
  </w:style>
  <w:style w:type="paragraph" w:customStyle="1" w:styleId="Default">
    <w:name w:val="Default"/>
    <w:rsid w:val="00904CC3"/>
    <w:pPr>
      <w:autoSpaceDE w:val="0"/>
      <w:autoSpaceDN w:val="0"/>
      <w:adjustRightInd w:val="0"/>
    </w:pPr>
    <w:rPr>
      <w:color w:val="000000"/>
      <w:sz w:val="24"/>
      <w:szCs w:val="24"/>
      <w:lang w:val="en-US"/>
    </w:rPr>
  </w:style>
  <w:style w:type="paragraph" w:styleId="Revision">
    <w:name w:val="Revision"/>
    <w:hidden/>
    <w:uiPriority w:val="99"/>
    <w:semiHidden/>
    <w:rsid w:val="005C784F"/>
    <w:rPr>
      <w:sz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T.RFP@ieso.ca" TargetMode="External"/><Relationship Id="rId18" Type="http://schemas.openxmlformats.org/officeDocument/2006/relationships/hyperlink" Target="mailto:LT.RFP@ieso.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eso.treasury@ieso.ca" TargetMode="External"/><Relationship Id="rId7" Type="http://schemas.openxmlformats.org/officeDocument/2006/relationships/endnotes" Target="endnotes.xml"/><Relationship Id="rId12" Type="http://schemas.openxmlformats.org/officeDocument/2006/relationships/hyperlink" Target="http://www.ieso.ca" TargetMode="External"/><Relationship Id="rId17" Type="http://schemas.openxmlformats.org/officeDocument/2006/relationships/hyperlink" Target="mailto:LT.RFP@ieso.c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LT.RFP@ieso.ca" TargetMode="External"/><Relationship Id="rId20" Type="http://schemas.openxmlformats.org/officeDocument/2006/relationships/hyperlink" Target="mailto:LT.RFP@ieso.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eso.ca/en/Sector-Participants/Market-Operations/Markets-and-Related-Programs/Capacity-Auction" TargetMode="External"/><Relationship Id="rId5" Type="http://schemas.openxmlformats.org/officeDocument/2006/relationships/webSettings" Target="webSettings.xml"/><Relationship Id="rId15" Type="http://schemas.openxmlformats.org/officeDocument/2006/relationships/hyperlink" Target="mailto:LT.RFP@ieso.ca" TargetMode="External"/><Relationship Id="rId23" Type="http://schemas.openxmlformats.org/officeDocument/2006/relationships/hyperlink" Target="mailto:LT.RFP@ieso.ca" TargetMode="External"/><Relationship Id="rId10" Type="http://schemas.openxmlformats.org/officeDocument/2006/relationships/header" Target="header2.xml"/><Relationship Id="rId19" Type="http://schemas.openxmlformats.org/officeDocument/2006/relationships/hyperlink" Target="mailto:LT.RFP@ieso.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T.RFP@ieso.ca" TargetMode="External"/><Relationship Id="rId22" Type="http://schemas.openxmlformats.org/officeDocument/2006/relationships/hyperlink" Target="mailto:LT.RFP@ieso.c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10B9E-CEA1-4CB1-B987-9AD799B4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36</Pages>
  <Words>11036</Words>
  <Characters>65302</Characters>
  <Application>Microsoft Office Word</Application>
  <DocSecurity>0</DocSecurity>
  <Lines>544</Lines>
  <Paragraphs>152</Paragraphs>
  <ScaleCrop>false</ScaleCrop>
  <HeadingPairs>
    <vt:vector size="2" baseType="variant">
      <vt:variant>
        <vt:lpstr>Title</vt:lpstr>
      </vt:variant>
      <vt:variant>
        <vt:i4>1</vt:i4>
      </vt:variant>
    </vt:vector>
  </HeadingPairs>
  <TitlesOfParts>
    <vt:vector size="1" baseType="lpstr">
      <vt:lpstr>IESO Request for Qualifications for the Procurement of Long-Term Electricity Reliability Services (LT1 RFQ)</vt:lpstr>
    </vt:vector>
  </TitlesOfParts>
  <Company/>
  <LinksUpToDate>false</LinksUpToDate>
  <CharactersWithSpaces>76186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IESO Request for Qualifications for the Procurement of Long-Term Electricity Reliability Services (LT1 RFQ)</dc:title>
  <dc:creator/>
  <cp:lastModifiedBy/>
  <cp:revision>1</cp:revision>
  <dcterms:created xsi:type="dcterms:W3CDTF">2022-04-22T17:08:00Z</dcterms:created>
  <dcterms:modified xsi:type="dcterms:W3CDTF">2022-04-22T19:04:00Z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NO</vt:lpwstr>
  </property>
  <property fmtid="{D5CDD505-2E9C-101B-9397-08002B2CF9AE}" pid="3" name="Watermark">
    <vt:bool>true</vt:bool>
  </property>
  <property fmtid="{D5CDD505-2E9C-101B-9397-08002B2CF9AE}" pid="4" name="WatermarkType">
    <vt:lpwstr>Draft</vt:lpwstr>
  </property>
</Properties>
</file>