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604804B0" w:rsidR="006F582B" w:rsidRDefault="009C6FAE" w:rsidP="006F582B">
      <w:pPr>
        <w:pStyle w:val="Heading2"/>
      </w:pPr>
      <w:r>
        <w:t>North</w:t>
      </w:r>
      <w:r w:rsidR="00B50145">
        <w:t xml:space="preserve"> &amp; East of Sudbury Regional Electricity Planning Webinar #2 – September 27</w:t>
      </w:r>
      <w:r w:rsidR="00085379">
        <w:t>, 2022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7AE986E5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6BE8F9C6" w14:textId="77777777" w:rsidR="00880AC3" w:rsidRDefault="00880AC3" w:rsidP="004C1610">
      <w:pPr>
        <w:pStyle w:val="BodyText"/>
      </w:pPr>
    </w:p>
    <w:p w14:paraId="1176730E" w14:textId="3CE97563" w:rsidR="00880AC3" w:rsidRDefault="00880AC3" w:rsidP="00880AC3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the </w:t>
      </w:r>
      <w:hyperlink r:id="rId8" w:history="1">
        <w:r w:rsidR="00071A34" w:rsidRPr="00071A34">
          <w:rPr>
            <w:rStyle w:val="Hyperlink"/>
            <w:noProof w:val="0"/>
            <w:lang w:val="en-US" w:eastAsia="en-US"/>
            <w14:ligatures w14:val="standard"/>
          </w:rPr>
          <w:t>North &amp; East of Sudbury engagement web</w:t>
        </w:r>
        <w:r w:rsidR="00071A34">
          <w:rPr>
            <w:rStyle w:val="Hyperlink"/>
            <w:noProof w:val="0"/>
            <w:lang w:val="en-US" w:eastAsia="en-US"/>
            <w14:ligatures w14:val="standard"/>
          </w:rPr>
          <w:t xml:space="preserve"> </w:t>
        </w:r>
        <w:r w:rsidR="00071A34" w:rsidRPr="00071A34">
          <w:rPr>
            <w:rStyle w:val="Hyperlink"/>
            <w:noProof w:val="0"/>
            <w:lang w:val="en-US" w:eastAsia="en-US"/>
            <w14:ligatures w14:val="standard"/>
          </w:rPr>
          <w:t>page</w:t>
        </w:r>
      </w:hyperlink>
      <w:r w:rsidR="00071A34">
        <w:rPr>
          <w:lang w:val="en-US"/>
        </w:rPr>
        <w:t xml:space="preserve"> </w:t>
      </w:r>
      <w:r w:rsidRPr="00740728">
        <w:rPr>
          <w:lang w:val="en-US"/>
        </w:rPr>
        <w:t>unless otherwise requested by the sender.</w:t>
      </w:r>
    </w:p>
    <w:p w14:paraId="72EFAA0A" w14:textId="310B2C43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071A34">
        <w:rPr>
          <w:rFonts w:eastAsiaTheme="minorEastAsia" w:cs="Tahoma"/>
          <w:szCs w:val="22"/>
          <w:lang w:val="en-US"/>
        </w:rPr>
        <w:t>September 27</w:t>
      </w:r>
      <w:r w:rsidR="009C6FAE">
        <w:rPr>
          <w:rFonts w:eastAsiaTheme="minorEastAsia" w:cs="Tahoma"/>
          <w:szCs w:val="22"/>
          <w:lang w:val="en-US"/>
        </w:rPr>
        <w:t>, 2022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on </w:t>
      </w:r>
      <w:r w:rsidR="009C6FAE" w:rsidRPr="009C6FAE">
        <w:rPr>
          <w:rFonts w:eastAsiaTheme="minorEastAsia" w:cs="Tahoma"/>
          <w:szCs w:val="22"/>
          <w:lang w:val="en-US"/>
        </w:rPr>
        <w:t xml:space="preserve">the </w:t>
      </w:r>
      <w:r w:rsidR="00071A34">
        <w:rPr>
          <w:rFonts w:eastAsiaTheme="minorEastAsia" w:cs="Tahoma"/>
          <w:szCs w:val="22"/>
          <w:lang w:val="en-US"/>
        </w:rPr>
        <w:t>defined electricity needs for the North &amp; East of Sudbury region</w:t>
      </w:r>
      <w:r w:rsidRPr="00555588">
        <w:rPr>
          <w:rFonts w:eastAsiaTheme="minorEastAsia" w:cs="Tahoma"/>
          <w:szCs w:val="22"/>
          <w:lang w:val="en-US"/>
        </w:rPr>
        <w:t xml:space="preserve">. The webinar presentation and recording can be accessed from the </w:t>
      </w:r>
      <w:hyperlink r:id="rId9" w:history="1">
        <w:r w:rsidRPr="00071A34">
          <w:rPr>
            <w:rStyle w:val="Hyperlink"/>
            <w:lang w:val="en-US"/>
          </w:rPr>
          <w:t>engagement web 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1563D751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hyperlink r:id="rId10" w:history="1">
        <w:r w:rsidRPr="00071A34">
          <w:rPr>
            <w:rStyle w:val="Hyperlink"/>
            <w:lang w:val="en-US"/>
          </w:rPr>
          <w:t>engage</w:t>
        </w:r>
        <w:r w:rsidRPr="00071A34">
          <w:rPr>
            <w:rStyle w:val="Hyperlink"/>
            <w:lang w:val="en-US"/>
          </w:rPr>
          <w:t>m</w:t>
        </w:r>
        <w:r w:rsidRPr="00071A34">
          <w:rPr>
            <w:rStyle w:val="Hyperlink"/>
            <w:lang w:val="en-US"/>
          </w:rPr>
          <w:t>ent@ieso.ca</w:t>
        </w:r>
      </w:hyperlink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085379">
        <w:rPr>
          <w:rFonts w:eastAsiaTheme="minorEastAsia" w:cs="Tahoma"/>
          <w:b/>
          <w:color w:val="auto"/>
          <w:szCs w:val="22"/>
          <w:lang w:val="en-US"/>
        </w:rPr>
        <w:t xml:space="preserve">by </w:t>
      </w:r>
      <w:r w:rsidR="00071A34">
        <w:rPr>
          <w:rFonts w:eastAsiaTheme="minorEastAsia" w:cs="Tahoma"/>
          <w:b/>
          <w:color w:val="auto"/>
          <w:szCs w:val="22"/>
          <w:lang w:val="en-US"/>
        </w:rPr>
        <w:t>October 19</w:t>
      </w:r>
      <w:r w:rsidR="00085379" w:rsidRPr="00085379">
        <w:rPr>
          <w:rFonts w:eastAsiaTheme="minorEastAsia" w:cs="Tahoma"/>
          <w:b/>
          <w:color w:val="auto"/>
          <w:szCs w:val="22"/>
          <w:lang w:val="en-US"/>
        </w:rPr>
        <w:t>, 2022</w:t>
      </w:r>
      <w:r w:rsidRPr="0055558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280CE50C" w14:textId="6A483B3A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14:paraId="4358B92E" w14:textId="713B3C0A" w:rsidR="00C04795" w:rsidRPr="00F3133F" w:rsidRDefault="00C04795" w:rsidP="00F3133F">
      <w:bookmarkStart w:id="0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Feedback Question 1"/>
        <w:tblDescription w:val="What information should be considered in finalizing the recommendations?"/>
      </w:tblPr>
      <w:tblGrid>
        <w:gridCol w:w="4050"/>
        <w:gridCol w:w="5940"/>
      </w:tblGrid>
      <w:tr w:rsidR="004200EA" w:rsidRPr="006B7128" w14:paraId="1F6F248C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B34C62B" w14:textId="20E41DDB" w:rsidR="009C6FAE" w:rsidRPr="009C6FAE" w:rsidRDefault="009C6FAE" w:rsidP="009C6FAE">
            <w:pPr>
              <w:pStyle w:val="TableNumeralsLeftAlignment"/>
              <w:rPr>
                <w:lang w:val="en-CA"/>
              </w:rPr>
            </w:pPr>
            <w:r w:rsidRPr="009C6FAE">
              <w:t xml:space="preserve">What feedback do you have </w:t>
            </w:r>
            <w:r w:rsidR="00071A34">
              <w:t>on the defined needs?</w:t>
            </w:r>
          </w:p>
          <w:p w14:paraId="05D9C244" w14:textId="507124AA" w:rsidR="004200EA" w:rsidRPr="006B7128" w:rsidRDefault="004200EA" w:rsidP="009C6FAE">
            <w:pPr>
              <w:pStyle w:val="TableNumeralsLeftAlignment"/>
            </w:pP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FE4F0C" w14:textId="2C1A14B9" w:rsidR="000A0FF2" w:rsidRPr="006D7540" w:rsidRDefault="000A0FF2" w:rsidP="00CB05BA">
            <w:pPr>
              <w:pStyle w:val="TableNumeralsLeftAlignment"/>
            </w:pPr>
          </w:p>
        </w:tc>
      </w:tr>
      <w:tr w:rsidR="009C6FAE" w:rsidRPr="006B7128" w14:paraId="48E27AFD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83CCFA5" w14:textId="78D58025" w:rsidR="000D3CE4" w:rsidRPr="009C6FAE" w:rsidRDefault="00793FB4" w:rsidP="009C6FAE">
            <w:pPr>
              <w:pStyle w:val="TableNumeralsLeftAlignment"/>
              <w:rPr>
                <w:lang w:val="en-CA"/>
              </w:rPr>
            </w:pPr>
            <w:r w:rsidRPr="009C6FAE">
              <w:t xml:space="preserve">What </w:t>
            </w:r>
            <w:r w:rsidR="00071A34">
              <w:t>information should be considered as high-level potential options are screened?</w:t>
            </w:r>
            <w:r w:rsidRPr="009C6FAE">
              <w:t> </w:t>
            </w:r>
          </w:p>
          <w:p w14:paraId="4F5F465C" w14:textId="77777777" w:rsidR="009C6FAE" w:rsidRPr="00085379" w:rsidRDefault="009C6FAE" w:rsidP="00085379">
            <w:pPr>
              <w:pStyle w:val="TableNumeralsLeftAlignment"/>
            </w:pP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51B06D9" w14:textId="51AF36A9" w:rsidR="000A0FF2" w:rsidRPr="006D7540" w:rsidRDefault="000A0FF2" w:rsidP="00CB05BA">
            <w:pPr>
              <w:pStyle w:val="TableNumeralsLeftAlignment"/>
            </w:pPr>
          </w:p>
        </w:tc>
      </w:tr>
      <w:tr w:rsidR="003D0BE4" w:rsidRPr="006B7128" w14:paraId="22116DB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3880A930" w14:textId="490A1E01" w:rsidR="00371437" w:rsidRPr="00085379" w:rsidRDefault="00071A34" w:rsidP="00085379">
            <w:pPr>
              <w:pStyle w:val="TableNumeralsLeftAlignment"/>
              <w:rPr>
                <w:lang w:val="en-CA"/>
              </w:rPr>
            </w:pPr>
            <w:r>
              <w:t>What information should be provided in future engagements?</w:t>
            </w:r>
          </w:p>
          <w:p w14:paraId="70123BC0" w14:textId="310F7177" w:rsidR="003D0BE4" w:rsidRPr="006B7128" w:rsidRDefault="003D0BE4" w:rsidP="00EF1F49">
            <w:pPr>
              <w:pStyle w:val="TableNumeralsLeftAlignment"/>
            </w:pP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68B1E2E" w14:textId="0E3C9375" w:rsidR="000A0FF2" w:rsidRPr="006D7540" w:rsidRDefault="000A0FF2" w:rsidP="00CB05BA">
            <w:pPr>
              <w:pStyle w:val="TableNumeralsLeftAlignment"/>
            </w:pPr>
          </w:p>
        </w:tc>
      </w:tr>
    </w:tbl>
    <w:p w14:paraId="3BD88D50" w14:textId="61E26A10" w:rsidR="00D2041D" w:rsidRDefault="00D2041D" w:rsidP="00D2041D">
      <w:pPr>
        <w:pStyle w:val="Heading3"/>
      </w:pPr>
      <w:r>
        <w:t>General Comments/F</w:t>
      </w:r>
      <w:bookmarkStart w:id="1" w:name="_GoBack"/>
      <w:bookmarkEnd w:id="1"/>
      <w:r>
        <w:t>eedback</w:t>
      </w:r>
    </w:p>
    <w:bookmarkEnd w:id="0"/>
    <w:p w14:paraId="0EA7A0E8" w14:textId="3E252430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8628B" w14:textId="77777777" w:rsidR="00760655" w:rsidRDefault="00760655" w:rsidP="00F83314">
      <w:r>
        <w:separator/>
      </w:r>
    </w:p>
    <w:p w14:paraId="0CF97080" w14:textId="77777777" w:rsidR="00760655" w:rsidRDefault="00760655"/>
  </w:endnote>
  <w:endnote w:type="continuationSeparator" w:id="0">
    <w:p w14:paraId="19906BAB" w14:textId="77777777" w:rsidR="00760655" w:rsidRDefault="00760655" w:rsidP="00F83314">
      <w:r>
        <w:continuationSeparator/>
      </w:r>
    </w:p>
    <w:p w14:paraId="547F2BDA" w14:textId="77777777" w:rsidR="00760655" w:rsidRDefault="00760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0F0B02B6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2661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011279CA" w:rsidR="00C6016F" w:rsidRDefault="000A0FF2" w:rsidP="00871E07">
    <w:pPr>
      <w:pStyle w:val="Footer"/>
      <w:ind w:right="360"/>
    </w:pPr>
    <w:r>
      <w:t>North &amp; East of Sudbury Regional Electricity Planning</w:t>
    </w:r>
    <w:r w:rsidR="00FC7434">
      <w:t xml:space="preserve">, </w:t>
    </w:r>
    <w:r>
      <w:t>27</w:t>
    </w:r>
    <w:r w:rsidR="009C6FAE">
      <w:t>/09</w:t>
    </w:r>
    <w:r w:rsidR="00085379">
      <w:t>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572C0BF0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C270D1"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90937" w14:textId="77777777" w:rsidR="00760655" w:rsidRDefault="00760655">
      <w:r>
        <w:separator/>
      </w:r>
    </w:p>
  </w:footnote>
  <w:footnote w:type="continuationSeparator" w:id="0">
    <w:p w14:paraId="73587181" w14:textId="77777777" w:rsidR="00760655" w:rsidRDefault="00760655" w:rsidP="00F83314">
      <w:r>
        <w:continuationSeparator/>
      </w:r>
    </w:p>
    <w:p w14:paraId="23075D0C" w14:textId="77777777" w:rsidR="00760655" w:rsidRDefault="007606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2BB2B88"/>
    <w:multiLevelType w:val="hybridMultilevel"/>
    <w:tmpl w:val="6A3CF262"/>
    <w:lvl w:ilvl="0" w:tplc="5ADC0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09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A6D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C64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C49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BEA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945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6A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81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271B01"/>
    <w:multiLevelType w:val="hybridMultilevel"/>
    <w:tmpl w:val="6CFECDCC"/>
    <w:lvl w:ilvl="0" w:tplc="92BE0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E7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A0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807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A6D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F68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04A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A47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2A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80A79"/>
    <w:multiLevelType w:val="hybridMultilevel"/>
    <w:tmpl w:val="DAF462BC"/>
    <w:lvl w:ilvl="0" w:tplc="240C4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F4E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669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BA5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A4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21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F88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3A5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C7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F361778"/>
    <w:multiLevelType w:val="multilevel"/>
    <w:tmpl w:val="0409001D"/>
    <w:numStyleLink w:val="1ai"/>
  </w:abstractNum>
  <w:abstractNum w:abstractNumId="23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6"/>
  </w:num>
  <w:num w:numId="12">
    <w:abstractNumId w:val="16"/>
  </w:num>
  <w:num w:numId="13">
    <w:abstractNumId w:val="23"/>
  </w:num>
  <w:num w:numId="14">
    <w:abstractNumId w:val="25"/>
  </w:num>
  <w:num w:numId="15">
    <w:abstractNumId w:val="22"/>
  </w:num>
  <w:num w:numId="16">
    <w:abstractNumId w:val="28"/>
  </w:num>
  <w:num w:numId="17">
    <w:abstractNumId w:val="10"/>
  </w:num>
  <w:num w:numId="18">
    <w:abstractNumId w:val="30"/>
  </w:num>
  <w:num w:numId="19">
    <w:abstractNumId w:val="24"/>
  </w:num>
  <w:num w:numId="20">
    <w:abstractNumId w:val="31"/>
  </w:num>
  <w:num w:numId="21">
    <w:abstractNumId w:val="29"/>
  </w:num>
  <w:num w:numId="22">
    <w:abstractNumId w:val="33"/>
  </w:num>
  <w:num w:numId="23">
    <w:abstractNumId w:val="18"/>
  </w:num>
  <w:num w:numId="24">
    <w:abstractNumId w:val="21"/>
  </w:num>
  <w:num w:numId="25">
    <w:abstractNumId w:val="35"/>
  </w:num>
  <w:num w:numId="26">
    <w:abstractNumId w:val="15"/>
  </w:num>
  <w:num w:numId="27">
    <w:abstractNumId w:val="37"/>
  </w:num>
  <w:num w:numId="28">
    <w:abstractNumId w:val="20"/>
  </w:num>
  <w:num w:numId="29">
    <w:abstractNumId w:val="34"/>
  </w:num>
  <w:num w:numId="30">
    <w:abstractNumId w:val="17"/>
  </w:num>
  <w:num w:numId="31">
    <w:abstractNumId w:val="26"/>
  </w:num>
  <w:num w:numId="32">
    <w:abstractNumId w:val="32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4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3"/>
  </w:num>
  <w:num w:numId="39">
    <w:abstractNumId w:val="1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3AE"/>
    <w:rsid w:val="00071568"/>
    <w:rsid w:val="000717C2"/>
    <w:rsid w:val="00071A34"/>
    <w:rsid w:val="00075B8E"/>
    <w:rsid w:val="00075C0F"/>
    <w:rsid w:val="00081440"/>
    <w:rsid w:val="000817F3"/>
    <w:rsid w:val="00082BCB"/>
    <w:rsid w:val="00082C3C"/>
    <w:rsid w:val="00085379"/>
    <w:rsid w:val="000A0FF2"/>
    <w:rsid w:val="000B0E48"/>
    <w:rsid w:val="000B0F9D"/>
    <w:rsid w:val="000B6A46"/>
    <w:rsid w:val="000C06F7"/>
    <w:rsid w:val="000C382A"/>
    <w:rsid w:val="000C4332"/>
    <w:rsid w:val="000D3CE4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678D2"/>
    <w:rsid w:val="00371357"/>
    <w:rsid w:val="0037143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2874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93FB4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0AC3"/>
    <w:rsid w:val="008823B2"/>
    <w:rsid w:val="008866FF"/>
    <w:rsid w:val="00895B5D"/>
    <w:rsid w:val="00897595"/>
    <w:rsid w:val="008B2095"/>
    <w:rsid w:val="008C1A46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C6FA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2F29"/>
    <w:rsid w:val="00AE31C7"/>
    <w:rsid w:val="00AE4C5E"/>
    <w:rsid w:val="00B04816"/>
    <w:rsid w:val="00B141CC"/>
    <w:rsid w:val="00B15B1B"/>
    <w:rsid w:val="00B27004"/>
    <w:rsid w:val="00B44D93"/>
    <w:rsid w:val="00B45BE4"/>
    <w:rsid w:val="00B50145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10960"/>
    <w:rsid w:val="00C270D1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05BA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618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14AF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82477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33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731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9575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027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06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00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Regional-Electricity-Planning-North-East-of-Sudbu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ngagement@ieso.ca?subject=North%20and%20East%20of%20Sudbury%20Feedbac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eso.ca/en/Sector-Participants/Engagement-Initiatives/Engagements/Regional-Electricity-Planning-North-East-of-Sudbury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525F43"/>
    <w:rsid w:val="00731377"/>
    <w:rsid w:val="00B513C0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FC254B-5FBF-4DE6-99AF-28339045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Northeastern Ontario Electricity Planning Webinar #2 – September 13, 2022 Feedback</vt:lpstr>
    </vt:vector>
  </TitlesOfParts>
  <Manager/>
  <Company>Independent Electricity System Operator</Company>
  <LinksUpToDate>false</LinksUpToDate>
  <CharactersWithSpaces>1690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&amp; East of Sudbury Regional Electricity Planning Webinar #2 – September 27, 2022 Feedback Form</dc:title>
  <dc:subject/>
  <dc:creator>Independent Electricity System Operator (IESO)</dc:creator>
  <cp:keywords/>
  <dc:description/>
  <cp:lastModifiedBy>Daniela Drazic</cp:lastModifiedBy>
  <cp:revision>5</cp:revision>
  <cp:lastPrinted>2020-04-17T18:00:00Z</cp:lastPrinted>
  <dcterms:created xsi:type="dcterms:W3CDTF">2022-09-28T18:16:00Z</dcterms:created>
  <dcterms:modified xsi:type="dcterms:W3CDTF">2022-09-28T18:18:00Z</dcterms:modified>
  <cp:category/>
</cp:coreProperties>
</file>