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FF" w:rsidRPr="008F6C57" w:rsidRDefault="00BD3DFF">
      <w:pPr>
        <w:rPr>
          <w:rFonts w:ascii="Palatino Linotype" w:hAnsi="Palatino Linotype"/>
        </w:rPr>
      </w:pPr>
    </w:p>
    <w:p w:rsidR="00C6790C" w:rsidRDefault="00C6790C" w:rsidP="00BD3DFF">
      <w:pPr>
        <w:rPr>
          <w:rFonts w:ascii="Palatino Linotype" w:hAnsi="Palatino Linotype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160"/>
        <w:gridCol w:w="6295"/>
      </w:tblGrid>
      <w:tr w:rsidR="00194513" w:rsidRPr="008F6C57" w:rsidTr="006956A8">
        <w:tc>
          <w:tcPr>
            <w:tcW w:w="4495" w:type="dxa"/>
            <w:tcBorders>
              <w:bottom w:val="nil"/>
            </w:tcBorders>
          </w:tcPr>
          <w:p w:rsidR="00194513" w:rsidRPr="008F6C57" w:rsidRDefault="00194513" w:rsidP="006956A8">
            <w:pPr>
              <w:spacing w:line="276" w:lineRule="auto"/>
              <w:rPr>
                <w:rFonts w:ascii="Palatino Linotype" w:hAnsi="Palatino Linotype"/>
                <w:sz w:val="24"/>
              </w:rPr>
            </w:pPr>
            <w:r w:rsidRPr="00EE7D32">
              <w:rPr>
                <w:rFonts w:ascii="Palatino Linotype" w:hAnsi="Palatino Linotype"/>
                <w:b/>
                <w:sz w:val="24"/>
                <w:u w:val="single"/>
              </w:rPr>
              <w:t>Date Submitted</w:t>
            </w:r>
            <w:r w:rsidRPr="00B04CA0">
              <w:rPr>
                <w:rFonts w:ascii="Palatino Linotype" w:hAnsi="Palatino Linotype"/>
                <w:b/>
                <w:sz w:val="24"/>
              </w:rPr>
              <w:t>:</w:t>
            </w:r>
          </w:p>
        </w:tc>
        <w:tc>
          <w:tcPr>
            <w:tcW w:w="8455" w:type="dxa"/>
            <w:gridSpan w:val="2"/>
            <w:tcBorders>
              <w:bottom w:val="nil"/>
            </w:tcBorders>
          </w:tcPr>
          <w:p w:rsidR="00194513" w:rsidRPr="00B04CA0" w:rsidRDefault="00194513" w:rsidP="006956A8">
            <w:pPr>
              <w:rPr>
                <w:rFonts w:ascii="Palatino Linotype" w:hAnsi="Palatino Linotype"/>
                <w:sz w:val="24"/>
              </w:rPr>
            </w:pPr>
            <w:r w:rsidRPr="00EE7D32">
              <w:rPr>
                <w:rFonts w:ascii="Palatino Linotype" w:hAnsi="Palatino Linotype"/>
                <w:b/>
                <w:sz w:val="24"/>
                <w:u w:val="single"/>
              </w:rPr>
              <w:t>Feedback Provided By</w:t>
            </w:r>
            <w:r w:rsidRPr="00B04CA0">
              <w:rPr>
                <w:rFonts w:ascii="Palatino Linotype" w:hAnsi="Palatino Linotype"/>
                <w:b/>
                <w:sz w:val="24"/>
              </w:rPr>
              <w:t>:</w:t>
            </w:r>
          </w:p>
        </w:tc>
      </w:tr>
      <w:tr w:rsidR="00194513" w:rsidRPr="008F6C57" w:rsidTr="006956A8">
        <w:trPr>
          <w:trHeight w:val="440"/>
        </w:trPr>
        <w:tc>
          <w:tcPr>
            <w:tcW w:w="4495" w:type="dxa"/>
            <w:vMerge w:val="restart"/>
            <w:tcBorders>
              <w:top w:val="nil"/>
            </w:tcBorders>
          </w:tcPr>
          <w:p w:rsidR="00194513" w:rsidRPr="008F6C57" w:rsidRDefault="00194513" w:rsidP="006956A8">
            <w:pPr>
              <w:spacing w:before="120" w:line="276" w:lineRule="auto"/>
              <w:rPr>
                <w:rFonts w:ascii="Palatino Linotype" w:hAnsi="Palatino Linotype"/>
                <w:b/>
                <w:sz w:val="24"/>
                <w:u w:val="single"/>
              </w:rPr>
            </w:pPr>
            <w:r w:rsidRPr="008F6C57">
              <w:rPr>
                <w:rFonts w:ascii="Palatino Linotype" w:hAnsi="Palatino Linotype"/>
                <w:i/>
                <w:color w:val="4F81BD" w:themeColor="accent1"/>
                <w:sz w:val="24"/>
              </w:rPr>
              <w:t>YYYY/MM/DD</w:t>
            </w: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194513" w:rsidRPr="00B04CA0" w:rsidRDefault="00194513" w:rsidP="006956A8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Company Name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6295" w:type="dxa"/>
            <w:tcBorders>
              <w:top w:val="nil"/>
              <w:left w:val="nil"/>
            </w:tcBorders>
            <w:vAlign w:val="center"/>
          </w:tcPr>
          <w:p w:rsidR="00194513" w:rsidRPr="00D61E4B" w:rsidRDefault="00194513" w:rsidP="006956A8">
            <w:pPr>
              <w:rPr>
                <w:rFonts w:ascii="Palatino Linotype" w:hAnsi="Palatino Linotype"/>
                <w:sz w:val="24"/>
              </w:rPr>
            </w:pPr>
          </w:p>
        </w:tc>
      </w:tr>
      <w:tr w:rsidR="00194513" w:rsidRPr="008F6C57" w:rsidTr="006956A8">
        <w:trPr>
          <w:trHeight w:val="439"/>
        </w:trPr>
        <w:tc>
          <w:tcPr>
            <w:tcW w:w="4495" w:type="dxa"/>
            <w:vMerge/>
          </w:tcPr>
          <w:p w:rsidR="00194513" w:rsidRPr="008F6C57" w:rsidRDefault="00194513" w:rsidP="006956A8">
            <w:pPr>
              <w:spacing w:line="276" w:lineRule="auto"/>
              <w:rPr>
                <w:rFonts w:ascii="Palatino Linotype" w:hAnsi="Palatino Linotype"/>
                <w:b/>
                <w:sz w:val="24"/>
                <w:u w:val="single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194513" w:rsidRPr="00B04CA0" w:rsidRDefault="00194513" w:rsidP="006956A8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Contact Name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6295" w:type="dxa"/>
            <w:tcBorders>
              <w:left w:val="nil"/>
            </w:tcBorders>
            <w:vAlign w:val="center"/>
          </w:tcPr>
          <w:p w:rsidR="00194513" w:rsidRPr="00D61E4B" w:rsidRDefault="00194513" w:rsidP="006956A8">
            <w:pPr>
              <w:rPr>
                <w:rFonts w:ascii="Palatino Linotype" w:hAnsi="Palatino Linotype"/>
                <w:sz w:val="24"/>
              </w:rPr>
            </w:pPr>
          </w:p>
        </w:tc>
      </w:tr>
      <w:tr w:rsidR="00194513" w:rsidRPr="008F6C57" w:rsidTr="006956A8">
        <w:trPr>
          <w:trHeight w:val="439"/>
        </w:trPr>
        <w:tc>
          <w:tcPr>
            <w:tcW w:w="4495" w:type="dxa"/>
            <w:vMerge/>
            <w:tcBorders>
              <w:bottom w:val="single" w:sz="4" w:space="0" w:color="auto"/>
            </w:tcBorders>
          </w:tcPr>
          <w:p w:rsidR="00194513" w:rsidRPr="008F6C57" w:rsidRDefault="00194513" w:rsidP="006956A8">
            <w:pPr>
              <w:spacing w:line="276" w:lineRule="auto"/>
              <w:rPr>
                <w:rFonts w:ascii="Palatino Linotype" w:hAnsi="Palatino Linotype"/>
                <w:b/>
                <w:sz w:val="24"/>
                <w:u w:val="singl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94513" w:rsidRPr="00B04CA0" w:rsidRDefault="00194513" w:rsidP="006956A8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Contact </w:t>
            </w:r>
            <w:r w:rsidRPr="00B04CA0">
              <w:rPr>
                <w:rFonts w:ascii="Palatino Linotype" w:hAnsi="Palatino Linotype"/>
                <w:sz w:val="24"/>
              </w:rPr>
              <w:t>Email</w:t>
            </w:r>
            <w:r>
              <w:rPr>
                <w:rFonts w:ascii="Palatino Linotype" w:hAnsi="Palatino Linotype"/>
                <w:sz w:val="24"/>
              </w:rPr>
              <w:t>:</w:t>
            </w:r>
          </w:p>
        </w:tc>
        <w:tc>
          <w:tcPr>
            <w:tcW w:w="6295" w:type="dxa"/>
            <w:tcBorders>
              <w:left w:val="nil"/>
              <w:bottom w:val="single" w:sz="4" w:space="0" w:color="auto"/>
            </w:tcBorders>
            <w:vAlign w:val="center"/>
          </w:tcPr>
          <w:p w:rsidR="00194513" w:rsidRPr="00D61E4B" w:rsidRDefault="00194513" w:rsidP="006956A8">
            <w:pPr>
              <w:rPr>
                <w:rFonts w:ascii="Palatino Linotype" w:hAnsi="Palatino Linotype"/>
                <w:sz w:val="24"/>
              </w:rPr>
            </w:pPr>
          </w:p>
        </w:tc>
      </w:tr>
    </w:tbl>
    <w:p w:rsidR="00194513" w:rsidRDefault="00194513" w:rsidP="00BD3DFF">
      <w:pPr>
        <w:rPr>
          <w:rFonts w:ascii="Palatino Linotype" w:hAnsi="Palatino Linotype"/>
        </w:rPr>
      </w:pPr>
    </w:p>
    <w:p w:rsidR="00B21BF3" w:rsidRPr="00ED7566" w:rsidRDefault="00FD1198" w:rsidP="00ED7566">
      <w:pPr>
        <w:rPr>
          <w:rFonts w:ascii="Palatino Linotype" w:hAnsi="Palatino Linotype"/>
          <w:sz w:val="24"/>
          <w:szCs w:val="24"/>
        </w:rPr>
      </w:pPr>
      <w:r w:rsidRPr="00FD1198">
        <w:rPr>
          <w:rFonts w:ascii="Palatino Linotype" w:hAnsi="Palatino Linotype"/>
          <w:sz w:val="24"/>
          <w:szCs w:val="24"/>
        </w:rPr>
        <w:t xml:space="preserve">Following the </w:t>
      </w:r>
      <w:r w:rsidR="00ED7566">
        <w:rPr>
          <w:rFonts w:ascii="Palatino Linotype" w:hAnsi="Palatino Linotype"/>
          <w:sz w:val="24"/>
          <w:szCs w:val="24"/>
        </w:rPr>
        <w:t>August 26</w:t>
      </w:r>
      <w:r w:rsidRPr="00FD1198">
        <w:rPr>
          <w:rFonts w:ascii="Palatino Linotype" w:hAnsi="Palatino Linotype"/>
          <w:sz w:val="24"/>
          <w:szCs w:val="24"/>
        </w:rPr>
        <w:t xml:space="preserve">, 2020 webinar </w:t>
      </w:r>
      <w:r w:rsidR="00ED7566">
        <w:rPr>
          <w:rFonts w:ascii="Palatino Linotype" w:hAnsi="Palatino Linotype"/>
          <w:sz w:val="24"/>
          <w:szCs w:val="24"/>
        </w:rPr>
        <w:t>on the</w:t>
      </w:r>
      <w:r w:rsidR="00ED7566" w:rsidRPr="00ED7566">
        <w:rPr>
          <w:rFonts w:ascii="Palatino Linotype" w:hAnsi="Palatino Linotype"/>
          <w:sz w:val="24"/>
          <w:szCs w:val="24"/>
        </w:rPr>
        <w:t xml:space="preserve"> planning assumptions related to resource adequacy, </w:t>
      </w:r>
      <w:r w:rsidRPr="00FD1198">
        <w:rPr>
          <w:rFonts w:ascii="Palatino Linotype" w:hAnsi="Palatino Linotype"/>
          <w:sz w:val="24"/>
          <w:szCs w:val="24"/>
        </w:rPr>
        <w:t>the IESO is seeking f</w:t>
      </w:r>
      <w:r w:rsidR="00ED7566">
        <w:rPr>
          <w:rFonts w:ascii="Palatino Linotype" w:hAnsi="Palatino Linotype"/>
          <w:sz w:val="24"/>
          <w:szCs w:val="24"/>
        </w:rPr>
        <w:t xml:space="preserve">eedback from participants on the areas to prioritize, </w:t>
      </w:r>
      <w:r w:rsidR="00ED7566" w:rsidRPr="00ED7566">
        <w:rPr>
          <w:rFonts w:ascii="Palatino Linotype" w:hAnsi="Palatino Linotype"/>
          <w:sz w:val="24"/>
          <w:szCs w:val="24"/>
        </w:rPr>
        <w:t>the methodology and assumptions</w:t>
      </w:r>
      <w:r w:rsidR="00ED7566">
        <w:rPr>
          <w:rFonts w:ascii="Palatino Linotype" w:hAnsi="Palatino Linotype"/>
          <w:sz w:val="24"/>
          <w:szCs w:val="24"/>
        </w:rPr>
        <w:t>, as well as</w:t>
      </w:r>
      <w:r w:rsidR="00ED7566" w:rsidRPr="00ED7566">
        <w:rPr>
          <w:rFonts w:ascii="Palatino Linotype" w:hAnsi="Palatino Linotype"/>
          <w:sz w:val="24"/>
          <w:szCs w:val="24"/>
        </w:rPr>
        <w:t xml:space="preserve"> the potential impacts of the proposed changes on participant’s businesses (outage planning, investment decisions, etc.).</w:t>
      </w:r>
    </w:p>
    <w:p w:rsidR="00ED7566" w:rsidRPr="00194513" w:rsidRDefault="00ED7566" w:rsidP="00FD1198">
      <w:pPr>
        <w:rPr>
          <w:rFonts w:ascii="Palatino Linotype" w:hAnsi="Palatino Linotype"/>
        </w:rPr>
      </w:pPr>
    </w:p>
    <w:p w:rsidR="00FD1198" w:rsidRPr="00FD1198" w:rsidRDefault="00FD1198" w:rsidP="00FD1198">
      <w:pPr>
        <w:rPr>
          <w:rFonts w:ascii="Palatino Linotype" w:hAnsi="Palatino Linotype"/>
          <w:sz w:val="24"/>
          <w:szCs w:val="24"/>
        </w:rPr>
      </w:pPr>
      <w:r w:rsidRPr="00FD1198">
        <w:rPr>
          <w:rFonts w:ascii="Palatino Linotype" w:hAnsi="Palatino Linotype"/>
          <w:sz w:val="24"/>
          <w:szCs w:val="24"/>
        </w:rPr>
        <w:t xml:space="preserve">The IESO will work to consider feedback and incorporate comments as appropriate and post responses on the engagement webpage. The referenced presentation can be found under the </w:t>
      </w:r>
      <w:r w:rsidR="00ED7566">
        <w:rPr>
          <w:rFonts w:ascii="Palatino Linotype" w:hAnsi="Palatino Linotype"/>
          <w:sz w:val="24"/>
          <w:szCs w:val="24"/>
        </w:rPr>
        <w:t>August 26</w:t>
      </w:r>
      <w:r w:rsidRPr="00FD1198">
        <w:rPr>
          <w:rFonts w:ascii="Palatino Linotype" w:hAnsi="Palatino Linotype"/>
          <w:sz w:val="24"/>
          <w:szCs w:val="24"/>
        </w:rPr>
        <w:t xml:space="preserve">, 2020 entry on the </w:t>
      </w:r>
      <w:r w:rsidR="00ED7566">
        <w:rPr>
          <w:rFonts w:ascii="Palatino Linotype" w:hAnsi="Palatino Linotype"/>
          <w:sz w:val="24"/>
          <w:szCs w:val="24"/>
        </w:rPr>
        <w:t xml:space="preserve">Reliability Standards Review </w:t>
      </w:r>
      <w:hyperlink r:id="rId12" w:history="1">
        <w:r w:rsidRPr="00FD1198">
          <w:rPr>
            <w:rStyle w:val="Hyperlink"/>
            <w:rFonts w:ascii="Palatino Linotype" w:hAnsi="Palatino Linotype"/>
            <w:sz w:val="24"/>
            <w:szCs w:val="24"/>
          </w:rPr>
          <w:t>webpage</w:t>
        </w:r>
      </w:hyperlink>
      <w:r>
        <w:rPr>
          <w:rFonts w:ascii="Palatino Linotype" w:hAnsi="Palatino Linotype"/>
          <w:sz w:val="24"/>
          <w:szCs w:val="24"/>
        </w:rPr>
        <w:t>.</w:t>
      </w:r>
    </w:p>
    <w:p w:rsidR="00BD3DFF" w:rsidRPr="00194513" w:rsidRDefault="00BD3DFF" w:rsidP="00BD3DFF">
      <w:pPr>
        <w:rPr>
          <w:rFonts w:ascii="Palatino Linotype" w:hAnsi="Palatino Linotype"/>
        </w:rPr>
      </w:pPr>
    </w:p>
    <w:p w:rsidR="00DF2F4A" w:rsidRPr="008F6C57" w:rsidRDefault="00AB0DC0">
      <w:pPr>
        <w:rPr>
          <w:rFonts w:ascii="Palatino Linotype" w:hAnsi="Palatino Linotype"/>
          <w:sz w:val="24"/>
          <w:szCs w:val="24"/>
        </w:rPr>
      </w:pPr>
      <w:r w:rsidRPr="008F6C57">
        <w:rPr>
          <w:rFonts w:ascii="Palatino Linotype" w:hAnsi="Palatino Linotype"/>
          <w:b/>
          <w:sz w:val="24"/>
          <w:szCs w:val="24"/>
        </w:rPr>
        <w:t>Please provide feedback by</w:t>
      </w:r>
      <w:r w:rsidR="00380795" w:rsidRPr="008F6C57">
        <w:rPr>
          <w:rFonts w:ascii="Palatino Linotype" w:hAnsi="Palatino Linotype"/>
          <w:b/>
          <w:sz w:val="24"/>
          <w:szCs w:val="24"/>
        </w:rPr>
        <w:t xml:space="preserve"> </w:t>
      </w:r>
      <w:r w:rsidR="00ED7566">
        <w:rPr>
          <w:rFonts w:ascii="Palatino Linotype" w:hAnsi="Palatino Linotype"/>
          <w:b/>
          <w:color w:val="FF0000"/>
          <w:sz w:val="24"/>
          <w:szCs w:val="24"/>
        </w:rPr>
        <w:t>September 16</w:t>
      </w:r>
      <w:r w:rsidR="006A0E1F">
        <w:rPr>
          <w:rFonts w:ascii="Palatino Linotype" w:hAnsi="Palatino Linotype"/>
          <w:b/>
          <w:color w:val="FF0000"/>
          <w:sz w:val="24"/>
          <w:szCs w:val="24"/>
        </w:rPr>
        <w:t>, 20</w:t>
      </w:r>
      <w:r w:rsidR="000F4C86">
        <w:rPr>
          <w:rFonts w:ascii="Palatino Linotype" w:hAnsi="Palatino Linotype"/>
          <w:b/>
          <w:color w:val="FF0000"/>
          <w:sz w:val="24"/>
          <w:szCs w:val="24"/>
        </w:rPr>
        <w:t>20</w:t>
      </w:r>
      <w:r w:rsidRPr="008F6C57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8F6C57">
        <w:rPr>
          <w:rFonts w:ascii="Palatino Linotype" w:hAnsi="Palatino Linotype"/>
          <w:b/>
          <w:sz w:val="24"/>
          <w:szCs w:val="24"/>
        </w:rPr>
        <w:t>to</w:t>
      </w:r>
      <w:r w:rsidR="005A0CB8" w:rsidRPr="008F6C57">
        <w:rPr>
          <w:rFonts w:ascii="Palatino Linotype" w:hAnsi="Palatino Linotype"/>
          <w:b/>
          <w:sz w:val="24"/>
          <w:szCs w:val="24"/>
        </w:rPr>
        <w:t xml:space="preserve"> </w:t>
      </w:r>
      <w:hyperlink r:id="rId13" w:history="1">
        <w:r w:rsidR="005A0CB8" w:rsidRPr="008F6C57">
          <w:rPr>
            <w:rStyle w:val="Hyperlink"/>
            <w:rFonts w:ascii="Palatino Linotype" w:hAnsi="Palatino Linotype"/>
            <w:b/>
            <w:sz w:val="24"/>
            <w:szCs w:val="24"/>
          </w:rPr>
          <w:t>engagement@ieso.ca</w:t>
        </w:r>
      </w:hyperlink>
      <w:r w:rsidR="005A0CB8" w:rsidRPr="008F6C57">
        <w:rPr>
          <w:rFonts w:ascii="Palatino Linotype" w:hAnsi="Palatino Linotype"/>
          <w:b/>
          <w:sz w:val="24"/>
          <w:szCs w:val="24"/>
        </w:rPr>
        <w:t>.</w:t>
      </w:r>
      <w:r w:rsidRPr="008F6C57">
        <w:rPr>
          <w:rFonts w:ascii="Palatino Linotype" w:hAnsi="Palatino Linotype"/>
          <w:b/>
          <w:sz w:val="24"/>
          <w:szCs w:val="24"/>
        </w:rPr>
        <w:t xml:space="preserve"> </w:t>
      </w:r>
      <w:r w:rsidR="00DF2F4A" w:rsidRPr="008F6C57">
        <w:rPr>
          <w:rFonts w:ascii="Palatino Linotype" w:hAnsi="Palatino Linotype"/>
          <w:sz w:val="24"/>
          <w:szCs w:val="24"/>
        </w:rPr>
        <w:t xml:space="preserve">Please use subject: </w:t>
      </w:r>
      <w:r w:rsidR="00F009E3" w:rsidRPr="00466350">
        <w:rPr>
          <w:rFonts w:ascii="Palatino Linotype" w:hAnsi="Palatino Linotype"/>
          <w:i/>
          <w:sz w:val="24"/>
          <w:szCs w:val="24"/>
        </w:rPr>
        <w:t xml:space="preserve">Feedback: </w:t>
      </w:r>
      <w:r w:rsidR="00ED7566" w:rsidRPr="00ED7566">
        <w:rPr>
          <w:rFonts w:ascii="Palatino Linotype" w:hAnsi="Palatino Linotype"/>
          <w:i/>
          <w:sz w:val="24"/>
          <w:szCs w:val="24"/>
        </w:rPr>
        <w:t>Reliability Standards Review</w:t>
      </w:r>
      <w:r w:rsidR="006E282F" w:rsidRPr="00ED7566">
        <w:rPr>
          <w:rFonts w:ascii="Palatino Linotype" w:hAnsi="Palatino Linotype"/>
          <w:i/>
          <w:sz w:val="24"/>
          <w:szCs w:val="24"/>
        </w:rPr>
        <w:t>. To</w:t>
      </w:r>
      <w:r w:rsidR="006E282F">
        <w:rPr>
          <w:rFonts w:ascii="Palatino Linotype" w:hAnsi="Palatino Linotype"/>
          <w:sz w:val="24"/>
          <w:szCs w:val="24"/>
        </w:rPr>
        <w:t xml:space="preserve"> promote transparency,</w:t>
      </w:r>
      <w:r w:rsidR="00D509D1" w:rsidRPr="008F6C57">
        <w:rPr>
          <w:rFonts w:ascii="Palatino Linotype" w:hAnsi="Palatino Linotype"/>
          <w:sz w:val="24"/>
          <w:szCs w:val="24"/>
        </w:rPr>
        <w:t xml:space="preserve"> feedback</w:t>
      </w:r>
      <w:r w:rsidR="00ED7566">
        <w:rPr>
          <w:rFonts w:ascii="Palatino Linotype" w:hAnsi="Palatino Linotype"/>
          <w:sz w:val="24"/>
          <w:szCs w:val="24"/>
        </w:rPr>
        <w:t xml:space="preserve"> submitted </w:t>
      </w:r>
      <w:r w:rsidR="00D509D1" w:rsidRPr="008F6C57">
        <w:rPr>
          <w:rFonts w:ascii="Palatino Linotype" w:hAnsi="Palatino Linotype"/>
          <w:sz w:val="24"/>
          <w:szCs w:val="24"/>
        </w:rPr>
        <w:t>will be posted on the</w:t>
      </w:r>
      <w:r w:rsidR="000D4D8F">
        <w:rPr>
          <w:rFonts w:ascii="Palatino Linotype" w:hAnsi="Palatino Linotype"/>
          <w:sz w:val="24"/>
          <w:szCs w:val="24"/>
        </w:rPr>
        <w:t xml:space="preserve"> </w:t>
      </w:r>
      <w:r w:rsidR="00ED7566">
        <w:rPr>
          <w:rFonts w:ascii="Palatino Linotype" w:hAnsi="Palatino Linotype"/>
          <w:sz w:val="24"/>
          <w:szCs w:val="24"/>
        </w:rPr>
        <w:t xml:space="preserve">Reliability Standards Review </w:t>
      </w:r>
      <w:hyperlink r:id="rId14" w:history="1">
        <w:r w:rsidR="00ED7566" w:rsidRPr="00517B95">
          <w:rPr>
            <w:rStyle w:val="Hyperlink"/>
            <w:rFonts w:ascii="Palatino Linotype" w:hAnsi="Palatino Linotype"/>
            <w:sz w:val="24"/>
            <w:szCs w:val="24"/>
          </w:rPr>
          <w:t>webp</w:t>
        </w:r>
        <w:r w:rsidR="00ED7566" w:rsidRPr="00517B95">
          <w:rPr>
            <w:rStyle w:val="Hyperlink"/>
            <w:rFonts w:ascii="Palatino Linotype" w:hAnsi="Palatino Linotype"/>
            <w:sz w:val="24"/>
            <w:szCs w:val="24"/>
          </w:rPr>
          <w:t>a</w:t>
        </w:r>
        <w:r w:rsidR="00ED7566" w:rsidRPr="00517B95">
          <w:rPr>
            <w:rStyle w:val="Hyperlink"/>
            <w:rFonts w:ascii="Palatino Linotype" w:hAnsi="Palatino Linotype"/>
            <w:sz w:val="24"/>
            <w:szCs w:val="24"/>
          </w:rPr>
          <w:t>ge</w:t>
        </w:r>
      </w:hyperlink>
      <w:r w:rsidR="00D509D1" w:rsidRPr="008F6C57">
        <w:rPr>
          <w:rFonts w:ascii="Palatino Linotype" w:hAnsi="Palatino Linotype"/>
          <w:sz w:val="24"/>
          <w:szCs w:val="24"/>
        </w:rPr>
        <w:t xml:space="preserve"> </w:t>
      </w:r>
      <w:r w:rsidR="001A6568" w:rsidRPr="008F6C57">
        <w:rPr>
          <w:rFonts w:ascii="Palatino Linotype" w:hAnsi="Palatino Linotype"/>
          <w:sz w:val="24"/>
          <w:szCs w:val="24"/>
        </w:rPr>
        <w:t xml:space="preserve">unless otherwise requested by the sender.  </w:t>
      </w:r>
    </w:p>
    <w:p w:rsidR="007D28F9" w:rsidRDefault="007D28F9">
      <w:pPr>
        <w:spacing w:after="20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  <w:bookmarkStart w:id="0" w:name="_GoBack"/>
      <w:bookmarkEnd w:id="0"/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4045"/>
        <w:gridCol w:w="9203"/>
      </w:tblGrid>
      <w:tr w:rsidR="00006285" w:rsidRPr="008F6C57" w:rsidTr="00ED7566">
        <w:trPr>
          <w:tblHeader/>
        </w:trPr>
        <w:tc>
          <w:tcPr>
            <w:tcW w:w="4045" w:type="dxa"/>
            <w:shd w:val="clear" w:color="auto" w:fill="DAEEF3" w:themeFill="accent5" w:themeFillTint="33"/>
          </w:tcPr>
          <w:p w:rsidR="00006285" w:rsidRPr="00006285" w:rsidRDefault="00006285" w:rsidP="00432DD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06285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9203" w:type="dxa"/>
            <w:shd w:val="clear" w:color="auto" w:fill="DAEEF3" w:themeFill="accent5" w:themeFillTint="33"/>
            <w:hideMark/>
          </w:tcPr>
          <w:p w:rsidR="00006285" w:rsidRPr="008F6C57" w:rsidRDefault="00006285" w:rsidP="0077510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F6C57">
              <w:rPr>
                <w:rFonts w:ascii="Palatino Linotype" w:hAnsi="Palatino Linotype"/>
                <w:b/>
                <w:sz w:val="24"/>
                <w:szCs w:val="24"/>
              </w:rPr>
              <w:t>Feedback</w:t>
            </w:r>
          </w:p>
        </w:tc>
      </w:tr>
      <w:tr w:rsidR="003551A9" w:rsidRPr="008F6C57" w:rsidTr="00ED7566">
        <w:trPr>
          <w:trHeight w:val="1547"/>
        </w:trPr>
        <w:tc>
          <w:tcPr>
            <w:tcW w:w="4045" w:type="dxa"/>
          </w:tcPr>
          <w:p w:rsidR="00D00827" w:rsidRPr="006E282F" w:rsidRDefault="00ED7566" w:rsidP="00ED7566">
            <w:pPr>
              <w:spacing w:before="120" w:after="120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Areas to prioritize</w:t>
            </w:r>
          </w:p>
        </w:tc>
        <w:tc>
          <w:tcPr>
            <w:tcW w:w="9203" w:type="dxa"/>
            <w:shd w:val="clear" w:color="auto" w:fill="auto"/>
          </w:tcPr>
          <w:p w:rsidR="003551A9" w:rsidRPr="008F6C57" w:rsidRDefault="003551A9" w:rsidP="001F4A99">
            <w:pPr>
              <w:spacing w:before="120" w:after="12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FD1198" w:rsidRPr="008F6C57" w:rsidTr="00ED7566">
        <w:trPr>
          <w:trHeight w:val="1610"/>
        </w:trPr>
        <w:tc>
          <w:tcPr>
            <w:tcW w:w="4045" w:type="dxa"/>
          </w:tcPr>
          <w:p w:rsidR="000D7312" w:rsidRPr="00FD1198" w:rsidRDefault="00ED7566" w:rsidP="00FD1198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Methodology and assumptions</w:t>
            </w:r>
          </w:p>
          <w:p w:rsidR="00FD1198" w:rsidRDefault="00FD1198" w:rsidP="00006285">
            <w:pPr>
              <w:spacing w:before="120" w:after="120"/>
              <w:rPr>
                <w:rFonts w:ascii="Palatino Linotype" w:hAnsi="Palatino Linotype"/>
              </w:rPr>
            </w:pPr>
          </w:p>
        </w:tc>
        <w:tc>
          <w:tcPr>
            <w:tcW w:w="9203" w:type="dxa"/>
            <w:shd w:val="clear" w:color="auto" w:fill="auto"/>
          </w:tcPr>
          <w:p w:rsidR="00FD1198" w:rsidRPr="008F6C57" w:rsidRDefault="00FD1198" w:rsidP="001F4A99">
            <w:pPr>
              <w:spacing w:before="120" w:after="12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ED7566" w:rsidRPr="008F6C57" w:rsidTr="00ED7566">
        <w:trPr>
          <w:trHeight w:val="1691"/>
        </w:trPr>
        <w:tc>
          <w:tcPr>
            <w:tcW w:w="4045" w:type="dxa"/>
          </w:tcPr>
          <w:p w:rsidR="00ED7566" w:rsidRPr="00ED7566" w:rsidRDefault="00ED7566" w:rsidP="00FD1198">
            <w:pPr>
              <w:spacing w:before="120" w:after="120"/>
              <w:rPr>
                <w:rFonts w:ascii="Palatino Linotype" w:hAnsi="Palatino Linotype"/>
                <w:i/>
              </w:rPr>
            </w:pPr>
            <w:r w:rsidRPr="00ED7566">
              <w:rPr>
                <w:rFonts w:ascii="Palatino Linotype" w:hAnsi="Palatino Linotype"/>
                <w:i/>
                <w:sz w:val="24"/>
                <w:szCs w:val="24"/>
              </w:rPr>
              <w:t>Potential impacts of the proposed changes on participant’s businesses (outage planning, investment decisions, etc.).</w:t>
            </w:r>
          </w:p>
        </w:tc>
        <w:tc>
          <w:tcPr>
            <w:tcW w:w="9203" w:type="dxa"/>
            <w:shd w:val="clear" w:color="auto" w:fill="auto"/>
          </w:tcPr>
          <w:p w:rsidR="00ED7566" w:rsidRPr="008F6C57" w:rsidRDefault="00ED7566" w:rsidP="001F4A99">
            <w:pPr>
              <w:spacing w:before="120" w:after="12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202412" w:rsidRPr="008F6C57" w:rsidRDefault="00202412">
      <w:pPr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132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8"/>
      </w:tblGrid>
      <w:tr w:rsidR="00F7045F" w:rsidRPr="008F6C57" w:rsidTr="00006285">
        <w:trPr>
          <w:trHeight w:val="251"/>
        </w:trPr>
        <w:tc>
          <w:tcPr>
            <w:tcW w:w="13248" w:type="dxa"/>
          </w:tcPr>
          <w:p w:rsidR="00F7045F" w:rsidRPr="008F6C57" w:rsidRDefault="00F7045F">
            <w:pPr>
              <w:rPr>
                <w:rFonts w:ascii="Palatino Linotype" w:hAnsi="Palatino Linotype"/>
                <w:b/>
                <w:sz w:val="24"/>
                <w:szCs w:val="24"/>
                <w:u w:val="single"/>
              </w:rPr>
            </w:pPr>
            <w:r w:rsidRPr="008F6C57">
              <w:rPr>
                <w:rFonts w:ascii="Palatino Linotype" w:hAnsi="Palatino Linotype"/>
                <w:b/>
                <w:sz w:val="24"/>
                <w:szCs w:val="24"/>
                <w:u w:val="single"/>
              </w:rPr>
              <w:t>General Comments/Feedback:</w:t>
            </w:r>
          </w:p>
        </w:tc>
      </w:tr>
      <w:tr w:rsidR="00F7045F" w:rsidRPr="008F6C57" w:rsidTr="00006285">
        <w:trPr>
          <w:trHeight w:val="2070"/>
        </w:trPr>
        <w:tc>
          <w:tcPr>
            <w:tcW w:w="13248" w:type="dxa"/>
          </w:tcPr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391AF7" w:rsidRPr="008F6C57" w:rsidRDefault="00391AF7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6E282F" w:rsidRDefault="006E282F" w:rsidP="006E282F">
      <w:pPr>
        <w:rPr>
          <w:rFonts w:ascii="Palatino Linotype" w:hAnsi="Palatino Linotype"/>
          <w:sz w:val="24"/>
          <w:szCs w:val="24"/>
        </w:rPr>
      </w:pPr>
    </w:p>
    <w:p w:rsidR="006E282F" w:rsidRPr="008F6C57" w:rsidRDefault="006E282F" w:rsidP="006E282F">
      <w:pPr>
        <w:rPr>
          <w:rFonts w:ascii="Palatino Linotype" w:hAnsi="Palatino Linotype"/>
          <w:sz w:val="24"/>
          <w:szCs w:val="24"/>
        </w:rPr>
      </w:pPr>
    </w:p>
    <w:sectPr w:rsidR="006E282F" w:rsidRPr="008F6C57" w:rsidSect="002A60EE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6F" w:rsidRDefault="0071026F" w:rsidP="002A60EE">
      <w:r>
        <w:separator/>
      </w:r>
    </w:p>
  </w:endnote>
  <w:endnote w:type="continuationSeparator" w:id="0">
    <w:p w:rsidR="0071026F" w:rsidRDefault="0071026F" w:rsidP="002A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42" w:rsidRDefault="00142542">
    <w:pPr>
      <w:pStyle w:val="Footer"/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8CD989" wp14:editId="70821770">
              <wp:simplePos x="0" y="0"/>
              <wp:positionH relativeFrom="column">
                <wp:posOffset>7279318</wp:posOffset>
              </wp:positionH>
              <wp:positionV relativeFrom="paragraph">
                <wp:posOffset>-134620</wp:posOffset>
              </wp:positionV>
              <wp:extent cx="1988289" cy="946298"/>
              <wp:effectExtent l="0" t="0" r="0" b="635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289" cy="9462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542" w:rsidRPr="002A60EE" w:rsidRDefault="00142542" w:rsidP="005A31A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2A60EE">
                            <w:rPr>
                              <w:noProof/>
                              <w:color w:val="FFFFFF" w:themeColor="background1"/>
                              <w:lang w:eastAsia="en-CA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517AA170" wp14:editId="689031E2">
                                <wp:extent cx="1335819" cy="603714"/>
                                <wp:effectExtent l="0" t="0" r="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5819" cy="603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CD9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3.15pt;margin-top:-10.6pt;width:156.5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" filled="f" stroked="f">
              <v:textbox>
                <w:txbxContent>
                  <w:p w:rsidR="00142542" w:rsidRPr="002A60EE" w:rsidRDefault="00142542" w:rsidP="005A31A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2A60EE">
                      <w:rPr>
                        <w:noProof/>
                        <w:color w:val="FFFFFF" w:themeColor="background1"/>
                        <w:lang w:eastAsia="en-CA"/>
                        <w14:textFill>
                          <w14:noFill/>
                        </w14:textFill>
                      </w:rPr>
                      <w:drawing>
                        <wp:inline distT="0" distB="0" distL="0" distR="0" wp14:anchorId="517AA170" wp14:editId="689031E2">
                          <wp:extent cx="1335819" cy="603714"/>
                          <wp:effectExtent l="0" t="0" r="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5819" cy="603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id w:val="-295012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51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142542" w:rsidRDefault="00142542" w:rsidP="002A60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42" w:rsidRDefault="00142542" w:rsidP="005308CF">
    <w:pPr>
      <w:pStyle w:val="Footer"/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AED8CD" wp14:editId="1BBFFAE1">
              <wp:simplePos x="0" y="0"/>
              <wp:positionH relativeFrom="column">
                <wp:posOffset>7166137</wp:posOffset>
              </wp:positionH>
              <wp:positionV relativeFrom="paragraph">
                <wp:posOffset>-325755</wp:posOffset>
              </wp:positionV>
              <wp:extent cx="1988289" cy="946298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289" cy="9462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542" w:rsidRPr="002A60EE" w:rsidRDefault="00142542" w:rsidP="00350CB6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2A60EE">
                            <w:rPr>
                              <w:noProof/>
                              <w:color w:val="FFFFFF" w:themeColor="background1"/>
                              <w:lang w:eastAsia="en-CA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7ED69007" wp14:editId="08605016">
                                <wp:extent cx="1335819" cy="603714"/>
                                <wp:effectExtent l="0" t="0" r="0" b="635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5819" cy="603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ED8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64.25pt;margin-top:-25.65pt;width:156.55pt;height: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" filled="f" stroked="f">
              <v:textbox>
                <w:txbxContent>
                  <w:p w:rsidR="00142542" w:rsidRPr="002A60EE" w:rsidRDefault="00142542" w:rsidP="00350CB6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2A60EE">
                      <w:rPr>
                        <w:noProof/>
                        <w:color w:val="FFFFFF" w:themeColor="background1"/>
                        <w:lang w:eastAsia="en-CA"/>
                        <w14:textFill>
                          <w14:noFill/>
                        </w14:textFill>
                      </w:rPr>
                      <w:drawing>
                        <wp:inline distT="0" distB="0" distL="0" distR="0" wp14:anchorId="7ED69007" wp14:editId="08605016">
                          <wp:extent cx="1335819" cy="603714"/>
                          <wp:effectExtent l="0" t="0" r="0" b="635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5819" cy="603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6F" w:rsidRDefault="0071026F" w:rsidP="002A60EE">
      <w:r>
        <w:separator/>
      </w:r>
    </w:p>
  </w:footnote>
  <w:footnote w:type="continuationSeparator" w:id="0">
    <w:p w:rsidR="0071026F" w:rsidRDefault="0071026F" w:rsidP="002A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42" w:rsidRPr="00FD1198" w:rsidRDefault="00FD1198" w:rsidP="00943D89">
    <w:pPr>
      <w:pStyle w:val="Header"/>
      <w:rPr>
        <w:rFonts w:ascii="Palatino Linotype" w:hAnsi="Palatino Linotype"/>
        <w:sz w:val="20"/>
        <w:szCs w:val="20"/>
      </w:rPr>
    </w:pPr>
    <w:r w:rsidRPr="00FD1198">
      <w:rPr>
        <w:rFonts w:ascii="Palatino Linotype" w:hAnsi="Palatino Linotype"/>
        <w:sz w:val="20"/>
        <w:szCs w:val="20"/>
      </w:rPr>
      <w:t xml:space="preserve">IESO </w:t>
    </w:r>
    <w:r w:rsidR="00ED7566">
      <w:rPr>
        <w:rFonts w:ascii="Palatino Linotype" w:hAnsi="Palatino Linotype"/>
        <w:sz w:val="20"/>
        <w:szCs w:val="20"/>
      </w:rPr>
      <w:t xml:space="preserve">Reliability Standards Review </w:t>
    </w:r>
    <w:r w:rsidR="00142542" w:rsidRPr="00FD1198">
      <w:rPr>
        <w:rFonts w:ascii="Palatino Linotype" w:hAnsi="Palatino Linotype"/>
        <w:sz w:val="20"/>
        <w:szCs w:val="20"/>
      </w:rPr>
      <w:t>– Feedback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42" w:rsidRDefault="0014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CA0625" wp14:editId="665A9DEB">
              <wp:simplePos x="0" y="0"/>
              <wp:positionH relativeFrom="page">
                <wp:posOffset>790575</wp:posOffset>
              </wp:positionH>
              <wp:positionV relativeFrom="page">
                <wp:posOffset>247650</wp:posOffset>
              </wp:positionV>
              <wp:extent cx="8448675" cy="1219200"/>
              <wp:effectExtent l="0" t="0" r="0" b="0"/>
              <wp:wrapSquare wrapText="bothSides"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867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566" w:rsidRDefault="00FD1198" w:rsidP="00350CB6">
                          <w:pPr>
                            <w:spacing w:after="120"/>
                            <w:rPr>
                              <w:rFonts w:ascii="Tahoma" w:hAnsi="Tahoma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D1198">
                            <w:rPr>
                              <w:rFonts w:ascii="Tahoma" w:hAnsi="Tahoma"/>
                              <w:color w:val="FFFFFF" w:themeColor="background1"/>
                              <w:sz w:val="40"/>
                              <w:szCs w:val="40"/>
                            </w:rPr>
                            <w:t xml:space="preserve">IESO </w:t>
                          </w:r>
                          <w:r w:rsidR="00ED7566">
                            <w:rPr>
                              <w:rFonts w:ascii="Tahoma" w:hAnsi="Tahoma"/>
                              <w:color w:val="FFFFFF" w:themeColor="background1"/>
                              <w:sz w:val="40"/>
                              <w:szCs w:val="40"/>
                            </w:rPr>
                            <w:t>Reliability Standards Review webinar</w:t>
                          </w:r>
                        </w:p>
                        <w:p w:rsidR="00142542" w:rsidRPr="00BA41AA" w:rsidRDefault="00142542" w:rsidP="00350CB6">
                          <w:pPr>
                            <w:spacing w:after="120"/>
                            <w:rPr>
                              <w:rFonts w:ascii="Tahoma" w:hAnsi="Tahoma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A41AA">
                            <w:rPr>
                              <w:rFonts w:ascii="Tahoma" w:hAnsi="Tahoma"/>
                              <w:color w:val="FFFFFF" w:themeColor="background1"/>
                              <w:sz w:val="40"/>
                              <w:szCs w:val="40"/>
                            </w:rPr>
                            <w:t>Feedback Form</w:t>
                          </w:r>
                        </w:p>
                        <w:p w:rsidR="00142542" w:rsidRPr="005A31A1" w:rsidRDefault="00ED7566" w:rsidP="00350CB6">
                          <w:pPr>
                            <w:spacing w:after="120"/>
                            <w:rPr>
                              <w:rFonts w:ascii="Tahoma" w:hAnsi="Tahoma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Tahoma" w:hAnsi="Tahoma"/>
                              <w:color w:val="FFFFFF" w:themeColor="background1"/>
                              <w:sz w:val="32"/>
                              <w:szCs w:val="36"/>
                            </w:rPr>
                            <w:t>August 26</w:t>
                          </w:r>
                          <w:r w:rsidR="00142542">
                            <w:rPr>
                              <w:rFonts w:ascii="Tahoma" w:hAnsi="Tahoma"/>
                              <w:color w:val="FFFFFF" w:themeColor="background1"/>
                              <w:sz w:val="32"/>
                              <w:szCs w:val="36"/>
                            </w:rPr>
                            <w:t>, 20</w:t>
                          </w:r>
                          <w:r w:rsidR="000F4C86">
                            <w:rPr>
                              <w:rFonts w:ascii="Tahoma" w:hAnsi="Tahoma"/>
                              <w:color w:val="FFFFFF" w:themeColor="background1"/>
                              <w:sz w:val="32"/>
                              <w:szCs w:val="36"/>
                            </w:rPr>
                            <w:t>20</w:t>
                          </w:r>
                        </w:p>
                        <w:p w:rsidR="00142542" w:rsidRDefault="00142542" w:rsidP="00350CB6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A06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25pt;margin-top:19.5pt;width:665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O3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" filled="f" stroked="f">
              <v:textbox>
                <w:txbxContent>
                  <w:p w:rsidR="00ED7566" w:rsidRDefault="00FD1198" w:rsidP="00350CB6">
                    <w:pPr>
                      <w:spacing w:after="120"/>
                      <w:rPr>
                        <w:rFonts w:ascii="Tahoma" w:hAnsi="Tahoma"/>
                        <w:color w:val="FFFFFF" w:themeColor="background1"/>
                        <w:sz w:val="40"/>
                        <w:szCs w:val="40"/>
                      </w:rPr>
                    </w:pPr>
                    <w:r w:rsidRPr="00FD1198">
                      <w:rPr>
                        <w:rFonts w:ascii="Tahoma" w:hAnsi="Tahoma"/>
                        <w:color w:val="FFFFFF" w:themeColor="background1"/>
                        <w:sz w:val="40"/>
                        <w:szCs w:val="40"/>
                      </w:rPr>
                      <w:t xml:space="preserve">IESO </w:t>
                    </w:r>
                    <w:r w:rsidR="00ED7566">
                      <w:rPr>
                        <w:rFonts w:ascii="Tahoma" w:hAnsi="Tahoma"/>
                        <w:color w:val="FFFFFF" w:themeColor="background1"/>
                        <w:sz w:val="40"/>
                        <w:szCs w:val="40"/>
                      </w:rPr>
                      <w:t>Reliability Standards Review webinar</w:t>
                    </w:r>
                  </w:p>
                  <w:p w:rsidR="00142542" w:rsidRPr="00BA41AA" w:rsidRDefault="00142542" w:rsidP="00350CB6">
                    <w:pPr>
                      <w:spacing w:after="120"/>
                      <w:rPr>
                        <w:rFonts w:ascii="Tahoma" w:hAnsi="Tahoma"/>
                        <w:color w:val="FFFFFF" w:themeColor="background1"/>
                        <w:sz w:val="40"/>
                        <w:szCs w:val="40"/>
                      </w:rPr>
                    </w:pPr>
                    <w:r w:rsidRPr="00BA41AA">
                      <w:rPr>
                        <w:rFonts w:ascii="Tahoma" w:hAnsi="Tahoma"/>
                        <w:color w:val="FFFFFF" w:themeColor="background1"/>
                        <w:sz w:val="40"/>
                        <w:szCs w:val="40"/>
                      </w:rPr>
                      <w:t>Feedback Form</w:t>
                    </w:r>
                  </w:p>
                  <w:p w:rsidR="00142542" w:rsidRPr="005A31A1" w:rsidRDefault="00ED7566" w:rsidP="00350CB6">
                    <w:pPr>
                      <w:spacing w:after="120"/>
                      <w:rPr>
                        <w:rFonts w:ascii="Tahoma" w:hAnsi="Tahoma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Tahoma" w:hAnsi="Tahoma"/>
                        <w:color w:val="FFFFFF" w:themeColor="background1"/>
                        <w:sz w:val="32"/>
                        <w:szCs w:val="36"/>
                      </w:rPr>
                      <w:t>August 26</w:t>
                    </w:r>
                    <w:r w:rsidR="00142542">
                      <w:rPr>
                        <w:rFonts w:ascii="Tahoma" w:hAnsi="Tahoma"/>
                        <w:color w:val="FFFFFF" w:themeColor="background1"/>
                        <w:sz w:val="32"/>
                        <w:szCs w:val="36"/>
                      </w:rPr>
                      <w:t>, 20</w:t>
                    </w:r>
                    <w:r w:rsidR="000F4C86">
                      <w:rPr>
                        <w:rFonts w:ascii="Tahoma" w:hAnsi="Tahoma"/>
                        <w:color w:val="FFFFFF" w:themeColor="background1"/>
                        <w:sz w:val="32"/>
                        <w:szCs w:val="36"/>
                      </w:rPr>
                      <w:t>20</w:t>
                    </w:r>
                  </w:p>
                  <w:p w:rsidR="00142542" w:rsidRDefault="00142542" w:rsidP="00350CB6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3D693077" wp14:editId="077514E2">
          <wp:simplePos x="0" y="0"/>
          <wp:positionH relativeFrom="page">
            <wp:posOffset>285750</wp:posOffset>
          </wp:positionH>
          <wp:positionV relativeFrom="page">
            <wp:posOffset>227965</wp:posOffset>
          </wp:positionV>
          <wp:extent cx="9286875" cy="1609725"/>
          <wp:effectExtent l="0" t="0" r="9525" b="9525"/>
          <wp:wrapThrough wrapText="bothSides">
            <wp:wrapPolygon edited="0">
              <wp:start x="0" y="0"/>
              <wp:lineTo x="0" y="21472"/>
              <wp:lineTo x="620" y="21472"/>
              <wp:lineTo x="19540" y="17382"/>
              <wp:lineTo x="19540" y="12270"/>
              <wp:lineTo x="21578" y="10736"/>
              <wp:lineTo x="21578" y="0"/>
              <wp:lineTo x="0" y="0"/>
            </wp:wrapPolygon>
          </wp:wrapThrough>
          <wp:docPr id="1" name="Picture 2" descr="Description: V:\Merger workstreams\Collateral\Templates\IESO 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V:\Merger workstreams\Collateral\Templates\IESO 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687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F388A"/>
    <w:multiLevelType w:val="hybridMultilevel"/>
    <w:tmpl w:val="8B8E399A"/>
    <w:lvl w:ilvl="0" w:tplc="1B501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44C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64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6C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B0D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65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67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80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6A7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91"/>
    <w:rsid w:val="0000289E"/>
    <w:rsid w:val="00006285"/>
    <w:rsid w:val="00011C64"/>
    <w:rsid w:val="000207A5"/>
    <w:rsid w:val="00022D5E"/>
    <w:rsid w:val="00026402"/>
    <w:rsid w:val="00035398"/>
    <w:rsid w:val="00044A8A"/>
    <w:rsid w:val="00046810"/>
    <w:rsid w:val="00071CDA"/>
    <w:rsid w:val="00087055"/>
    <w:rsid w:val="0009035D"/>
    <w:rsid w:val="00090992"/>
    <w:rsid w:val="00090A52"/>
    <w:rsid w:val="00091464"/>
    <w:rsid w:val="000A42DB"/>
    <w:rsid w:val="000A6266"/>
    <w:rsid w:val="000C022D"/>
    <w:rsid w:val="000C6716"/>
    <w:rsid w:val="000C7666"/>
    <w:rsid w:val="000C7B63"/>
    <w:rsid w:val="000D4D8F"/>
    <w:rsid w:val="000D7312"/>
    <w:rsid w:val="000E149A"/>
    <w:rsid w:val="000E1ECF"/>
    <w:rsid w:val="000E7615"/>
    <w:rsid w:val="000F4C86"/>
    <w:rsid w:val="000F52E5"/>
    <w:rsid w:val="00101668"/>
    <w:rsid w:val="00104F92"/>
    <w:rsid w:val="00105C9E"/>
    <w:rsid w:val="001063CF"/>
    <w:rsid w:val="00111834"/>
    <w:rsid w:val="00111E96"/>
    <w:rsid w:val="0011311D"/>
    <w:rsid w:val="00126323"/>
    <w:rsid w:val="00126B56"/>
    <w:rsid w:val="00134B0C"/>
    <w:rsid w:val="00142542"/>
    <w:rsid w:val="0018264C"/>
    <w:rsid w:val="001907A1"/>
    <w:rsid w:val="00191695"/>
    <w:rsid w:val="00192B68"/>
    <w:rsid w:val="00194513"/>
    <w:rsid w:val="001A3473"/>
    <w:rsid w:val="001A6568"/>
    <w:rsid w:val="001B6085"/>
    <w:rsid w:val="001C686E"/>
    <w:rsid w:val="001C7C10"/>
    <w:rsid w:val="001E58AD"/>
    <w:rsid w:val="001E6311"/>
    <w:rsid w:val="001F4A99"/>
    <w:rsid w:val="00202412"/>
    <w:rsid w:val="0020584C"/>
    <w:rsid w:val="00212B92"/>
    <w:rsid w:val="00213E1D"/>
    <w:rsid w:val="00217C68"/>
    <w:rsid w:val="00226A0A"/>
    <w:rsid w:val="00230223"/>
    <w:rsid w:val="002366C1"/>
    <w:rsid w:val="00244BB4"/>
    <w:rsid w:val="002520D5"/>
    <w:rsid w:val="00263AD7"/>
    <w:rsid w:val="002840BE"/>
    <w:rsid w:val="00291BC2"/>
    <w:rsid w:val="002A60EE"/>
    <w:rsid w:val="002A7BC1"/>
    <w:rsid w:val="002C0705"/>
    <w:rsid w:val="002D2823"/>
    <w:rsid w:val="002D5DA7"/>
    <w:rsid w:val="002F4A42"/>
    <w:rsid w:val="002F7FE6"/>
    <w:rsid w:val="00303B31"/>
    <w:rsid w:val="00306417"/>
    <w:rsid w:val="003066E7"/>
    <w:rsid w:val="0030799F"/>
    <w:rsid w:val="00311CA1"/>
    <w:rsid w:val="00312405"/>
    <w:rsid w:val="00340B97"/>
    <w:rsid w:val="00345C00"/>
    <w:rsid w:val="0035032F"/>
    <w:rsid w:val="00350CB6"/>
    <w:rsid w:val="0035330A"/>
    <w:rsid w:val="003551A9"/>
    <w:rsid w:val="00360EE3"/>
    <w:rsid w:val="00363478"/>
    <w:rsid w:val="00377A7F"/>
    <w:rsid w:val="00380795"/>
    <w:rsid w:val="003840BC"/>
    <w:rsid w:val="00390E64"/>
    <w:rsid w:val="00391AF7"/>
    <w:rsid w:val="00393814"/>
    <w:rsid w:val="00394F01"/>
    <w:rsid w:val="003955B0"/>
    <w:rsid w:val="00395B42"/>
    <w:rsid w:val="003A20B0"/>
    <w:rsid w:val="003A4246"/>
    <w:rsid w:val="003B0C94"/>
    <w:rsid w:val="003B61DA"/>
    <w:rsid w:val="003C1322"/>
    <w:rsid w:val="003C39F7"/>
    <w:rsid w:val="003C4B61"/>
    <w:rsid w:val="003D1024"/>
    <w:rsid w:val="003E236B"/>
    <w:rsid w:val="003E4E48"/>
    <w:rsid w:val="003E6E57"/>
    <w:rsid w:val="003F0DE4"/>
    <w:rsid w:val="00407907"/>
    <w:rsid w:val="00417666"/>
    <w:rsid w:val="004254E9"/>
    <w:rsid w:val="00432DD5"/>
    <w:rsid w:val="00436401"/>
    <w:rsid w:val="004466AB"/>
    <w:rsid w:val="00446722"/>
    <w:rsid w:val="0044791A"/>
    <w:rsid w:val="00462F66"/>
    <w:rsid w:val="0046305E"/>
    <w:rsid w:val="00466350"/>
    <w:rsid w:val="00467C08"/>
    <w:rsid w:val="004761B3"/>
    <w:rsid w:val="00481D77"/>
    <w:rsid w:val="004A5D31"/>
    <w:rsid w:val="004A7203"/>
    <w:rsid w:val="004B3505"/>
    <w:rsid w:val="004B3B2F"/>
    <w:rsid w:val="004B65A1"/>
    <w:rsid w:val="004C7619"/>
    <w:rsid w:val="004D714A"/>
    <w:rsid w:val="004E5F18"/>
    <w:rsid w:val="004F1899"/>
    <w:rsid w:val="004F4A0D"/>
    <w:rsid w:val="00500D27"/>
    <w:rsid w:val="00512E65"/>
    <w:rsid w:val="00515FF9"/>
    <w:rsid w:val="00517B95"/>
    <w:rsid w:val="00522A6B"/>
    <w:rsid w:val="00525CF6"/>
    <w:rsid w:val="005308CF"/>
    <w:rsid w:val="00541108"/>
    <w:rsid w:val="00552339"/>
    <w:rsid w:val="0056257C"/>
    <w:rsid w:val="00566E25"/>
    <w:rsid w:val="00577CF5"/>
    <w:rsid w:val="00581E48"/>
    <w:rsid w:val="005A0CB8"/>
    <w:rsid w:val="005A31A1"/>
    <w:rsid w:val="005A44DB"/>
    <w:rsid w:val="005B0CC0"/>
    <w:rsid w:val="005B7CBC"/>
    <w:rsid w:val="005D5D85"/>
    <w:rsid w:val="005F35EF"/>
    <w:rsid w:val="00603193"/>
    <w:rsid w:val="00603A08"/>
    <w:rsid w:val="00606C8B"/>
    <w:rsid w:val="00635789"/>
    <w:rsid w:val="00640E59"/>
    <w:rsid w:val="006427E2"/>
    <w:rsid w:val="0064396A"/>
    <w:rsid w:val="006465E7"/>
    <w:rsid w:val="006558FB"/>
    <w:rsid w:val="006564A4"/>
    <w:rsid w:val="00660221"/>
    <w:rsid w:val="00662FCF"/>
    <w:rsid w:val="00665161"/>
    <w:rsid w:val="00665DC7"/>
    <w:rsid w:val="006708C7"/>
    <w:rsid w:val="00684107"/>
    <w:rsid w:val="0069006D"/>
    <w:rsid w:val="0069430F"/>
    <w:rsid w:val="00694F38"/>
    <w:rsid w:val="006A0E1F"/>
    <w:rsid w:val="006B2E96"/>
    <w:rsid w:val="006B3CBF"/>
    <w:rsid w:val="006D4705"/>
    <w:rsid w:val="006D52C8"/>
    <w:rsid w:val="006D5BAA"/>
    <w:rsid w:val="006E282F"/>
    <w:rsid w:val="006E43DC"/>
    <w:rsid w:val="006F16AA"/>
    <w:rsid w:val="006F4246"/>
    <w:rsid w:val="007014FB"/>
    <w:rsid w:val="007065C0"/>
    <w:rsid w:val="0071026F"/>
    <w:rsid w:val="00710762"/>
    <w:rsid w:val="00714222"/>
    <w:rsid w:val="00715E6A"/>
    <w:rsid w:val="00724D1F"/>
    <w:rsid w:val="00746D10"/>
    <w:rsid w:val="00766561"/>
    <w:rsid w:val="00766768"/>
    <w:rsid w:val="007742E1"/>
    <w:rsid w:val="00775100"/>
    <w:rsid w:val="00775353"/>
    <w:rsid w:val="00783BD7"/>
    <w:rsid w:val="007B2B97"/>
    <w:rsid w:val="007B4CD4"/>
    <w:rsid w:val="007C4E96"/>
    <w:rsid w:val="007C7766"/>
    <w:rsid w:val="007D28F9"/>
    <w:rsid w:val="007D6CA4"/>
    <w:rsid w:val="007E42E8"/>
    <w:rsid w:val="007F7F54"/>
    <w:rsid w:val="0080596F"/>
    <w:rsid w:val="00806FCA"/>
    <w:rsid w:val="008120A4"/>
    <w:rsid w:val="00813342"/>
    <w:rsid w:val="0081391E"/>
    <w:rsid w:val="00817E08"/>
    <w:rsid w:val="008225EA"/>
    <w:rsid w:val="00822B4B"/>
    <w:rsid w:val="00831808"/>
    <w:rsid w:val="00832301"/>
    <w:rsid w:val="00845218"/>
    <w:rsid w:val="008469C9"/>
    <w:rsid w:val="00850208"/>
    <w:rsid w:val="00865BD4"/>
    <w:rsid w:val="0088380D"/>
    <w:rsid w:val="00894286"/>
    <w:rsid w:val="008A055C"/>
    <w:rsid w:val="008A1633"/>
    <w:rsid w:val="008A46B9"/>
    <w:rsid w:val="008D4090"/>
    <w:rsid w:val="008D4BB8"/>
    <w:rsid w:val="008F008E"/>
    <w:rsid w:val="008F6C57"/>
    <w:rsid w:val="00903279"/>
    <w:rsid w:val="0091542E"/>
    <w:rsid w:val="00916A56"/>
    <w:rsid w:val="00943D89"/>
    <w:rsid w:val="0094793C"/>
    <w:rsid w:val="00953005"/>
    <w:rsid w:val="009540B9"/>
    <w:rsid w:val="00962205"/>
    <w:rsid w:val="00971D21"/>
    <w:rsid w:val="009861CB"/>
    <w:rsid w:val="009904EF"/>
    <w:rsid w:val="00997700"/>
    <w:rsid w:val="009A2028"/>
    <w:rsid w:val="009C1143"/>
    <w:rsid w:val="009C2963"/>
    <w:rsid w:val="009E4D26"/>
    <w:rsid w:val="009F48C6"/>
    <w:rsid w:val="00A12A8E"/>
    <w:rsid w:val="00A23891"/>
    <w:rsid w:val="00A27CCF"/>
    <w:rsid w:val="00A30175"/>
    <w:rsid w:val="00A374CB"/>
    <w:rsid w:val="00A40A04"/>
    <w:rsid w:val="00A4286E"/>
    <w:rsid w:val="00A46BA2"/>
    <w:rsid w:val="00A52311"/>
    <w:rsid w:val="00A6249C"/>
    <w:rsid w:val="00A81089"/>
    <w:rsid w:val="00A83DDC"/>
    <w:rsid w:val="00A97150"/>
    <w:rsid w:val="00AA310B"/>
    <w:rsid w:val="00AB0DC0"/>
    <w:rsid w:val="00AC2706"/>
    <w:rsid w:val="00AF1D85"/>
    <w:rsid w:val="00AF3FC8"/>
    <w:rsid w:val="00AF65A5"/>
    <w:rsid w:val="00B02DED"/>
    <w:rsid w:val="00B108A3"/>
    <w:rsid w:val="00B11658"/>
    <w:rsid w:val="00B11F51"/>
    <w:rsid w:val="00B151E9"/>
    <w:rsid w:val="00B20834"/>
    <w:rsid w:val="00B21BF3"/>
    <w:rsid w:val="00B27648"/>
    <w:rsid w:val="00B661A1"/>
    <w:rsid w:val="00B74B53"/>
    <w:rsid w:val="00B76624"/>
    <w:rsid w:val="00B8111E"/>
    <w:rsid w:val="00B83B4B"/>
    <w:rsid w:val="00B87360"/>
    <w:rsid w:val="00B90907"/>
    <w:rsid w:val="00B90CFB"/>
    <w:rsid w:val="00B96E2F"/>
    <w:rsid w:val="00BA41AA"/>
    <w:rsid w:val="00BA4EF8"/>
    <w:rsid w:val="00BB46D0"/>
    <w:rsid w:val="00BB6A48"/>
    <w:rsid w:val="00BC5C30"/>
    <w:rsid w:val="00BD003A"/>
    <w:rsid w:val="00BD3DFF"/>
    <w:rsid w:val="00BD53EC"/>
    <w:rsid w:val="00BD6253"/>
    <w:rsid w:val="00BD7917"/>
    <w:rsid w:val="00BE76FE"/>
    <w:rsid w:val="00BF5011"/>
    <w:rsid w:val="00C04464"/>
    <w:rsid w:val="00C05CA4"/>
    <w:rsid w:val="00C421F8"/>
    <w:rsid w:val="00C453D5"/>
    <w:rsid w:val="00C54027"/>
    <w:rsid w:val="00C6790C"/>
    <w:rsid w:val="00C71071"/>
    <w:rsid w:val="00C72738"/>
    <w:rsid w:val="00C77310"/>
    <w:rsid w:val="00C9451C"/>
    <w:rsid w:val="00CA1B43"/>
    <w:rsid w:val="00CA7D45"/>
    <w:rsid w:val="00CB69EF"/>
    <w:rsid w:val="00CC1C48"/>
    <w:rsid w:val="00CC45A6"/>
    <w:rsid w:val="00CD1136"/>
    <w:rsid w:val="00CD643C"/>
    <w:rsid w:val="00CF4490"/>
    <w:rsid w:val="00D00827"/>
    <w:rsid w:val="00D01935"/>
    <w:rsid w:val="00D03CF2"/>
    <w:rsid w:val="00D068A9"/>
    <w:rsid w:val="00D2578F"/>
    <w:rsid w:val="00D26730"/>
    <w:rsid w:val="00D27011"/>
    <w:rsid w:val="00D47A17"/>
    <w:rsid w:val="00D509D1"/>
    <w:rsid w:val="00D5156B"/>
    <w:rsid w:val="00D51C18"/>
    <w:rsid w:val="00D51E6E"/>
    <w:rsid w:val="00D51EF9"/>
    <w:rsid w:val="00D5647C"/>
    <w:rsid w:val="00D611F9"/>
    <w:rsid w:val="00D61963"/>
    <w:rsid w:val="00D73EB8"/>
    <w:rsid w:val="00D94F4B"/>
    <w:rsid w:val="00D95416"/>
    <w:rsid w:val="00DB4A37"/>
    <w:rsid w:val="00DD2F98"/>
    <w:rsid w:val="00DD5116"/>
    <w:rsid w:val="00DF2F4A"/>
    <w:rsid w:val="00E00E37"/>
    <w:rsid w:val="00E038DF"/>
    <w:rsid w:val="00E129C0"/>
    <w:rsid w:val="00E31F04"/>
    <w:rsid w:val="00E32B36"/>
    <w:rsid w:val="00E7124B"/>
    <w:rsid w:val="00E72820"/>
    <w:rsid w:val="00E818A1"/>
    <w:rsid w:val="00E86366"/>
    <w:rsid w:val="00E90AB5"/>
    <w:rsid w:val="00EA30AD"/>
    <w:rsid w:val="00EA4619"/>
    <w:rsid w:val="00EA56AF"/>
    <w:rsid w:val="00EB493D"/>
    <w:rsid w:val="00EB66D0"/>
    <w:rsid w:val="00EC7F1E"/>
    <w:rsid w:val="00ED7566"/>
    <w:rsid w:val="00EF0956"/>
    <w:rsid w:val="00F009E3"/>
    <w:rsid w:val="00F043AD"/>
    <w:rsid w:val="00F12F8A"/>
    <w:rsid w:val="00F257A2"/>
    <w:rsid w:val="00F26284"/>
    <w:rsid w:val="00F32FFA"/>
    <w:rsid w:val="00F41393"/>
    <w:rsid w:val="00F42AC0"/>
    <w:rsid w:val="00F50337"/>
    <w:rsid w:val="00F5373E"/>
    <w:rsid w:val="00F7045F"/>
    <w:rsid w:val="00F87ED0"/>
    <w:rsid w:val="00FA4695"/>
    <w:rsid w:val="00FC2B56"/>
    <w:rsid w:val="00FD1198"/>
    <w:rsid w:val="00FD46D0"/>
    <w:rsid w:val="00FD5779"/>
    <w:rsid w:val="00FD745D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2BFBF6"/>
  <w15:docId w15:val="{BFC9E797-B96D-4DDE-BCFC-2ED40F08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9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6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0E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6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0E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CB6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table" w:styleId="TableGrid">
    <w:name w:val="Table Grid"/>
    <w:basedOn w:val="TableNormal"/>
    <w:uiPriority w:val="59"/>
    <w:qFormat/>
    <w:rsid w:val="00F7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D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DFF"/>
    <w:rPr>
      <w:color w:val="800080" w:themeColor="followedHyperlink"/>
      <w:u w:val="single"/>
    </w:rPr>
  </w:style>
  <w:style w:type="paragraph" w:customStyle="1" w:styleId="Default">
    <w:name w:val="Default"/>
    <w:rsid w:val="003C4B6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40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40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0CB8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53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4218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80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9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10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6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10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3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3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5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4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6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42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2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3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1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8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4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9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gagement@ieso.ca?subject=Feedback:%20Reliability%20Standards%20Revie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eso.ca/Sector-Participants/Engagement-Initiatives/Engagements/Reliability-Standards-Revie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eso.ca/Sector-Participants/Engagement-Initiatives/Engagements/Reliability-Standards-Revie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1FBC80EB9F65874CB1337CFF66176697" ma:contentTypeVersion="1" ma:contentTypeDescription="Create a new document." ma:contentTypeScope="" ma:versionID="f85f60c52d6f6c53b501430e82747753">
  <xsd:schema xmlns:xsd="http://www.w3.org/2001/XMLSchema" xmlns:xs="http://www.w3.org/2001/XMLSchema" xmlns:p="http://schemas.microsoft.com/office/2006/metadata/properties" xmlns:ns2="748f5834-c543-41e8-ae07-d25535253511" xmlns:ns3="a787331b-6997-4e75-bc4a-cfef76b70fb9" targetNamespace="http://schemas.microsoft.com/office/2006/metadata/properties" ma:root="true" ma:fieldsID="e907a51ce5cc468059fb349e9b14f3fb" ns2:_="" ns3:_="">
    <xsd:import namespace="748f5834-c543-41e8-ae07-d25535253511"/>
    <xsd:import namespace="a787331b-6997-4e75-bc4a-cfef76b70fb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Project"/>
                <xsd:element ref="ns3:Phase"/>
                <xsd:element ref="ns3:a064eacc88524c09855b5ea89ab987d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f5834-c543-41e8-ae07-d2553525351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cf95edd-6992-4ae5-ab00-bb6e738b57ff}" ma:internalName="TaxCatchAll" ma:showField="CatchAllData" ma:web="748f5834-c543-41e8-ae07-d25535253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7331b-6997-4e75-bc4a-cfef76b70fb9" elementFormDefault="qualified">
    <xsd:import namespace="http://schemas.microsoft.com/office/2006/documentManagement/types"/>
    <xsd:import namespace="http://schemas.microsoft.com/office/infopath/2007/PartnerControls"/>
    <xsd:element name="Project" ma:index="9" ma:displayName="Project" ma:format="Dropdown" ma:internalName="Project">
      <xsd:simpleType>
        <xsd:restriction base="dms:Choice">
          <xsd:enumeration value="Capacity Trade"/>
          <xsd:enumeration value="Day-Ahead Market"/>
          <xsd:enumeration value="Enhanced Real-Time Unit Commitment"/>
          <xsd:enumeration value="Incremental Capacity Auction"/>
          <xsd:enumeration value="Market Renewal Program"/>
          <xsd:enumeration value="Market Renewal Working Group"/>
          <xsd:enumeration value="More Frequent Intertie Scheduling"/>
          <xsd:enumeration value="Single Schedule Market"/>
        </xsd:restriction>
      </xsd:simpleType>
    </xsd:element>
    <xsd:element name="Phase" ma:index="10" ma:displayName="Phase" ma:format="Dropdown" ma:internalName="Phase">
      <xsd:simpleType>
        <xsd:restriction base="dms:Choice">
          <xsd:enumeration value="Initiation"/>
          <xsd:enumeration value="Planning"/>
          <xsd:enumeration value="High-Level Design"/>
          <xsd:enumeration value="Detailed Design"/>
          <xsd:enumeration value="Execution"/>
          <xsd:enumeration value="Monitor &amp; Control"/>
          <xsd:enumeration value="Closure"/>
        </xsd:restriction>
      </xsd:simpleType>
    </xsd:element>
    <xsd:element name="a064eacc88524c09855b5ea89ab987d5" ma:index="12" ma:taxonomy="true" ma:internalName="a064eacc88524c09855b5ea89ab987d5" ma:taxonomyFieldName="Document_x0020_Type" ma:displayName="Document Type" ma:indexed="true" ma:default="" ma:fieldId="{a064eacc-8852-4c09-855b-5ea89ab987d5}" ma:sspId="07ab2d75-17b9-46bb-9eec-1782afd331f4" ma:termSetId="cc259c2e-f025-4228-8c89-4e9d368ea5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a787331b-6997-4e75-bc4a-cfef76b70fb9">Incremental Capacity Auction</Project>
    <a064eacc88524c09855b5ea89ab987d5 xmlns="a787331b-6997-4e75-bc4a-cfef76b70f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Feedback</TermName>
          <TermId xmlns="http://schemas.microsoft.com/office/infopath/2007/PartnerControls">3e11c59c-8d4b-4574-91c6-726430fe0377</TermId>
        </TermInfo>
      </Terms>
    </a064eacc88524c09855b5ea89ab987d5>
    <TaxCatchAll xmlns="748f5834-c543-41e8-ae07-d25535253511">
      <Value>11</Value>
    </TaxCatchAll>
    <Phase xmlns="a787331b-6997-4e75-bc4a-cfef76b70fb9">High-Level Design</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636447026936980337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636447026936980337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636447026936980337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1E44-1348-46E6-93E9-A0823DFD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f5834-c543-41e8-ae07-d25535253511"/>
    <ds:schemaRef ds:uri="a787331b-6997-4e75-bc4a-cfef76b7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E54B-32AB-46CC-AA79-969CC7EE86CD}">
  <ds:schemaRefs>
    <ds:schemaRef ds:uri="http://schemas.microsoft.com/office/2006/documentManagement/types"/>
    <ds:schemaRef ds:uri="748f5834-c543-41e8-ae07-d255352535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787331b-6997-4e75-bc4a-cfef76b70f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C0DB1F-3D92-4B21-AE04-20D2FBA29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A7AC9-FE0A-4872-BBFE-495DB2A4D4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0CD7A4-3B57-4FB3-9141-3CD4C6E4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ESAG Feedback Form</vt:lpstr>
    </vt:vector>
  </TitlesOfParts>
  <Company>IESO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ESAG Feedback Form</dc:title>
  <dc:creator>IESO</dc:creator>
  <cp:lastModifiedBy>Daniela Drazic</cp:lastModifiedBy>
  <cp:revision>6</cp:revision>
  <cp:lastPrinted>2018-11-12T14:53:00Z</cp:lastPrinted>
  <dcterms:created xsi:type="dcterms:W3CDTF">2020-07-14T18:29:00Z</dcterms:created>
  <dcterms:modified xsi:type="dcterms:W3CDTF">2020-08-13T13:38:00Z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0x0101001FBC80EB9F65874CB1337CFF66176697</vt:lpwstr>
  </property>
  <property fmtid="{D5CDD505-2E9C-101B-9397-08002B2CF9AE}" pid="3" name="Document Type">
    <vt:lpwstr>11;#Stakeholder Feedback|3e11c59c-8d4b-4574-91c6-726430fe0377</vt:lpwstr>
  </property>
</Properties>
</file>