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6A80" w14:textId="77777777" w:rsidR="00D56AEC" w:rsidRPr="00A85F5C" w:rsidRDefault="0035658F" w:rsidP="00456376">
      <w:pPr>
        <w:pStyle w:val="BodyText"/>
      </w:pPr>
      <w:r w:rsidRPr="00A85F5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581ED8" wp14:editId="6AC924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1062990"/>
                <wp:effectExtent l="0" t="0" r="5080" b="3810"/>
                <wp:wrapTight wrapText="bothSides">
                  <wp:wrapPolygon edited="0">
                    <wp:start x="0" y="0"/>
                    <wp:lineTo x="0" y="21290"/>
                    <wp:lineTo x="21552" y="21290"/>
                    <wp:lineTo x="21552" y="0"/>
                    <wp:lineTo x="0" y="0"/>
                  </wp:wrapPolygon>
                </wp:wrapTight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0629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55BA6" w14:textId="3BDFEACD" w:rsidR="005B7FF6" w:rsidRPr="00A14A08" w:rsidRDefault="005B7FF6" w:rsidP="00A14A08">
                            <w:pPr>
                              <w:pStyle w:val="Heading1"/>
                            </w:pPr>
                            <w:r w:rsidRPr="00A14A08">
                              <w:t>GRID INNOVATION FUND &amp; INNOVATION SANDBOX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1ED8" id="Rectangle 4" o:spid="_x0000_s1026" style="position:absolute;margin-left:0;margin-top:0;width:494.6pt;height:8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+a9gIAAF4GAAAOAAAAZHJzL2Uyb0RvYy54bWysVVtv2jAUfp+0/2D5nYakKQXUUAEd06Sq&#10;rdpOfTaODZEc27MNhE377zu2k/Sybg/T+uAex+f2fefCxWVTC7RnxlZKFjg9GWLEJFVlJTcF/vq4&#10;Gowxso7IkgglWYGPzOLL2ccPFwc9ZZnaKlEyg8CJtNODLvDWOT1NEku3rCb2RGkm4ZErUxMHV7NJ&#10;SkMO4L0WSTYcjpKDMqU2ijJr4etVfMSz4J9zRt0t55Y5JAoMublwmnCu/ZnMLsh0Y4jeVrRNg/xD&#10;FjWpJATtXV0RR9DOVL+5qitqlFXcnVBVJ4rzirKAAdCkwzdoHrZEs4AFyLG6p8n+P7f0Zn9nUFUW&#10;OMdIkhpKdA+kEbkRDOUBEmvctXUeHEgR1I9lOj69Ol+NBot8Mh7kp4vTwSQfLwbpeTZenGXz+ehT&#10;/tOTmwSrYJ8ctJ2GeL46QXzQdwaU/M2C6GM03NT+P1CDmlCnY18nH5/Cx1E2TvMMyknhLR2Osskk&#10;VBKCdebaWPeZqRp5ocAGMAUwZA+5xLw6lbZs5aoSIsi2hbuxSCvgehgsQ0uypTBoT6CZXJO1+DY2&#10;WkXldOj/3rMglDLp8hdWkO+mCyYqiYD1gNhSIhiUpAMF/dlnJ6SPJpXPNuLwXwK3kcJApjsK5vWE&#10;vGccygukZX/OKY1PW1KyCO4sYIjue9yhmMGh98whfu+7deCH9pmhiDdt8bb63pSFueyN/0JWZ9xb&#10;hMhKut64rqQy7yETrjPmUb8jKVLjWXLNumm7b63KI8yBUXFBWE1XFTTONbHujhjYCNBssOXcLRxc&#10;qEOBVSthtFXm+3vfvT4MKrxidIANU2D7bUcMw0h8kdBWWTYeQacg9+pmXt3Wr25yVy8V9F4KO1XT&#10;IIK9caITuVH1EyzEuY8MT0RSiA/N2olLF3cfLFTK5vOgBItIE3ctHzT1rj3FfjQemydidDs/Dkbv&#10;RnX7iEzfjFHU9ZZSzXdO8SrMmCc5MtuSD0ssdFG7cP2WfHkPWs8/C7NfAAAA//8DAFBLAwQUAAYA&#10;CAAAACEAEj04Wt0AAAAFAQAADwAAAGRycy9kb3ducmV2LnhtbEyPwU7DMBBE70j9B2srcYmo0yoq&#10;bYhTVUAlbpSWA0c3XpKIeB3ZThv4ehYucBlpNaOZt8VmtJ04ow+tIwXzWQoCqXKmpVrB63F3swIR&#10;oiajO0eo4BMDbMrJVaFz4y70gudDrAWXUMi1gibGPpcyVA1aHWauR2Lv3XmrI5++lsbrC5fbTi7S&#10;dCmtbokXGt3jfYPVx2GwCsbn4cuF3aOnrA/JPsneHo7Jk1LX03F7ByLiGP/C8IPP6FAy08kNZILo&#10;FPAj8VfZW6/WCxAnDi1vM5BlIf/Tl98AAAD//wMAUEsBAi0AFAAGAAgAAAAhALaDOJL+AAAA4QEA&#10;ABMAAAAAAAAAAAAAAAAAAAAAAFtDb250ZW50X1R5cGVzXS54bWxQSwECLQAUAAYACAAAACEAOP0h&#10;/9YAAACUAQAACwAAAAAAAAAAAAAAAAAvAQAAX3JlbHMvLnJlbHNQSwECLQAUAAYACAAAACEAicmf&#10;mvYCAABeBgAADgAAAAAAAAAAAAAAAAAuAgAAZHJzL2Uyb0RvYy54bWxQSwECLQAUAAYACAAAACEA&#10;Ej04Wt0AAAAFAQAADwAAAAAAAAAAAAAAAABQBQAAZHJzL2Rvd25yZXYueG1sUEsFBgAAAAAEAAQA&#10;8wAAAFo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B55BA6" w14:textId="3BDFEACD" w:rsidR="005B7FF6" w:rsidRPr="00A14A08" w:rsidRDefault="005B7FF6" w:rsidP="00A14A08">
                      <w:pPr>
                        <w:pStyle w:val="Heading1"/>
                      </w:pPr>
                      <w:r w:rsidRPr="00A14A08">
                        <w:t>GRID INNOVATION FUND &amp; INNOVATION SANDBOX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C9E7655" w14:textId="77777777" w:rsidR="005A5EF9" w:rsidRPr="00A85F5C" w:rsidRDefault="005A5EF9" w:rsidP="005A5EF9">
      <w:pPr>
        <w:pStyle w:val="YellowBarHeading2"/>
      </w:pPr>
    </w:p>
    <w:p w14:paraId="462E7FCF" w14:textId="7BA99661" w:rsidR="00DA301F" w:rsidRPr="005B7FF6" w:rsidRDefault="000F22AD" w:rsidP="003046A4">
      <w:pPr>
        <w:pStyle w:val="Heading2"/>
      </w:pPr>
      <w:r>
        <w:t>Project Brief</w:t>
      </w:r>
    </w:p>
    <w:p w14:paraId="15113952" w14:textId="32BA8353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Organization: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p w14:paraId="50D0B290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15F2BDB" w14:textId="3CACEF0C" w:rsidR="00DA738C" w:rsidRPr="005B7FF6" w:rsidRDefault="00DA738C" w:rsidP="00DA738C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Project Title: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p w14:paraId="6B225FD3" w14:textId="77777777" w:rsidR="00DA738C" w:rsidRPr="005B7FF6" w:rsidRDefault="00DA738C" w:rsidP="00DA738C">
      <w:pPr>
        <w:tabs>
          <w:tab w:val="left" w:pos="234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0C317D1" w14:textId="2D0AFA44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Project Length:  </w:t>
      </w:r>
    </w:p>
    <w:p w14:paraId="777571A2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0E9F561" w14:textId="66854342" w:rsidR="00DA301F" w:rsidRPr="005B7FF6" w:rsidRDefault="00DA738C" w:rsidP="00DA738C">
      <w:pPr>
        <w:pStyle w:val="BodyText"/>
        <w:rPr>
          <w:lang w:val="fr-CA"/>
        </w:rPr>
      </w:pPr>
      <w:r w:rsidRPr="005B7FF6">
        <w:rPr>
          <w:rFonts w:ascii="Arial" w:eastAsia="Times New Roman" w:hAnsi="Arial" w:cs="Arial"/>
          <w:b/>
          <w:color w:val="auto"/>
          <w:sz w:val="20"/>
          <w:szCs w:val="20"/>
          <w14:numForm w14:val="default"/>
          <w14:numSpacing w14:val="default"/>
        </w:rPr>
        <w:t xml:space="preserve">IESO Funding Request: </w:t>
      </w:r>
      <w:r w:rsidRPr="005B7FF6">
        <w:rPr>
          <w:rFonts w:ascii="Arial" w:eastAsia="Times New Roman" w:hAnsi="Arial" w:cs="Arial"/>
          <w:color w:val="auto"/>
          <w:sz w:val="20"/>
          <w:szCs w:val="20"/>
          <w14:numForm w14:val="default"/>
          <w14:numSpacing w14:val="default"/>
        </w:rPr>
        <w:t>$XX (X% of $X total project value)</w:t>
      </w:r>
    </w:p>
    <w:p w14:paraId="2A77412A" w14:textId="3CC0B7A3" w:rsidR="00DA301F" w:rsidRPr="00A14A08" w:rsidRDefault="00DA738C" w:rsidP="00A14A08">
      <w:pPr>
        <w:pStyle w:val="Heading3"/>
      </w:pPr>
      <w:r w:rsidRPr="00A14A08">
        <w:t>One-liner of what the project is about (</w:t>
      </w:r>
      <w:r w:rsidRPr="00A14A08">
        <w:rPr>
          <w:highlight w:val="yellow"/>
        </w:rPr>
        <w:t>EXAMPLE</w:t>
      </w:r>
      <w:r w:rsidR="00A14A08">
        <w:t xml:space="preserve">: Encouraging </w:t>
      </w:r>
      <w:r w:rsidRPr="00A14A08">
        <w:t>shifting</w:t>
      </w:r>
      <w:r w:rsidR="00A14A08">
        <w:t xml:space="preserve"> consumption</w:t>
      </w:r>
      <w:r w:rsidRPr="00A14A08">
        <w:t xml:space="preserve"> to off-peak periods and participating in demand response events)</w:t>
      </w:r>
    </w:p>
    <w:p w14:paraId="58B581AA" w14:textId="57419D64" w:rsidR="00DA738C" w:rsidRPr="005B7FF6" w:rsidRDefault="00DA738C" w:rsidP="00DA738C">
      <w:pPr>
        <w:pStyle w:val="BodyText"/>
      </w:pPr>
      <w:r w:rsidRPr="005B7FF6">
        <w:t xml:space="preserve">Project Summary: </w:t>
      </w:r>
      <w:r w:rsidRPr="005B7FF6">
        <w:rPr>
          <w:highlight w:val="yellow"/>
        </w:rPr>
        <w:t>EXAMPLE</w:t>
      </w:r>
      <w:r w:rsidRPr="005B7FF6">
        <w:t>: This project se</w:t>
      </w:r>
      <w:r w:rsidR="005B7FF6" w:rsidRPr="005B7FF6">
        <w:t>eks to develop and implement a DER deployment model for 30 participants</w:t>
      </w:r>
      <w:r w:rsidRPr="005B7FF6">
        <w:t xml:space="preserve"> residing in multi-unit residential buildings (MURBs) and single-family dwellings to identify the economic, technical, regulatory and customer outreach considerations that will be relevant to deploy </w:t>
      </w:r>
      <w:r w:rsidR="005B7FF6" w:rsidRPr="005B7FF6">
        <w:t>DER</w:t>
      </w:r>
      <w:r w:rsidRPr="005B7FF6">
        <w:t xml:space="preserve"> solutions at scale in the future to benefit the local and provincial electricity system. </w:t>
      </w:r>
    </w:p>
    <w:p w14:paraId="3C0BA134" w14:textId="081ABB67" w:rsidR="00DA301F" w:rsidRDefault="00DA738C" w:rsidP="00DA738C">
      <w:pPr>
        <w:pStyle w:val="BodyText"/>
      </w:pPr>
      <w:r w:rsidRPr="005B7FF6">
        <w:t xml:space="preserve">The crux of the pilot is to </w:t>
      </w:r>
      <w:r w:rsidR="005B7FF6" w:rsidRPr="005B7FF6">
        <w:t>assess the value of DER deployment</w:t>
      </w:r>
      <w:r w:rsidRPr="005B7FF6">
        <w:t>.</w:t>
      </w:r>
    </w:p>
    <w:p w14:paraId="384ABBAB" w14:textId="77777777" w:rsidR="00A14A08" w:rsidRDefault="00A14A08" w:rsidP="00A14A08">
      <w:pPr>
        <w:pStyle w:val="Heading4"/>
      </w:pPr>
    </w:p>
    <w:p w14:paraId="03860F5F" w14:textId="282F43DA" w:rsidR="005B7FF6" w:rsidRPr="00A14A08" w:rsidRDefault="005B7FF6" w:rsidP="00A14A08">
      <w:pPr>
        <w:pStyle w:val="Heading4"/>
      </w:pPr>
      <w:r w:rsidRPr="00A14A08">
        <w:t>Project Partners</w:t>
      </w:r>
    </w:p>
    <w:p w14:paraId="4908628A" w14:textId="77777777" w:rsidR="005B7FF6" w:rsidRPr="005B7FF6" w:rsidRDefault="005B7FF6" w:rsidP="005B7FF6">
      <w:pPr>
        <w:rPr>
          <w:rFonts w:cs="Tahoma"/>
          <w:sz w:val="20"/>
          <w:szCs w:val="20"/>
        </w:rPr>
      </w:pPr>
      <w:bookmarkStart w:id="0" w:name="_Toc47599733"/>
      <w:r w:rsidRPr="005B7FF6">
        <w:rPr>
          <w:rFonts w:cs="Tahoma"/>
          <w:b/>
          <w:sz w:val="20"/>
          <w:szCs w:val="20"/>
        </w:rPr>
        <w:t xml:space="preserve">XX </w:t>
      </w:r>
      <w:r w:rsidRPr="005B7FF6">
        <w:rPr>
          <w:rFonts w:cs="Tahoma"/>
          <w:sz w:val="20"/>
          <w:szCs w:val="20"/>
        </w:rPr>
        <w:t xml:space="preserve">is the project lead, and will contribute $X in cash and/or in-kind contributions (if in-kind contributions, describe them). </w:t>
      </w:r>
    </w:p>
    <w:p w14:paraId="66C73AAC" w14:textId="77777777" w:rsidR="005B7FF6" w:rsidRDefault="005B7FF6" w:rsidP="005B7FF6">
      <w:pPr>
        <w:rPr>
          <w:rFonts w:cs="Tahoma"/>
          <w:b/>
          <w:sz w:val="20"/>
          <w:szCs w:val="20"/>
        </w:rPr>
      </w:pPr>
    </w:p>
    <w:p w14:paraId="61B9165B" w14:textId="15472E48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b/>
          <w:sz w:val="20"/>
          <w:szCs w:val="20"/>
        </w:rPr>
        <w:t xml:space="preserve">Company X, </w:t>
      </w:r>
      <w:r w:rsidRPr="005B7FF6">
        <w:rPr>
          <w:rFonts w:cs="Tahoma"/>
          <w:sz w:val="20"/>
          <w:szCs w:val="20"/>
        </w:rPr>
        <w:t xml:space="preserve">&lt;company description&gt;, will provide &lt;describe what they are contributing to the project (e.g. data loggers, evaluation analysis&gt; with a cash and/or in-kind contribution of $X. </w:t>
      </w:r>
    </w:p>
    <w:bookmarkEnd w:id="0"/>
    <w:p w14:paraId="049418A4" w14:textId="77777777" w:rsidR="005B7FF6" w:rsidRPr="005B7FF6" w:rsidRDefault="005B7FF6" w:rsidP="00DA738C">
      <w:pPr>
        <w:pStyle w:val="BodyText"/>
        <w:rPr>
          <w:lang w:val="fr-CA"/>
        </w:rPr>
      </w:pPr>
    </w:p>
    <w:p w14:paraId="6208E4FD" w14:textId="77777777" w:rsidR="005B7FF6" w:rsidRDefault="005B7FF6">
      <w:pPr>
        <w:spacing w:after="0" w:line="240" w:lineRule="auto"/>
        <w:rPr>
          <w:rFonts w:eastAsiaTheme="majorEastAsia" w:cs="Times New Roman (Headings CS)"/>
          <w:color w:val="00264C" w:themeColor="text2" w:themeShade="BF"/>
          <w:kern w:val="2"/>
          <w:sz w:val="24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425BAE2" w14:textId="566C1B13" w:rsidR="00DA738C" w:rsidRPr="00A14A08" w:rsidRDefault="00DA738C" w:rsidP="00A14A08">
      <w:pPr>
        <w:pStyle w:val="Heading4"/>
      </w:pPr>
      <w:r w:rsidRPr="00A14A08">
        <w:lastRenderedPageBreak/>
        <w:t xml:space="preserve">Barriers and Opportunities and Solution to be tested/evaluated  </w:t>
      </w:r>
    </w:p>
    <w:p w14:paraId="244AE35F" w14:textId="11058E4A" w:rsidR="005B7FF6" w:rsidRPr="005B7FF6" w:rsidRDefault="005B7FF6" w:rsidP="005B7FF6">
      <w:pPr>
        <w:pStyle w:val="BodyText"/>
        <w:rPr>
          <w:lang w:eastAsia="en-US"/>
        </w:rPr>
      </w:pPr>
    </w:p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Barriers and Opportunities list"/>
      </w:tblPr>
      <w:tblGrid>
        <w:gridCol w:w="3298"/>
        <w:gridCol w:w="3298"/>
        <w:gridCol w:w="3298"/>
      </w:tblGrid>
      <w:tr w:rsidR="00197EE4" w:rsidRPr="00A85F5C" w14:paraId="5E902EAC" w14:textId="77777777" w:rsidTr="00DA738C">
        <w:trPr>
          <w:cantSplit/>
          <w:trHeight w:val="144"/>
          <w:tblHeader/>
        </w:trPr>
        <w:tc>
          <w:tcPr>
            <w:tcW w:w="3298" w:type="dxa"/>
            <w:tcMar>
              <w:top w:w="0" w:type="dxa"/>
              <w:bottom w:w="130" w:type="dxa"/>
            </w:tcMar>
            <w:vAlign w:val="bottom"/>
          </w:tcPr>
          <w:p w14:paraId="2E8FA087" w14:textId="005DDC05" w:rsidR="00197EE4" w:rsidRPr="00A14A08" w:rsidRDefault="00DA738C" w:rsidP="007B1E95">
            <w:pPr>
              <w:pStyle w:val="TableHeaderLeftAlignment"/>
            </w:pPr>
            <w:bookmarkStart w:id="1" w:name="_Toc35868671"/>
            <w:r w:rsidRPr="00A14A08">
              <w:t>Opportunity to improve reliability, affordability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70E2C6A" w14:textId="628BC2F0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Barrier (what keeps this opportunity from being realized in Ontario today)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5CAC263" w14:textId="5AF67654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Solution to be tested/evaluated through the project if funded by GIF</w:t>
            </w:r>
          </w:p>
        </w:tc>
      </w:tr>
      <w:tr w:rsidR="00197EE4" w:rsidRPr="00A85F5C" w14:paraId="746F00DC" w14:textId="77777777" w:rsidTr="005B7FF6">
        <w:trPr>
          <w:cantSplit/>
          <w:trHeight w:val="3208"/>
        </w:trPr>
        <w:tc>
          <w:tcPr>
            <w:tcW w:w="3298" w:type="dxa"/>
            <w:shd w:val="clear" w:color="auto" w:fill="auto"/>
            <w:tcMar>
              <w:top w:w="130" w:type="dxa"/>
              <w:bottom w:w="130" w:type="dxa"/>
            </w:tcMar>
          </w:tcPr>
          <w:p w14:paraId="6A8B5D6E" w14:textId="77777777" w:rsidR="00DA738C" w:rsidRPr="005B7FF6" w:rsidRDefault="00DA738C" w:rsidP="005B7FF6">
            <w:pPr>
              <w:pStyle w:val="TableNumeralsLeftAlignment"/>
            </w:pPr>
            <w:r w:rsidRPr="005B7FF6">
              <w:rPr>
                <w:highlight w:val="yellow"/>
              </w:rPr>
              <w:t>EXAMPLE BELOW</w:t>
            </w:r>
            <w:r w:rsidRPr="005B7FF6">
              <w:t xml:space="preserve"> – ALL BULLETS TO BE UPDATED AS APPLICABLE TO PROJECT BEING DESCRIBED</w:t>
            </w:r>
          </w:p>
          <w:p w14:paraId="7F8C47A2" w14:textId="77777777" w:rsidR="00DA738C" w:rsidRPr="00DA738C" w:rsidRDefault="00DA738C" w:rsidP="005B7FF6">
            <w:pPr>
              <w:pStyle w:val="TableNumeralsLeftAlignment"/>
            </w:pPr>
          </w:p>
          <w:p w14:paraId="43A509A9" w14:textId="4E659A5F" w:rsidR="00DA738C" w:rsidRPr="00DA738C" w:rsidRDefault="00DA738C" w:rsidP="005B7FF6">
            <w:pPr>
              <w:pStyle w:val="TableNumeralsRightAlignment"/>
            </w:pPr>
            <w:r w:rsidRPr="00DA738C">
              <w:t xml:space="preserve">Offset distribution system upgrades that would result due to significant increase to the </w:t>
            </w:r>
            <w:r w:rsidR="005B7FF6">
              <w:t>load</w:t>
            </w:r>
          </w:p>
          <w:p w14:paraId="2D708352" w14:textId="77777777" w:rsidR="00DA738C" w:rsidRPr="00DA738C" w:rsidRDefault="00DA738C" w:rsidP="005B7FF6">
            <w:pPr>
              <w:pStyle w:val="TableNumeralsLeftAlignment"/>
            </w:pPr>
          </w:p>
          <w:p w14:paraId="506A9BFB" w14:textId="08433920" w:rsidR="00DA738C" w:rsidRPr="00DA738C" w:rsidRDefault="00DA738C" w:rsidP="005B7FF6">
            <w:pPr>
              <w:pStyle w:val="TableNumeralsRightAlignment"/>
            </w:pPr>
            <w:r w:rsidRPr="00DA738C">
              <w:t>Addressing affordability issues through accessible equipment</w:t>
            </w:r>
          </w:p>
          <w:p w14:paraId="5C5B6D1A" w14:textId="3D89CD07" w:rsidR="00197EE4" w:rsidRPr="00DA738C" w:rsidRDefault="00197EE4" w:rsidP="005B7FF6">
            <w:pPr>
              <w:pStyle w:val="TableNumeralsLeftAlignment"/>
            </w:pPr>
          </w:p>
        </w:tc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506749" w14:textId="77777777" w:rsidR="00DA738C" w:rsidRPr="005B7FF6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  <w:r w:rsidRPr="005B7FF6">
              <w:rPr>
                <w:highlight w:val="yellow"/>
              </w:rPr>
              <w:t>EXAMPLE BELOW</w:t>
            </w:r>
            <w:r w:rsidRPr="005B7FF6">
              <w:t xml:space="preserve"> – ALL BULLETS TO BE UPDATED AS APPLICABLE TO PROJECT BEING DESCRIBED</w:t>
            </w:r>
          </w:p>
          <w:p w14:paraId="549716B6" w14:textId="77777777" w:rsidR="00DA738C" w:rsidRPr="00DA738C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434F30FD" w14:textId="4116FC13" w:rsidR="00DA738C" w:rsidRPr="00DA738C" w:rsidRDefault="00DA738C" w:rsidP="005B7FF6">
            <w:pPr>
              <w:pStyle w:val="TableNumeralsRightAlignment"/>
            </w:pPr>
            <w:r w:rsidRPr="00DA738C">
              <w:t xml:space="preserve">Updates to </w:t>
            </w:r>
            <w:r w:rsidR="005B7FF6">
              <w:t xml:space="preserve">certain codes and </w:t>
            </w:r>
            <w:r w:rsidRPr="00DA738C">
              <w:t>regulations</w:t>
            </w:r>
            <w:r w:rsidR="005B7FF6">
              <w:t xml:space="preserve"> related to DERs</w:t>
            </w:r>
          </w:p>
          <w:p w14:paraId="501730D4" w14:textId="77777777" w:rsidR="00DA738C" w:rsidRPr="00DA738C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3A755883" w14:textId="1C4BCEA0" w:rsidR="00197EE4" w:rsidRPr="00DA738C" w:rsidRDefault="00DA738C" w:rsidP="005B7FF6">
            <w:pPr>
              <w:pStyle w:val="TableNumeralsRightAlignment"/>
            </w:pPr>
            <w:r w:rsidRPr="00DA738C">
              <w:t xml:space="preserve">Cost of </w:t>
            </w:r>
            <w:r w:rsidR="005B7FF6">
              <w:t>DER installation</w:t>
            </w:r>
          </w:p>
        </w:tc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E893542" w14:textId="77777777" w:rsidR="00DA738C" w:rsidRPr="00DA738C" w:rsidRDefault="00DA738C" w:rsidP="00DA738C">
            <w:pPr>
              <w:rPr>
                <w:rFonts w:cs="Tahoma"/>
                <w:sz w:val="20"/>
                <w:szCs w:val="20"/>
              </w:rPr>
            </w:pPr>
            <w:r w:rsidRPr="00DA738C">
              <w:rPr>
                <w:rFonts w:cs="Tahoma"/>
                <w:sz w:val="20"/>
                <w:szCs w:val="20"/>
                <w:highlight w:val="yellow"/>
              </w:rPr>
              <w:t>EXAMPLE BELOW</w:t>
            </w:r>
            <w:r w:rsidRPr="00DA738C">
              <w:rPr>
                <w:rFonts w:cs="Tahoma"/>
                <w:sz w:val="20"/>
                <w:szCs w:val="20"/>
              </w:rPr>
              <w:t xml:space="preserve"> – ALL BULLETS TO BE UPDATED AS APPLICABLE TO PROJECT BEING DESCRIBED</w:t>
            </w:r>
          </w:p>
          <w:p w14:paraId="646C5D2E" w14:textId="25684E38" w:rsidR="00DA738C" w:rsidRPr="00DA738C" w:rsidRDefault="00DA738C" w:rsidP="005B7FF6">
            <w:pPr>
              <w:pStyle w:val="TableNumeralsRightAlignment"/>
            </w:pPr>
            <w:r w:rsidRPr="00DA738C">
              <w:t xml:space="preserve">Demand response potential to influence </w:t>
            </w:r>
            <w:r w:rsidR="005B7FF6">
              <w:t>certain</w:t>
            </w:r>
            <w:r w:rsidRPr="00DA738C">
              <w:t xml:space="preserve"> loads</w:t>
            </w:r>
          </w:p>
          <w:p w14:paraId="1C2147A3" w14:textId="77777777" w:rsidR="005B7FF6" w:rsidRDefault="005B7FF6" w:rsidP="000F22AD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20229126" w14:textId="6F0E381A" w:rsidR="00DA738C" w:rsidRPr="00DA738C" w:rsidRDefault="00DA738C" w:rsidP="005B7FF6">
            <w:pPr>
              <w:pStyle w:val="TableNumeralsRightAlignment"/>
            </w:pPr>
            <w:r w:rsidRPr="00DA738C">
              <w:t xml:space="preserve">Different pricing structures </w:t>
            </w:r>
          </w:p>
          <w:p w14:paraId="692731C0" w14:textId="77777777" w:rsidR="00DA738C" w:rsidRPr="00DA738C" w:rsidRDefault="00DA738C" w:rsidP="00DA738C">
            <w:pPr>
              <w:rPr>
                <w:rFonts w:cs="Tahoma"/>
                <w:sz w:val="20"/>
                <w:szCs w:val="20"/>
              </w:rPr>
            </w:pPr>
          </w:p>
          <w:p w14:paraId="42D159CE" w14:textId="51533207" w:rsidR="00197EE4" w:rsidRPr="00DA738C" w:rsidRDefault="005B7FF6" w:rsidP="005B7FF6">
            <w:pPr>
              <w:pStyle w:val="TableNumeralsRightAlignment"/>
            </w:pPr>
            <w:r>
              <w:t>New business model</w:t>
            </w:r>
          </w:p>
        </w:tc>
      </w:tr>
    </w:tbl>
    <w:bookmarkEnd w:id="1"/>
    <w:p w14:paraId="23B3AF68" w14:textId="5C8DDF00" w:rsidR="002D3238" w:rsidRPr="003046A4" w:rsidRDefault="003046A4" w:rsidP="00A14A08">
      <w:pPr>
        <w:pStyle w:val="Heading4"/>
      </w:pPr>
      <w:r w:rsidRPr="003046A4">
        <w:t>Additional Project Details/C</w:t>
      </w:r>
      <w:r w:rsidR="00DA738C" w:rsidRPr="003046A4">
        <w:t>ontext</w:t>
      </w:r>
    </w:p>
    <w:p w14:paraId="7341493F" w14:textId="44AFDFDE" w:rsidR="007B1E95" w:rsidRDefault="007B1E95" w:rsidP="007B1E95">
      <w:pPr>
        <w:pStyle w:val="ListBullet"/>
        <w:numPr>
          <w:ilvl w:val="0"/>
          <w:numId w:val="0"/>
        </w:numPr>
        <w:ind w:left="360" w:hanging="360"/>
      </w:pPr>
      <w:r w:rsidRPr="007B1E95">
        <w:rPr>
          <w:highlight w:val="yellow"/>
        </w:rPr>
        <w:t xml:space="preserve">INSERT </w:t>
      </w:r>
      <w:r w:rsidRPr="003046A4">
        <w:rPr>
          <w:highlight w:val="yellow"/>
        </w:rPr>
        <w:t>TEXT HERE</w:t>
      </w:r>
      <w:r w:rsidR="003046A4" w:rsidRPr="003046A4">
        <w:rPr>
          <w:highlight w:val="yellow"/>
        </w:rPr>
        <w:t>, if applicable</w:t>
      </w:r>
      <w:r>
        <w:t xml:space="preserve"> </w:t>
      </w:r>
    </w:p>
    <w:p w14:paraId="61FFD873" w14:textId="77777777" w:rsidR="007B1E95" w:rsidRDefault="007B1E95" w:rsidP="007B1E95">
      <w:pPr>
        <w:pStyle w:val="ListBullet"/>
        <w:numPr>
          <w:ilvl w:val="0"/>
          <w:numId w:val="0"/>
        </w:numPr>
        <w:ind w:left="360" w:hanging="360"/>
      </w:pPr>
    </w:p>
    <w:p w14:paraId="5A7401E2" w14:textId="084A8596" w:rsidR="000558BD" w:rsidRPr="00A85F5C" w:rsidRDefault="005B7FF6" w:rsidP="00A14A08">
      <w:pPr>
        <w:pStyle w:val="Heading4"/>
      </w:pPr>
      <w:r>
        <w:t>Outputs</w:t>
      </w:r>
    </w:p>
    <w:p w14:paraId="24E773D5" w14:textId="1AE72C8D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</w:rPr>
        <w:t>This project will ....</w:t>
      </w:r>
    </w:p>
    <w:p w14:paraId="4077543B" w14:textId="46FF743E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</w:rPr>
        <w:t>Outputs include:</w:t>
      </w:r>
    </w:p>
    <w:p w14:paraId="0CE250E2" w14:textId="7075A5D8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  <w:highlight w:val="yellow"/>
        </w:rPr>
        <w:t>EXAMPLE PROVIDED BELOW. LIST TO BE UPDATED AS APPLICABLE TO PROJECT BEING DESCRIBED</w:t>
      </w:r>
    </w:p>
    <w:p w14:paraId="6145937D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Development of IESO-approved M&amp;V Plan</w:t>
      </w:r>
    </w:p>
    <w:p w14:paraId="453814C0" w14:textId="5D130C30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 xml:space="preserve">New pricing structure specific to </w:t>
      </w:r>
      <w:r w:rsidR="003046A4">
        <w:rPr>
          <w:rFonts w:ascii="Tahoma" w:hAnsi="Tahoma" w:cs="Tahoma"/>
          <w:sz w:val="20"/>
          <w:szCs w:val="20"/>
        </w:rPr>
        <w:t>DERs</w:t>
      </w:r>
    </w:p>
    <w:p w14:paraId="1380EAA3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 xml:space="preserve">Analysis of load shift and DR even impacts using IESO’s Standardized DER Test Cases </w:t>
      </w:r>
    </w:p>
    <w:p w14:paraId="53B61D5F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Analysis of energy impacts, customer satisfaction and cost-effectiveness assessment</w:t>
      </w:r>
    </w:p>
    <w:p w14:paraId="0C919B29" w14:textId="457B219F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Insight into the relative merits of different</w:t>
      </w:r>
      <w:r w:rsidR="003046A4">
        <w:rPr>
          <w:rFonts w:ascii="Tahoma" w:hAnsi="Tahoma" w:cs="Tahoma"/>
          <w:sz w:val="20"/>
          <w:szCs w:val="20"/>
        </w:rPr>
        <w:t xml:space="preserve"> settlement methods</w:t>
      </w:r>
    </w:p>
    <w:p w14:paraId="091920AF" w14:textId="5D5A7039" w:rsidR="005B7FF6" w:rsidRPr="00A85F5C" w:rsidRDefault="005B7FF6" w:rsidP="00A14A08">
      <w:pPr>
        <w:pStyle w:val="Heading4"/>
      </w:pPr>
      <w:r>
        <w:t>Outcomes</w:t>
      </w:r>
    </w:p>
    <w:p w14:paraId="24974DB0" w14:textId="7108CC98" w:rsidR="00E31EF2" w:rsidRDefault="005B7FF6">
      <w:pPr>
        <w:spacing w:after="0" w:line="240" w:lineRule="auto"/>
      </w:pPr>
      <w:r w:rsidRPr="005B7FF6">
        <w:rPr>
          <w:rFonts w:cs="Tahoma"/>
          <w:sz w:val="20"/>
          <w:szCs w:val="20"/>
        </w:rPr>
        <w:t xml:space="preserve">If successful, this project will demonstrate … </w:t>
      </w:r>
      <w:bookmarkStart w:id="2" w:name="_GoBack"/>
      <w:bookmarkEnd w:id="2"/>
    </w:p>
    <w:sectPr w:rsidR="00E31EF2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3B95" w14:textId="77777777" w:rsidR="006C3D3B" w:rsidRDefault="006C3D3B" w:rsidP="00F83314">
      <w:r>
        <w:separator/>
      </w:r>
    </w:p>
    <w:p w14:paraId="313C9E8B" w14:textId="77777777" w:rsidR="006C3D3B" w:rsidRDefault="006C3D3B"/>
  </w:endnote>
  <w:endnote w:type="continuationSeparator" w:id="0">
    <w:p w14:paraId="3F1D934C" w14:textId="77777777" w:rsidR="006C3D3B" w:rsidRDefault="006C3D3B" w:rsidP="00F83314">
      <w:r>
        <w:continuationSeparator/>
      </w:r>
    </w:p>
    <w:p w14:paraId="6CA8A0D9" w14:textId="77777777" w:rsidR="006C3D3B" w:rsidRDefault="006C3D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809EE" w14:textId="5881D6A5" w:rsidR="005B7FF6" w:rsidRDefault="005B7FF6" w:rsidP="007B1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6E7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1CB05" w14:textId="166485C1" w:rsidR="005B7FF6" w:rsidRDefault="005B7FF6" w:rsidP="00871E07">
    <w:pPr>
      <w:pStyle w:val="Footer"/>
      <w:ind w:right="360"/>
    </w:pPr>
    <w:r>
      <w:t xml:space="preserve">2021 GIF &amp; Sandbox </w:t>
    </w:r>
    <w:r w:rsidR="000F22AD">
      <w:t>Project</w:t>
    </w:r>
    <w:r>
      <w:t xml:space="preserve"> Brief </w:t>
    </w:r>
    <w:r w:rsidR="00656E7C">
      <w:t>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6E4" w14:textId="200680B5" w:rsidR="005B7FF6" w:rsidRDefault="005B7FF6" w:rsidP="00E24C84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738005EA" wp14:editId="772B7F65">
          <wp:simplePos x="0" y="0"/>
          <wp:positionH relativeFrom="page">
            <wp:posOffset>57150</wp:posOffset>
          </wp:positionH>
          <wp:positionV relativeFrom="paragraph">
            <wp:posOffset>-333375</wp:posOffset>
          </wp:positionV>
          <wp:extent cx="2926080" cy="937895"/>
          <wp:effectExtent l="0" t="0" r="7620" b="0"/>
          <wp:wrapSquare wrapText="bothSides"/>
          <wp:docPr id="881062803" name="Picture 5" descr="OEB and 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C509A3C" wp14:editId="5B39ABF7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656E7C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821B" w14:textId="77777777" w:rsidR="006C3D3B" w:rsidRDefault="006C3D3B">
      <w:r>
        <w:separator/>
      </w:r>
    </w:p>
  </w:footnote>
  <w:footnote w:type="continuationSeparator" w:id="0">
    <w:p w14:paraId="5F55735E" w14:textId="77777777" w:rsidR="006C3D3B" w:rsidRDefault="006C3D3B" w:rsidP="00F83314">
      <w:r>
        <w:continuationSeparator/>
      </w:r>
    </w:p>
    <w:p w14:paraId="6C37BFE7" w14:textId="77777777" w:rsidR="006C3D3B" w:rsidRDefault="006C3D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99581E"/>
    <w:multiLevelType w:val="hybridMultilevel"/>
    <w:tmpl w:val="75C8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431A8D"/>
    <w:multiLevelType w:val="multilevel"/>
    <w:tmpl w:val="A6349590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3AF3"/>
    <w:multiLevelType w:val="hybridMultilevel"/>
    <w:tmpl w:val="61EE5CEE"/>
    <w:lvl w:ilvl="0" w:tplc="ACBE8370">
      <w:start w:val="1"/>
      <w:numFmt w:val="bullet"/>
      <w:pStyle w:val="TableNumeralsRightAlign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21C470B"/>
    <w:multiLevelType w:val="multilevel"/>
    <w:tmpl w:val="4D927168"/>
    <w:lvl w:ilvl="0">
      <w:start w:val="1"/>
      <w:numFmt w:val="bullet"/>
      <w:pStyle w:val="Call-out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984719"/>
    <w:multiLevelType w:val="multilevel"/>
    <w:tmpl w:val="B066E076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18"/>
        <w:u w:val="none"/>
      </w:rPr>
    </w:lvl>
    <w:lvl w:ilvl="1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85" w:hanging="360"/>
      </w:pPr>
      <w:rPr>
        <w:rFonts w:ascii="Symbol" w:hAnsi="Symbol" w:hint="default"/>
      </w:r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7"/>
  </w:num>
  <w:num w:numId="12">
    <w:abstractNumId w:val="16"/>
  </w:num>
  <w:num w:numId="13">
    <w:abstractNumId w:val="24"/>
  </w:num>
  <w:num w:numId="14">
    <w:abstractNumId w:val="26"/>
  </w:num>
  <w:num w:numId="15">
    <w:abstractNumId w:val="22"/>
  </w:num>
  <w:num w:numId="16">
    <w:abstractNumId w:val="29"/>
  </w:num>
  <w:num w:numId="17">
    <w:abstractNumId w:val="11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18"/>
  </w:num>
  <w:num w:numId="24">
    <w:abstractNumId w:val="21"/>
  </w:num>
  <w:num w:numId="25">
    <w:abstractNumId w:val="36"/>
  </w:num>
  <w:num w:numId="26">
    <w:abstractNumId w:val="15"/>
  </w:num>
  <w:num w:numId="27">
    <w:abstractNumId w:val="38"/>
  </w:num>
  <w:num w:numId="28">
    <w:abstractNumId w:val="20"/>
  </w:num>
  <w:num w:numId="29">
    <w:abstractNumId w:val="35"/>
  </w:num>
  <w:num w:numId="30">
    <w:abstractNumId w:val="17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23"/>
  </w:num>
  <w:num w:numId="40">
    <w:abstractNumId w:val="19"/>
  </w:num>
  <w:num w:numId="41">
    <w:abstractNumId w:val="19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3"/>
    <w:rsid w:val="00006C5A"/>
    <w:rsid w:val="00015484"/>
    <w:rsid w:val="00027E00"/>
    <w:rsid w:val="00032FAC"/>
    <w:rsid w:val="0003386C"/>
    <w:rsid w:val="000424C0"/>
    <w:rsid w:val="00043811"/>
    <w:rsid w:val="000558BD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F12F2"/>
    <w:rsid w:val="000F22AD"/>
    <w:rsid w:val="000F55DA"/>
    <w:rsid w:val="00105613"/>
    <w:rsid w:val="00122D98"/>
    <w:rsid w:val="00123B6F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4FB0"/>
    <w:rsid w:val="00206BC2"/>
    <w:rsid w:val="002206A7"/>
    <w:rsid w:val="00224AF0"/>
    <w:rsid w:val="002273F3"/>
    <w:rsid w:val="00230E09"/>
    <w:rsid w:val="002339F4"/>
    <w:rsid w:val="00235EFD"/>
    <w:rsid w:val="0024112A"/>
    <w:rsid w:val="002529F2"/>
    <w:rsid w:val="00252FA6"/>
    <w:rsid w:val="0025740E"/>
    <w:rsid w:val="00271D4B"/>
    <w:rsid w:val="00272F96"/>
    <w:rsid w:val="0029171F"/>
    <w:rsid w:val="002A4F50"/>
    <w:rsid w:val="002B7E4D"/>
    <w:rsid w:val="002C11A0"/>
    <w:rsid w:val="002C1201"/>
    <w:rsid w:val="002D3238"/>
    <w:rsid w:val="002D4EB9"/>
    <w:rsid w:val="002E4651"/>
    <w:rsid w:val="002F3357"/>
    <w:rsid w:val="003046A4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333"/>
    <w:rsid w:val="00426D11"/>
    <w:rsid w:val="00456376"/>
    <w:rsid w:val="00482219"/>
    <w:rsid w:val="00497849"/>
    <w:rsid w:val="00497DF4"/>
    <w:rsid w:val="004A5725"/>
    <w:rsid w:val="004C29CA"/>
    <w:rsid w:val="004D5A69"/>
    <w:rsid w:val="004D7C5F"/>
    <w:rsid w:val="004E0F5C"/>
    <w:rsid w:val="004F115E"/>
    <w:rsid w:val="004F67C0"/>
    <w:rsid w:val="00502752"/>
    <w:rsid w:val="005066CE"/>
    <w:rsid w:val="005250E4"/>
    <w:rsid w:val="00536D37"/>
    <w:rsid w:val="00537866"/>
    <w:rsid w:val="00540C81"/>
    <w:rsid w:val="00543012"/>
    <w:rsid w:val="00546F8B"/>
    <w:rsid w:val="00561CD7"/>
    <w:rsid w:val="00571735"/>
    <w:rsid w:val="00573F2B"/>
    <w:rsid w:val="0057575C"/>
    <w:rsid w:val="00576F43"/>
    <w:rsid w:val="00581BCC"/>
    <w:rsid w:val="00584332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B7FF6"/>
    <w:rsid w:val="005C345A"/>
    <w:rsid w:val="005D0417"/>
    <w:rsid w:val="005D6B0E"/>
    <w:rsid w:val="005E0602"/>
    <w:rsid w:val="005E1AB5"/>
    <w:rsid w:val="005F4CFF"/>
    <w:rsid w:val="00603F19"/>
    <w:rsid w:val="00607A0B"/>
    <w:rsid w:val="00617A9E"/>
    <w:rsid w:val="006202F7"/>
    <w:rsid w:val="006246D3"/>
    <w:rsid w:val="00624AEC"/>
    <w:rsid w:val="00625442"/>
    <w:rsid w:val="0063312A"/>
    <w:rsid w:val="00656E7C"/>
    <w:rsid w:val="006635D9"/>
    <w:rsid w:val="0066614A"/>
    <w:rsid w:val="0067615F"/>
    <w:rsid w:val="00676421"/>
    <w:rsid w:val="00683AC9"/>
    <w:rsid w:val="006A5E35"/>
    <w:rsid w:val="006B7BD7"/>
    <w:rsid w:val="006C3D3B"/>
    <w:rsid w:val="006C43C7"/>
    <w:rsid w:val="006D1C41"/>
    <w:rsid w:val="006E4F59"/>
    <w:rsid w:val="006E7790"/>
    <w:rsid w:val="006F6935"/>
    <w:rsid w:val="00704EFB"/>
    <w:rsid w:val="007160B4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6EC7"/>
    <w:rsid w:val="007B1E95"/>
    <w:rsid w:val="007B4815"/>
    <w:rsid w:val="007B538A"/>
    <w:rsid w:val="007E2315"/>
    <w:rsid w:val="007E673E"/>
    <w:rsid w:val="00803BF6"/>
    <w:rsid w:val="0080746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B30B7"/>
    <w:rsid w:val="008E5E99"/>
    <w:rsid w:val="008F1EB5"/>
    <w:rsid w:val="008F5089"/>
    <w:rsid w:val="008F73C6"/>
    <w:rsid w:val="008F7E3B"/>
    <w:rsid w:val="00902A0D"/>
    <w:rsid w:val="00906361"/>
    <w:rsid w:val="00911702"/>
    <w:rsid w:val="0091379F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14A08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5F5C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AF10E6"/>
    <w:rsid w:val="00AF23B0"/>
    <w:rsid w:val="00B04816"/>
    <w:rsid w:val="00B141CC"/>
    <w:rsid w:val="00B15B1B"/>
    <w:rsid w:val="00B27004"/>
    <w:rsid w:val="00B34DB2"/>
    <w:rsid w:val="00B45BE4"/>
    <w:rsid w:val="00B54E3D"/>
    <w:rsid w:val="00B55305"/>
    <w:rsid w:val="00B71316"/>
    <w:rsid w:val="00B94249"/>
    <w:rsid w:val="00BC1CD2"/>
    <w:rsid w:val="00BC73F3"/>
    <w:rsid w:val="00BE4564"/>
    <w:rsid w:val="00BE4AA6"/>
    <w:rsid w:val="00BE4D1D"/>
    <w:rsid w:val="00BE558C"/>
    <w:rsid w:val="00BF2E6E"/>
    <w:rsid w:val="00C01175"/>
    <w:rsid w:val="00C31D32"/>
    <w:rsid w:val="00C320F6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2572"/>
    <w:rsid w:val="00C76B1E"/>
    <w:rsid w:val="00CA56A3"/>
    <w:rsid w:val="00CC5376"/>
    <w:rsid w:val="00CD26E7"/>
    <w:rsid w:val="00CE0767"/>
    <w:rsid w:val="00CE3824"/>
    <w:rsid w:val="00CE3D01"/>
    <w:rsid w:val="00D14734"/>
    <w:rsid w:val="00D17806"/>
    <w:rsid w:val="00D17850"/>
    <w:rsid w:val="00D258A0"/>
    <w:rsid w:val="00D26C05"/>
    <w:rsid w:val="00D321E6"/>
    <w:rsid w:val="00D36D5F"/>
    <w:rsid w:val="00D4161A"/>
    <w:rsid w:val="00D4493E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A738C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31EF2"/>
    <w:rsid w:val="00E4085F"/>
    <w:rsid w:val="00E47C5C"/>
    <w:rsid w:val="00E504B1"/>
    <w:rsid w:val="00E5479C"/>
    <w:rsid w:val="00E74C15"/>
    <w:rsid w:val="00E74FCC"/>
    <w:rsid w:val="00E75D9A"/>
    <w:rsid w:val="00E823D8"/>
    <w:rsid w:val="00E91249"/>
    <w:rsid w:val="00EA250A"/>
    <w:rsid w:val="00EB2896"/>
    <w:rsid w:val="00EB5F0D"/>
    <w:rsid w:val="00EC2835"/>
    <w:rsid w:val="00EC7B54"/>
    <w:rsid w:val="00EF0A96"/>
    <w:rsid w:val="00EF5DAC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F433"/>
  <w15:chartTrackingRefBased/>
  <w15:docId w15:val="{D1681E16-B797-448D-B28B-8A390E3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B0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A14A08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36"/>
      <w:szCs w:val="32"/>
      <w:lang w:val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046A4"/>
    <w:pPr>
      <w:spacing w:after="520" w:line="520" w:lineRule="exact"/>
      <w:outlineLvl w:val="1"/>
    </w:pPr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A14A08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A14A08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4F67C0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BodyText"/>
    <w:link w:val="Heading6Char"/>
    <w:autoRedefine/>
    <w:uiPriority w:val="9"/>
    <w:unhideWhenUsed/>
    <w:qFormat/>
    <w:rsid w:val="004F67C0"/>
    <w:pPr>
      <w:spacing w:before="300" w:after="100" w:line="300" w:lineRule="exact"/>
      <w:outlineLvl w:val="5"/>
    </w:pPr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24112A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A08"/>
    <w:rPr>
      <w:rFonts w:ascii="Tahoma" w:eastAsiaTheme="majorEastAsia" w:hAnsi="Tahoma" w:cs="Times New Roman (Headings CS)"/>
      <w:color w:val="FFCC33" w:themeColor="accent1"/>
      <w:sz w:val="36"/>
      <w:szCs w:val="32"/>
      <w:lang w:val="en-US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24112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24112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46A4"/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4F67C0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A14A08"/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24112A"/>
    <w:rPr>
      <w:rFonts w:ascii="Tahoma" w:hAnsi="Tahoma" w:cs="Times New Roman (Body CS)"/>
      <w:caps w:val="0"/>
      <w:smallCaps w:val="0"/>
      <w:strike w:val="0"/>
      <w:dstrike w:val="0"/>
      <w:noProof w:val="0"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24112A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2A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01548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24112A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112A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24112A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24112A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112A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12A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D17806"/>
    <w:rPr>
      <w:rFonts w:ascii="Tahoma" w:hAnsi="Tahoma" w:cs="Times New Roman (Body CS)"/>
      <w:caps w:val="0"/>
      <w:smallCaps w:val="0"/>
      <w:strike w:val="0"/>
      <w:dstrike w:val="0"/>
      <w:noProof w:val="0"/>
      <w:vanish w:val="0"/>
      <w:color w:val="000000" w:themeColor="text1"/>
      <w:sz w:val="22"/>
      <w:u w:val="none" w:color="8CD2F3" w:themeColor="background2"/>
      <w:vertAlign w:val="superscript"/>
      <w:lang w:val="en-CA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204FB0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015484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204FB0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204FB0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204FB0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24112A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015484"/>
    <w:rPr>
      <w:rFonts w:ascii="Tahoma Bold" w:hAnsi="Tahoma Bold" w:cs="Times New Roman (Body CS)"/>
      <w:b/>
      <w:i w:val="0"/>
      <w:noProof w:val="0"/>
      <w:color w:val="000000" w:themeColor="text1"/>
      <w:spacing w:val="0"/>
      <w:w w:val="100"/>
      <w:position w:val="0"/>
      <w:sz w:val="22"/>
      <w:u w:val="none" w:color="8CD2F3" w:themeColor="background2"/>
      <w:lang w:val="en-CA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A14A08"/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4F67C0"/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2A"/>
    <w:rPr>
      <w:rFonts w:ascii="Tahoma" w:eastAsiaTheme="majorEastAsia" w:hAnsi="Tahoma" w:cs="Times New Roman (Headings CS)"/>
      <w:i/>
      <w:kern w:val="2"/>
      <w:sz w:val="22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24112A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24112A"/>
    <w:rPr>
      <w:rFonts w:ascii="Tahoma" w:hAnsi="Tahoma" w:cs="Times New Roman (Body CS)"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4112A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AF10E6"/>
  </w:style>
  <w:style w:type="paragraph" w:styleId="ListBullet2">
    <w:name w:val="List Bullet 2"/>
    <w:basedOn w:val="ListBullet"/>
    <w:uiPriority w:val="99"/>
    <w:unhideWhenUsed/>
    <w:rsid w:val="0024112A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24112A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AF10E6"/>
    <w:pPr>
      <w:numPr>
        <w:numId w:val="4"/>
      </w:numPr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24112A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5B7FF6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5B7FF6"/>
    <w:pPr>
      <w:numPr>
        <w:numId w:val="40"/>
      </w:numPr>
      <w:contextualSpacing/>
    </w:pPr>
    <w:rPr>
      <w:rFonts w:eastAsiaTheme="majorEastAsia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B7FF6"/>
    <w:pPr>
      <w:spacing w:line="300" w:lineRule="exact"/>
    </w:pPr>
    <w:rPr>
      <w:rFonts w:ascii="Tahoma" w:eastAsia="Times New Roman" w:hAnsi="Tahoma" w:cs="Tahoma"/>
      <w:bCs/>
      <w:sz w:val="20"/>
      <w:szCs w:val="15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015484"/>
    <w:rPr>
      <w:rFonts w:ascii="Tahoma Bold" w:hAnsi="Tahoma Bold"/>
      <w:b/>
      <w:caps w:val="0"/>
      <w:smallCaps w:val="0"/>
      <w:strike w:val="0"/>
      <w:dstrike w:val="0"/>
      <w:noProof w:val="0"/>
      <w:vanish w:val="0"/>
      <w:color w:val="auto"/>
      <w:spacing w:val="0"/>
      <w:w w:val="100"/>
      <w:position w:val="0"/>
      <w:sz w:val="22"/>
      <w:u w:val="none"/>
      <w:vertAlign w:val="baseline"/>
      <w:lang w:val="en-CA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8B30B7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pacing w:val="2"/>
      <w:sz w:val="22"/>
      <w14:ligatures w14:val="standard"/>
      <w14:numForm w14:val="lining"/>
      <w14:numSpacing w14:val="tabula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AF10E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F10E6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015484"/>
    <w:rPr>
      <w:rFonts w:ascii="Tahoma" w:hAnsi="Tahoma" w:cs="Times New Roman (Body CS)"/>
      <w:i/>
      <w:caps w:val="0"/>
      <w:smallCaps w:val="0"/>
      <w:strike w:val="0"/>
      <w:dstrike w:val="0"/>
      <w:noProof w:val="0"/>
      <w:vanish w:val="0"/>
      <w:color w:val="auto"/>
      <w:sz w:val="22"/>
      <w:u w:val="none" w:color="8CD2F3" w:themeColor="background2"/>
      <w:vertAlign w:val="baseline"/>
      <w:lang w:val="en-CA" w:eastAsia="en-CA"/>
      <w14:numForm w14:val="lining"/>
      <w14:numSpacing w14:val="tabular"/>
    </w:rPr>
  </w:style>
  <w:style w:type="paragraph" w:customStyle="1" w:styleId="Call-outListBullet">
    <w:name w:val="Call-out List Bullet"/>
    <w:basedOn w:val="ListBullet"/>
    <w:autoRedefine/>
    <w:qFormat/>
    <w:rsid w:val="00C320F6"/>
    <w:pPr>
      <w:keepLines/>
      <w:numPr>
        <w:numId w:val="39"/>
      </w:numPr>
      <w:pBdr>
        <w:top w:val="single" w:sz="2" w:space="12" w:color="FFF4D6" w:themeColor="accent1" w:themeTint="33"/>
        <w:left w:val="single" w:sz="2" w:space="12" w:color="FFF4D6" w:themeColor="accent1" w:themeTint="33"/>
        <w:bottom w:val="single" w:sz="2" w:space="12" w:color="FFF4D6" w:themeColor="accent1" w:themeTint="33"/>
        <w:right w:val="single" w:sz="2" w:space="12" w:color="FFF4D6" w:themeColor="accent1" w:themeTint="33"/>
      </w:pBdr>
      <w:shd w:val="clear" w:color="auto" w:fill="FFF4D6" w:themeFill="accent1" w:themeFillTint="33"/>
      <w:ind w:left="605" w:right="245"/>
    </w:pPr>
    <w:rPr>
      <w:color w:val="003366" w:themeColor="text2"/>
    </w:rPr>
  </w:style>
  <w:style w:type="paragraph" w:styleId="Header">
    <w:name w:val="header"/>
    <w:basedOn w:val="Normal"/>
    <w:link w:val="HeaderChar"/>
    <w:uiPriority w:val="99"/>
    <w:unhideWhenUsed/>
    <w:rsid w:val="004F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C0"/>
    <w:rPr>
      <w:rFonts w:ascii="Tahoma" w:hAnsi="Tahoma" w:cs="Times New Roman (Body CS)"/>
      <w:sz w:val="22"/>
    </w:rPr>
  </w:style>
  <w:style w:type="character" w:customStyle="1" w:styleId="BodyTextBlueBold">
    <w:name w:val="Body Text Blue Bold"/>
    <w:basedOn w:val="DefaultParagraphFont"/>
    <w:uiPriority w:val="1"/>
    <w:qFormat/>
    <w:rsid w:val="008B30B7"/>
    <w:rPr>
      <w:rFonts w:ascii="Tahoma" w:hAnsi="Tahoma"/>
      <w:b/>
      <w:noProof w:val="0"/>
      <w:color w:val="003366" w:themeColor="text2"/>
      <w:sz w:val="22"/>
      <w:u w:val="none"/>
      <w:lang w:val="en-CA"/>
    </w:rPr>
  </w:style>
  <w:style w:type="paragraph" w:styleId="ListParagraph">
    <w:name w:val="List Paragraph"/>
    <w:basedOn w:val="Normal"/>
    <w:uiPriority w:val="34"/>
    <w:qFormat/>
    <w:rsid w:val="00DA7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FC0B2-F9BB-4A5B-96D9-A246CA01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2138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Mima Micic</cp:lastModifiedBy>
  <cp:revision>3</cp:revision>
  <cp:lastPrinted>2020-04-17T18:00:00Z</cp:lastPrinted>
  <dcterms:created xsi:type="dcterms:W3CDTF">2021-10-06T14:35:00Z</dcterms:created>
  <dcterms:modified xsi:type="dcterms:W3CDTF">2021-10-06T17:09:00Z</dcterms:modified>
  <cp:category/>
</cp:coreProperties>
</file>