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ABBFF9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18A7A47D" w:rsidR="006F582B" w:rsidRDefault="00724EB8" w:rsidP="006F582B">
      <w:pPr>
        <w:pStyle w:val="Heading2"/>
      </w:pPr>
      <w:r>
        <w:t>Overview of 2020 Capacity Auction Results</w:t>
      </w:r>
      <w:r w:rsidR="00252B43">
        <w:t xml:space="preserve"> webinar</w:t>
      </w:r>
      <w:r w:rsidR="007A1A30">
        <w:t xml:space="preserve"> – </w:t>
      </w:r>
      <w:r w:rsidR="0054218F">
        <w:t xml:space="preserve">February </w:t>
      </w:r>
      <w:r>
        <w:t>23</w:t>
      </w:r>
      <w:r w:rsidR="0054218F">
        <w:t>, 2021</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533CCA39" w:rsidR="006F582B" w:rsidRDefault="00B44D93" w:rsidP="006F582B">
      <w:pPr>
        <w:pStyle w:val="BodyText"/>
      </w:pPr>
      <w:r w:rsidRPr="005D1848">
        <w:rPr>
          <w:rFonts w:eastAsiaTheme="minorEastAsia" w:cs="Tahoma"/>
          <w:szCs w:val="22"/>
          <w:lang w:val="en-US"/>
        </w:rPr>
        <w:t xml:space="preserve">Following the </w:t>
      </w:r>
      <w:r w:rsidR="00724EB8">
        <w:rPr>
          <w:rFonts w:eastAsiaTheme="minorEastAsia" w:cs="Tahoma"/>
          <w:szCs w:val="22"/>
          <w:lang w:val="en-US"/>
        </w:rPr>
        <w:t>February 23</w:t>
      </w:r>
      <w:r w:rsidR="0054218F">
        <w:rPr>
          <w:rFonts w:eastAsiaTheme="minorEastAsia" w:cs="Tahoma"/>
          <w:szCs w:val="22"/>
          <w:lang w:val="en-US"/>
        </w:rPr>
        <w:t>, 2021</w:t>
      </w:r>
      <w:r w:rsidRPr="005D1848">
        <w:rPr>
          <w:rFonts w:eastAsiaTheme="minorEastAsia" w:cs="Tahoma"/>
          <w:szCs w:val="22"/>
          <w:lang w:val="en-US"/>
        </w:rPr>
        <w:t xml:space="preserve"> </w:t>
      </w:r>
      <w:r w:rsidR="00724EB8">
        <w:rPr>
          <w:rFonts w:eastAsiaTheme="minorEastAsia" w:cs="Tahoma"/>
          <w:szCs w:val="22"/>
          <w:lang w:val="en-US"/>
        </w:rPr>
        <w:t>Overview of 2020 Capacity Auction Results</w:t>
      </w:r>
      <w:r w:rsidR="00C27988">
        <w:rPr>
          <w:rFonts w:eastAsiaTheme="minorEastAsia" w:cs="Tahoma"/>
          <w:szCs w:val="22"/>
          <w:lang w:val="en-US"/>
        </w:rPr>
        <w:t xml:space="preserve"> engagement webinar</w:t>
      </w:r>
      <w:r w:rsidRPr="005D1848">
        <w:rPr>
          <w:rFonts w:eastAsiaTheme="minorEastAsia" w:cs="Tahoma"/>
          <w:szCs w:val="22"/>
          <w:lang w:val="en-US"/>
        </w:rPr>
        <w:t xml:space="preserve">,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60B4D67D"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8810D0">
          <w:rPr>
            <w:rStyle w:val="Hyperlink"/>
            <w:rFonts w:eastAsiaTheme="minorEastAsia" w:cs="Tahoma"/>
            <w:szCs w:val="22"/>
            <w:lang w:val="en-US" w:eastAsia="en-US"/>
            <w14:numForm w14:val="default"/>
            <w14:numSpacing w14:val="default"/>
          </w:rPr>
          <w:t>engagement@ieso.ca</w:t>
        </w:r>
      </w:hyperlink>
      <w:r>
        <w:rPr>
          <w:rFonts w:eastAsiaTheme="minorEastAsia" w:cs="Tahoma"/>
          <w:szCs w:val="22"/>
          <w:lang w:val="en-US"/>
        </w:rPr>
        <w:t xml:space="preserve"> </w:t>
      </w:r>
      <w:r w:rsidRPr="00717CD0">
        <w:rPr>
          <w:rFonts w:eastAsiaTheme="minorEastAsia" w:cs="Tahoma"/>
          <w:b/>
          <w:szCs w:val="22"/>
          <w:lang w:val="en-US"/>
        </w:rPr>
        <w:t xml:space="preserve">by </w:t>
      </w:r>
      <w:r w:rsidR="0054218F">
        <w:rPr>
          <w:rFonts w:eastAsiaTheme="minorEastAsia" w:cs="Tahoma"/>
          <w:b/>
          <w:szCs w:val="22"/>
          <w:lang w:val="en-US"/>
        </w:rPr>
        <w:t xml:space="preserve">March </w:t>
      </w:r>
      <w:r w:rsidR="00724EB8">
        <w:rPr>
          <w:rFonts w:eastAsiaTheme="minorEastAsia" w:cs="Tahoma"/>
          <w:b/>
          <w:szCs w:val="22"/>
          <w:lang w:val="en-US"/>
        </w:rPr>
        <w:t>16</w:t>
      </w:r>
      <w:r w:rsidR="0054218F">
        <w:rPr>
          <w:rFonts w:eastAsiaTheme="minorEastAsia" w:cs="Tahoma"/>
          <w:b/>
          <w:szCs w:val="22"/>
          <w:lang w:val="en-US"/>
        </w:rPr>
        <w:t>, 2021</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2F791143" w:rsidR="00C04795" w:rsidRPr="004200EA" w:rsidRDefault="00724EB8" w:rsidP="00EF1F49">
      <w:pPr>
        <w:pStyle w:val="Heading3"/>
      </w:pPr>
      <w:bookmarkStart w:id="0" w:name="_Toc35868671"/>
      <w:r>
        <w:lastRenderedPageBreak/>
        <w:t>Based on Your Capacity Auction Experience:</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4200EA" w:rsidRPr="006B7128" w14:paraId="1F6F248C" w14:textId="77777777" w:rsidTr="00525BD3">
        <w:trPr>
          <w:cantSplit/>
          <w:trHeight w:val="144"/>
          <w:tblHeader/>
        </w:trPr>
        <w:tc>
          <w:tcPr>
            <w:tcW w:w="396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603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0F2C41">
        <w:trPr>
          <w:trHeight w:val="144"/>
        </w:trPr>
        <w:tc>
          <w:tcPr>
            <w:tcW w:w="3960" w:type="dxa"/>
            <w:shd w:val="clear" w:color="auto" w:fill="auto"/>
            <w:tcMar>
              <w:top w:w="130" w:type="dxa"/>
              <w:bottom w:w="130" w:type="dxa"/>
            </w:tcMar>
          </w:tcPr>
          <w:p w14:paraId="4A5218EA" w14:textId="427FF915" w:rsidR="00724EB8" w:rsidRDefault="00724EB8" w:rsidP="00724EB8">
            <w:pPr>
              <w:pStyle w:val="TableNumeralsLeftAlignment"/>
            </w:pPr>
            <w:r w:rsidRPr="00724EB8">
              <w:t>What worked well and what could be improved?</w:t>
            </w:r>
          </w:p>
          <w:p w14:paraId="42838208" w14:textId="77777777" w:rsidR="00724EB8" w:rsidRPr="00724EB8" w:rsidRDefault="00724EB8" w:rsidP="00724EB8">
            <w:pPr>
              <w:pStyle w:val="TableNumeralsLeftAlignment"/>
            </w:pPr>
          </w:p>
          <w:p w14:paraId="4A9294AF" w14:textId="77777777" w:rsidR="00724EB8" w:rsidRPr="00724EB8" w:rsidRDefault="00724EB8" w:rsidP="00724EB8">
            <w:pPr>
              <w:pStyle w:val="TableNumeralsLeftAlignment"/>
            </w:pPr>
            <w:r w:rsidRPr="00724EB8">
              <w:t>What could be made more efficient?</w:t>
            </w:r>
          </w:p>
          <w:p w14:paraId="745EE8F2" w14:textId="4C74362A" w:rsidR="00724EB8" w:rsidRDefault="00724EB8" w:rsidP="00724EB8">
            <w:pPr>
              <w:pStyle w:val="TableNumeralsLeftAlignment"/>
            </w:pPr>
            <w:r w:rsidRPr="00724EB8">
              <w:t>Are there any gaps?</w:t>
            </w:r>
          </w:p>
          <w:p w14:paraId="214EC3EC" w14:textId="77777777" w:rsidR="00724EB8" w:rsidRPr="00724EB8" w:rsidRDefault="00724EB8" w:rsidP="00724EB8">
            <w:pPr>
              <w:pStyle w:val="TableNumeralsLeftAlignment"/>
            </w:pPr>
          </w:p>
          <w:p w14:paraId="05D9C244" w14:textId="781B70EA" w:rsidR="004200EA" w:rsidRPr="006B7128" w:rsidRDefault="00724EB8" w:rsidP="00724EB8">
            <w:pPr>
              <w:pStyle w:val="TableNumeralsLeftAlignment"/>
            </w:pPr>
            <w:r w:rsidRPr="00724EB8">
              <w:rPr>
                <w:rFonts w:eastAsiaTheme="minorHAnsi" w:cs="Times New Roman (Body CS)"/>
                <w:bCs w:val="0"/>
                <w:szCs w:val="24"/>
                <w:lang w:val="en-CA"/>
                <w14:ligatures w14:val="none"/>
                <w14:numForm w14:val="default"/>
                <w14:numSpacing w14:val="default"/>
              </w:rPr>
              <w:t>What learnings can be applied in Ontario from experiences in this auction and/or other capacity auctions?</w:t>
            </w:r>
          </w:p>
        </w:tc>
        <w:tc>
          <w:tcPr>
            <w:tcW w:w="6030" w:type="dxa"/>
            <w:shd w:val="clear" w:color="auto" w:fill="auto"/>
            <w:tcMar>
              <w:top w:w="130" w:type="dxa"/>
              <w:left w:w="144" w:type="dxa"/>
              <w:bottom w:w="130" w:type="dxa"/>
              <w:right w:w="0" w:type="dxa"/>
            </w:tcMar>
          </w:tcPr>
          <w:p w14:paraId="0DFE4F0C" w14:textId="001F8336" w:rsidR="004200EA" w:rsidRPr="006D7540" w:rsidRDefault="004200EA" w:rsidP="00EF1F49">
            <w:pPr>
              <w:pStyle w:val="TableNumeralsLeftAlignment"/>
            </w:pPr>
            <w:bookmarkStart w:id="1" w:name="_GoBack"/>
            <w:bookmarkEnd w:id="1"/>
          </w:p>
        </w:tc>
      </w:tr>
    </w:tbl>
    <w:p w14:paraId="0CB4D756" w14:textId="02E0EDD1" w:rsidR="00197EE4" w:rsidRDefault="00197EE4" w:rsidP="00456376">
      <w:pPr>
        <w:pStyle w:val="BodyText"/>
      </w:pPr>
    </w:p>
    <w:p w14:paraId="3BD88D50" w14:textId="61E26A10" w:rsidR="00D2041D" w:rsidRDefault="00D2041D" w:rsidP="00D2041D">
      <w:pPr>
        <w:pStyle w:val="Heading3"/>
      </w:pPr>
      <w:r>
        <w:t>General Comments/Feedback</w:t>
      </w:r>
    </w:p>
    <w:p w14:paraId="0EA7A0E8" w14:textId="77777777" w:rsidR="00D56CDF" w:rsidRPr="003B554C" w:rsidRDefault="00D56CDF" w:rsidP="00456376">
      <w:pPr>
        <w:pStyle w:val="BodyText"/>
      </w:pPr>
    </w:p>
    <w:bookmarkEnd w:id="0"/>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40C8423F"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1F13">
          <w:rPr>
            <w:rStyle w:val="PageNumber"/>
            <w:noProof/>
          </w:rPr>
          <w:t>2</w:t>
        </w:r>
        <w:r>
          <w:rPr>
            <w:rStyle w:val="PageNumber"/>
          </w:rPr>
          <w:fldChar w:fldCharType="end"/>
        </w:r>
      </w:p>
    </w:sdtContent>
  </w:sdt>
  <w:p w14:paraId="4A7CFF92" w14:textId="101F5873" w:rsidR="00C6016F" w:rsidRDefault="00051F13" w:rsidP="00871E07">
    <w:pPr>
      <w:pStyle w:val="Footer"/>
      <w:ind w:right="360"/>
    </w:pPr>
    <w:r w:rsidRPr="00051F13">
      <w:t>Overview of 2020 Capacity Auction Results</w:t>
    </w:r>
    <w:r w:rsidR="00FC7434">
      <w:t xml:space="preserve">, </w:t>
    </w:r>
    <w:r w:rsidR="00242B0A">
      <w:t>2</w:t>
    </w:r>
    <w:r>
      <w:t>3</w:t>
    </w:r>
    <w:r w:rsidR="00FC7434">
      <w:t>/</w:t>
    </w:r>
    <w:r w:rsidR="00242B0A">
      <w:t>February</w:t>
    </w:r>
    <w:r w:rsidR="00FC7434">
      <w:t>/</w:t>
    </w:r>
    <w:r w:rsidR="00575FBB">
      <w:t>202</w:t>
    </w:r>
    <w:r w:rsidR="00242B0A">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10DF0EF8"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051F13">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1F13"/>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2C41"/>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2B0A"/>
    <w:rsid w:val="00245326"/>
    <w:rsid w:val="002529F2"/>
    <w:rsid w:val="00252B43"/>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56678"/>
    <w:rsid w:val="00482219"/>
    <w:rsid w:val="00497849"/>
    <w:rsid w:val="004C1610"/>
    <w:rsid w:val="004D5A69"/>
    <w:rsid w:val="004D7C5F"/>
    <w:rsid w:val="004E0F5C"/>
    <w:rsid w:val="004F115E"/>
    <w:rsid w:val="00502752"/>
    <w:rsid w:val="005066CE"/>
    <w:rsid w:val="005250E4"/>
    <w:rsid w:val="00525BD3"/>
    <w:rsid w:val="00536D37"/>
    <w:rsid w:val="00540C81"/>
    <w:rsid w:val="0054218F"/>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24EB8"/>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02AC"/>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27988"/>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0CA"/>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3075">
      <w:bodyDiv w:val="1"/>
      <w:marLeft w:val="0"/>
      <w:marRight w:val="0"/>
      <w:marTop w:val="0"/>
      <w:marBottom w:val="0"/>
      <w:divBdr>
        <w:top w:val="none" w:sz="0" w:space="0" w:color="auto"/>
        <w:left w:val="none" w:sz="0" w:space="0" w:color="auto"/>
        <w:bottom w:val="none" w:sz="0" w:space="0" w:color="auto"/>
        <w:right w:val="none" w:sz="0" w:space="0" w:color="auto"/>
      </w:divBdr>
      <w:divsChild>
        <w:div w:id="492985885">
          <w:marLeft w:val="144"/>
          <w:marRight w:val="0"/>
          <w:marTop w:val="0"/>
          <w:marBottom w:val="180"/>
          <w:divBdr>
            <w:top w:val="none" w:sz="0" w:space="0" w:color="auto"/>
            <w:left w:val="none" w:sz="0" w:space="0" w:color="auto"/>
            <w:bottom w:val="none" w:sz="0" w:space="0" w:color="auto"/>
            <w:right w:val="none" w:sz="0" w:space="0" w:color="auto"/>
          </w:divBdr>
        </w:div>
      </w:divsChild>
    </w:div>
    <w:div w:id="773331830">
      <w:bodyDiv w:val="1"/>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144"/>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562014127">
      <w:bodyDiv w:val="1"/>
      <w:marLeft w:val="0"/>
      <w:marRight w:val="0"/>
      <w:marTop w:val="0"/>
      <w:marBottom w:val="0"/>
      <w:divBdr>
        <w:top w:val="none" w:sz="0" w:space="0" w:color="auto"/>
        <w:left w:val="none" w:sz="0" w:space="0" w:color="auto"/>
        <w:bottom w:val="none" w:sz="0" w:space="0" w:color="auto"/>
        <w:right w:val="none" w:sz="0" w:space="0" w:color="auto"/>
      </w:divBdr>
      <w:divsChild>
        <w:div w:id="63067461">
          <w:marLeft w:val="144"/>
          <w:marRight w:val="0"/>
          <w:marTop w:val="0"/>
          <w:marBottom w:val="180"/>
          <w:divBdr>
            <w:top w:val="none" w:sz="0" w:space="0" w:color="auto"/>
            <w:left w:val="none" w:sz="0" w:space="0" w:color="auto"/>
            <w:bottom w:val="none" w:sz="0" w:space="0" w:color="auto"/>
            <w:right w:val="none" w:sz="0" w:space="0" w:color="auto"/>
          </w:divBdr>
        </w:div>
      </w:divsChild>
    </w:div>
    <w:div w:id="1831290686">
      <w:bodyDiv w:val="1"/>
      <w:marLeft w:val="0"/>
      <w:marRight w:val="0"/>
      <w:marTop w:val="0"/>
      <w:marBottom w:val="0"/>
      <w:divBdr>
        <w:top w:val="none" w:sz="0" w:space="0" w:color="auto"/>
        <w:left w:val="none" w:sz="0" w:space="0" w:color="auto"/>
        <w:bottom w:val="none" w:sz="0" w:space="0" w:color="auto"/>
        <w:right w:val="none" w:sz="0" w:space="0" w:color="auto"/>
      </w:divBdr>
      <w:divsChild>
        <w:div w:id="1631207963">
          <w:marLeft w:val="576"/>
          <w:marRight w:val="0"/>
          <w:marTop w:val="0"/>
          <w:marBottom w:val="180"/>
          <w:divBdr>
            <w:top w:val="none" w:sz="0" w:space="0" w:color="auto"/>
            <w:left w:val="none" w:sz="0" w:space="0" w:color="auto"/>
            <w:bottom w:val="none" w:sz="0" w:space="0" w:color="auto"/>
            <w:right w:val="none" w:sz="0" w:space="0" w:color="auto"/>
          </w:divBdr>
        </w:div>
        <w:div w:id="1926844031">
          <w:marLeft w:val="576"/>
          <w:marRight w:val="0"/>
          <w:marTop w:val="0"/>
          <w:marBottom w:val="180"/>
          <w:divBdr>
            <w:top w:val="none" w:sz="0" w:space="0" w:color="auto"/>
            <w:left w:val="none" w:sz="0" w:space="0" w:color="auto"/>
            <w:bottom w:val="none" w:sz="0" w:space="0" w:color="auto"/>
            <w:right w:val="none" w:sz="0" w:space="0" w:color="auto"/>
          </w:divBdr>
        </w:div>
        <w:div w:id="1295017385">
          <w:marLeft w:val="576"/>
          <w:marRight w:val="0"/>
          <w:marTop w:val="0"/>
          <w:marBottom w:val="180"/>
          <w:divBdr>
            <w:top w:val="none" w:sz="0" w:space="0" w:color="auto"/>
            <w:left w:val="none" w:sz="0" w:space="0" w:color="auto"/>
            <w:bottom w:val="none" w:sz="0" w:space="0" w:color="auto"/>
            <w:right w:val="none" w:sz="0" w:space="0" w:color="auto"/>
          </w:divBdr>
        </w:div>
        <w:div w:id="154610233">
          <w:marLeft w:val="576"/>
          <w:marRight w:val="0"/>
          <w:marTop w:val="0"/>
          <w:marBottom w:val="180"/>
          <w:divBdr>
            <w:top w:val="none" w:sz="0" w:space="0" w:color="auto"/>
            <w:left w:val="none" w:sz="0" w:space="0" w:color="auto"/>
            <w:bottom w:val="none" w:sz="0" w:space="0" w:color="auto"/>
            <w:right w:val="none" w:sz="0" w:space="0" w:color="auto"/>
          </w:divBdr>
        </w:div>
      </w:divsChild>
    </w:div>
    <w:div w:id="2012636259">
      <w:bodyDiv w:val="1"/>
      <w:marLeft w:val="0"/>
      <w:marRight w:val="0"/>
      <w:marTop w:val="0"/>
      <w:marBottom w:val="0"/>
      <w:divBdr>
        <w:top w:val="none" w:sz="0" w:space="0" w:color="auto"/>
        <w:left w:val="none" w:sz="0" w:space="0" w:color="auto"/>
        <w:bottom w:val="none" w:sz="0" w:space="0" w:color="auto"/>
        <w:right w:val="none" w:sz="0" w:space="0" w:color="auto"/>
      </w:divBdr>
      <w:divsChild>
        <w:div w:id="568157581">
          <w:marLeft w:val="144"/>
          <w:marRight w:val="0"/>
          <w:marTop w:val="0"/>
          <w:marBottom w:val="180"/>
          <w:divBdr>
            <w:top w:val="none" w:sz="0" w:space="0" w:color="auto"/>
            <w:left w:val="none" w:sz="0" w:space="0" w:color="auto"/>
            <w:bottom w:val="none" w:sz="0" w:space="0" w:color="auto"/>
            <w:right w:val="none" w:sz="0" w:space="0" w:color="auto"/>
          </w:divBdr>
        </w:div>
      </w:divsChild>
    </w:div>
    <w:div w:id="2041003876">
      <w:bodyDiv w:val="1"/>
      <w:marLeft w:val="0"/>
      <w:marRight w:val="0"/>
      <w:marTop w:val="0"/>
      <w:marBottom w:val="0"/>
      <w:divBdr>
        <w:top w:val="none" w:sz="0" w:space="0" w:color="auto"/>
        <w:left w:val="none" w:sz="0" w:space="0" w:color="auto"/>
        <w:bottom w:val="none" w:sz="0" w:space="0" w:color="auto"/>
        <w:right w:val="none" w:sz="0" w:space="0" w:color="auto"/>
      </w:divBdr>
      <w:divsChild>
        <w:div w:id="1996491770">
          <w:marLeft w:val="576"/>
          <w:marRight w:val="0"/>
          <w:marTop w:val="0"/>
          <w:marBottom w:val="180"/>
          <w:divBdr>
            <w:top w:val="none" w:sz="0" w:space="0" w:color="auto"/>
            <w:left w:val="none" w:sz="0" w:space="0" w:color="auto"/>
            <w:bottom w:val="none" w:sz="0" w:space="0" w:color="auto"/>
            <w:right w:val="none" w:sz="0" w:space="0" w:color="auto"/>
          </w:divBdr>
        </w:div>
        <w:div w:id="1538422458">
          <w:marLeft w:val="576"/>
          <w:marRight w:val="0"/>
          <w:marTop w:val="0"/>
          <w:marBottom w:val="180"/>
          <w:divBdr>
            <w:top w:val="none" w:sz="0" w:space="0" w:color="auto"/>
            <w:left w:val="none" w:sz="0" w:space="0" w:color="auto"/>
            <w:bottom w:val="none" w:sz="0" w:space="0" w:color="auto"/>
            <w:right w:val="none" w:sz="0" w:space="0" w:color="auto"/>
          </w:divBdr>
        </w:div>
        <w:div w:id="1630012649">
          <w:marLeft w:val="576"/>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o.ca/en/Sector-Participants/Engagement-Initiatives/Overview/Public-Information-Sessio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A295-017D-46BC-8AE2-4BD0AB3B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Demand Response Working Group webinar – February 12, 2021 Feedback</vt:lpstr>
    </vt:vector>
  </TitlesOfParts>
  <Manager/>
  <Company>Independent Electricity System Operator</Company>
  <LinksUpToDate>false</LinksUpToDate>
  <CharactersWithSpaces>1441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Working Group webinar – February 12, 2021 Feedback</dc:title>
  <dc:subject/>
  <dc:creator>Independent Electricity System Operator</dc:creator>
  <cp:keywords/>
  <dc:description/>
  <cp:lastModifiedBy>Daniela Drazic</cp:lastModifiedBy>
  <cp:revision>3</cp:revision>
  <cp:lastPrinted>2020-04-17T18:00:00Z</cp:lastPrinted>
  <dcterms:created xsi:type="dcterms:W3CDTF">2021-02-17T16:49:00Z</dcterms:created>
  <dcterms:modified xsi:type="dcterms:W3CDTF">2021-02-22T14:13:00Z</dcterms:modified>
  <cp:category/>
</cp:coreProperties>
</file>