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0FCE07A5" w:rsidR="006F582B" w:rsidRDefault="009C4B7C" w:rsidP="006F582B">
      <w:pPr>
        <w:pStyle w:val="Heading2"/>
      </w:pPr>
      <w:r>
        <w:t xml:space="preserve">Northeast Ontario Electricity Planning – </w:t>
      </w:r>
      <w:r w:rsidR="005D1410">
        <w:t>A</w:t>
      </w:r>
      <w:r>
        <w:t>pril 26</w:t>
      </w:r>
      <w:r w:rsidR="005D1410">
        <w:t>, 2022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2EFAA0A" w14:textId="21D2E403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9C4B7C">
        <w:rPr>
          <w:rFonts w:eastAsiaTheme="minorEastAsia" w:cs="Tahoma"/>
          <w:szCs w:val="22"/>
          <w:lang w:val="en-US"/>
        </w:rPr>
        <w:t xml:space="preserve">Northeast Ontario Electricity Planning </w:t>
      </w:r>
      <w:r>
        <w:rPr>
          <w:rFonts w:eastAsiaTheme="minorEastAsia" w:cs="Tahoma"/>
          <w:szCs w:val="22"/>
          <w:lang w:val="en-US"/>
        </w:rPr>
        <w:t>engagement</w:t>
      </w:r>
      <w:r w:rsidRPr="00555588">
        <w:rPr>
          <w:rFonts w:eastAsiaTheme="minorEastAsia" w:cs="Tahoma"/>
          <w:szCs w:val="22"/>
          <w:lang w:val="en-US"/>
        </w:rPr>
        <w:t xml:space="preserve"> webinar</w:t>
      </w:r>
      <w:r w:rsidR="005A670C">
        <w:rPr>
          <w:rFonts w:eastAsiaTheme="minorEastAsia" w:cs="Tahoma"/>
          <w:szCs w:val="22"/>
          <w:lang w:val="en-US"/>
        </w:rPr>
        <w:t xml:space="preserve"> held on </w:t>
      </w:r>
      <w:r w:rsidR="005D1410">
        <w:rPr>
          <w:rFonts w:eastAsiaTheme="minorEastAsia" w:cs="Tahoma"/>
          <w:szCs w:val="22"/>
          <w:lang w:val="en-US"/>
        </w:rPr>
        <w:t>A</w:t>
      </w:r>
      <w:r w:rsidR="009C4B7C">
        <w:rPr>
          <w:rFonts w:eastAsiaTheme="minorEastAsia" w:cs="Tahoma"/>
          <w:szCs w:val="22"/>
          <w:lang w:val="en-US"/>
        </w:rPr>
        <w:t>pril 26</w:t>
      </w:r>
      <w:r w:rsidR="005D1410">
        <w:rPr>
          <w:rFonts w:eastAsiaTheme="minorEastAsia" w:cs="Tahoma"/>
          <w:szCs w:val="22"/>
          <w:lang w:val="en-US"/>
        </w:rPr>
        <w:t>, 2022</w:t>
      </w:r>
      <w:r w:rsidRPr="00555588">
        <w:rPr>
          <w:rFonts w:eastAsiaTheme="minorEastAsia" w:cs="Tahoma"/>
          <w:szCs w:val="22"/>
          <w:lang w:val="en-US"/>
        </w:rPr>
        <w:t xml:space="preserve">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</w:t>
      </w:r>
      <w:r w:rsidR="0035401E">
        <w:rPr>
          <w:rFonts w:eastAsiaTheme="minorEastAsia" w:cs="Tahoma"/>
          <w:szCs w:val="22"/>
          <w:lang w:val="en-US"/>
        </w:rPr>
        <w:t xml:space="preserve">on </w:t>
      </w:r>
      <w:r w:rsidR="0035401E" w:rsidRPr="0035401E">
        <w:rPr>
          <w:rFonts w:eastAsiaTheme="minorEastAsia" w:cs="Tahoma"/>
          <w:szCs w:val="22"/>
          <w:lang w:val="en-US"/>
        </w:rPr>
        <w:t>key considerations around scope, needs and potential solutions</w:t>
      </w:r>
      <w:r w:rsidR="0035401E">
        <w:rPr>
          <w:rFonts w:eastAsiaTheme="minorEastAsia" w:cs="Tahoma"/>
          <w:szCs w:val="22"/>
          <w:lang w:val="en-US"/>
        </w:rPr>
        <w:t xml:space="preserve"> </w:t>
      </w:r>
      <w:r w:rsidR="005A670C">
        <w:rPr>
          <w:rFonts w:eastAsiaTheme="minorEastAsia" w:cs="Tahoma"/>
          <w:szCs w:val="22"/>
          <w:lang w:val="en-US"/>
        </w:rPr>
        <w:t xml:space="preserve">as outlined during the </w:t>
      </w:r>
      <w:r w:rsidR="005A670C" w:rsidRPr="00297B97">
        <w:rPr>
          <w:rFonts w:eastAsiaTheme="minorEastAsia" w:cs="Tahoma"/>
          <w:szCs w:val="22"/>
          <w:lang w:val="en-US"/>
        </w:rPr>
        <w:t>presentation</w:t>
      </w:r>
      <w:r w:rsidR="00682169">
        <w:rPr>
          <w:rFonts w:eastAsiaTheme="minorEastAsia" w:cs="Tahoma"/>
          <w:szCs w:val="22"/>
          <w:lang w:val="en-US"/>
        </w:rPr>
        <w:t xml:space="preserve">. </w:t>
      </w:r>
      <w:r w:rsidR="005A670C">
        <w:rPr>
          <w:rFonts w:eastAsiaTheme="minorEastAsia" w:cs="Tahoma"/>
          <w:szCs w:val="22"/>
          <w:lang w:val="en-US"/>
        </w:rPr>
        <w:t xml:space="preserve">A copy of the </w:t>
      </w:r>
      <w:r w:rsidR="005A670C" w:rsidRPr="000A15EF">
        <w:rPr>
          <w:rFonts w:eastAsiaTheme="minorEastAsia" w:cs="Tahoma"/>
          <w:szCs w:val="22"/>
          <w:lang w:val="en-US"/>
        </w:rPr>
        <w:t>presentation</w:t>
      </w:r>
      <w:r w:rsidR="005A670C">
        <w:rPr>
          <w:rFonts w:eastAsiaTheme="minorEastAsia" w:cs="Tahoma"/>
          <w:szCs w:val="22"/>
          <w:lang w:val="en-US"/>
        </w:rPr>
        <w:t xml:space="preserve"> as well as </w:t>
      </w:r>
      <w:r w:rsidR="00297B97">
        <w:rPr>
          <w:rFonts w:eastAsiaTheme="minorEastAsia" w:cs="Tahoma"/>
          <w:szCs w:val="22"/>
          <w:lang w:val="en-US"/>
        </w:rPr>
        <w:t>the recorded webinar can be accessed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8" w:history="1">
        <w:r w:rsidR="00682169" w:rsidRPr="00297B97">
          <w:rPr>
            <w:rStyle w:val="Hyperlink"/>
            <w:lang w:val="en-US"/>
          </w:rPr>
          <w:t>engagement web</w:t>
        </w:r>
        <w:r w:rsidRPr="00297B97">
          <w:rPr>
            <w:rStyle w:val="Hyperlink"/>
            <w:lang w:val="en-US"/>
          </w:rPr>
          <w:t>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1B1E984F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297B97">
        <w:rPr>
          <w:rFonts w:eastAsiaTheme="minorEastAsia" w:cs="Tahoma"/>
          <w:b/>
          <w:szCs w:val="22"/>
          <w:lang w:val="en-US"/>
        </w:rPr>
        <w:t>May 17</w:t>
      </w:r>
      <w:r w:rsidR="005D1410">
        <w:rPr>
          <w:rFonts w:eastAsiaTheme="minorEastAsia" w:cs="Tahoma"/>
          <w:b/>
          <w:szCs w:val="22"/>
          <w:lang w:val="en-US"/>
        </w:rPr>
        <w:t>, 2022</w:t>
      </w:r>
      <w:r w:rsidRPr="00555588">
        <w:rPr>
          <w:rFonts w:eastAsiaTheme="minorEastAsia" w:cs="Tahoma"/>
          <w:szCs w:val="22"/>
          <w:lang w:val="en-US"/>
        </w:rPr>
        <w:t xml:space="preserve">. </w:t>
      </w:r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bookmarkStart w:id="0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Feedback quesitions"/>
        <w:tblDescription w:val="The table lists questions the IESO is requesting feedback on."/>
      </w:tblPr>
      <w:tblGrid>
        <w:gridCol w:w="4230"/>
        <w:gridCol w:w="5760"/>
      </w:tblGrid>
      <w:tr w:rsidR="004200EA" w:rsidRPr="006B7128" w14:paraId="1F6F248C" w14:textId="77777777" w:rsidTr="009A62F3">
        <w:trPr>
          <w:cantSplit/>
          <w:trHeight w:val="144"/>
          <w:tblHeader/>
        </w:trPr>
        <w:tc>
          <w:tcPr>
            <w:tcW w:w="423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76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5B69EC">
        <w:trPr>
          <w:cantSplit/>
          <w:trHeight w:val="144"/>
        </w:trPr>
        <w:tc>
          <w:tcPr>
            <w:tcW w:w="423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15122681" w14:textId="77777777" w:rsidR="004200EA" w:rsidRDefault="007D217E" w:rsidP="005B69EC">
            <w:pPr>
              <w:pStyle w:val="TableNumeralsLeftAlignment"/>
            </w:pPr>
            <w:r w:rsidRPr="00297B97">
              <w:t>What other information should be considered in the study scope, examination of needs and potential options in Northeast Ontario?</w:t>
            </w:r>
          </w:p>
          <w:p w14:paraId="67E9DAC9" w14:textId="77777777" w:rsidR="007D217E" w:rsidRDefault="007D217E" w:rsidP="005B69EC">
            <w:pPr>
              <w:pStyle w:val="TableNumeralsLeftAlignment"/>
            </w:pPr>
          </w:p>
          <w:p w14:paraId="13D69A12" w14:textId="77777777" w:rsidR="007D217E" w:rsidRDefault="007D217E" w:rsidP="005B69EC">
            <w:pPr>
              <w:pStyle w:val="TableNumeralsLeftAlignment"/>
            </w:pPr>
          </w:p>
          <w:p w14:paraId="62997E1F" w14:textId="77777777" w:rsidR="007D217E" w:rsidRDefault="007D217E" w:rsidP="005B69EC">
            <w:pPr>
              <w:pStyle w:val="TableNumeralsLeftAlignment"/>
            </w:pPr>
          </w:p>
          <w:p w14:paraId="5F4562B8" w14:textId="77777777" w:rsidR="007D217E" w:rsidRDefault="007D217E" w:rsidP="005B69EC">
            <w:pPr>
              <w:pStyle w:val="TableNumeralsLeftAlignment"/>
            </w:pPr>
          </w:p>
          <w:p w14:paraId="05D9C244" w14:textId="4983C5BB" w:rsidR="007D217E" w:rsidRPr="00DE4273" w:rsidRDefault="007D217E" w:rsidP="005B69EC">
            <w:pPr>
              <w:pStyle w:val="TableNumeralsLeftAlignment"/>
              <w:rPr>
                <w:lang w:val="en-CA"/>
              </w:rPr>
            </w:pP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6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005B69EC">
        <w:trPr>
          <w:cantSplit/>
          <w:trHeight w:val="144"/>
        </w:trPr>
        <w:tc>
          <w:tcPr>
            <w:tcW w:w="423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084B761D" w14:textId="19AA311A" w:rsidR="000B0CAC" w:rsidRDefault="007D217E" w:rsidP="00297B97">
            <w:pPr>
              <w:pStyle w:val="TableNumeralsLeftAlignment"/>
            </w:pPr>
            <w:r w:rsidRPr="00297B97">
              <w:lastRenderedPageBreak/>
              <w:t xml:space="preserve">What feedback do you have regarding any of the options proposed? </w:t>
            </w:r>
          </w:p>
          <w:p w14:paraId="312A71B0" w14:textId="4669AD8C" w:rsidR="007D217E" w:rsidRDefault="007D217E" w:rsidP="00297B97">
            <w:pPr>
              <w:pStyle w:val="TableNumeralsLeftAlignment"/>
            </w:pPr>
          </w:p>
          <w:p w14:paraId="5F33BD95" w14:textId="48EC486C" w:rsidR="007D217E" w:rsidRDefault="007D217E" w:rsidP="00297B97">
            <w:pPr>
              <w:pStyle w:val="TableNumeralsLeftAlignment"/>
            </w:pPr>
          </w:p>
          <w:p w14:paraId="2BA32A7B" w14:textId="3373491E" w:rsidR="007D217E" w:rsidRDefault="007D217E" w:rsidP="00297B97">
            <w:pPr>
              <w:pStyle w:val="TableNumeralsLeftAlignment"/>
            </w:pPr>
          </w:p>
          <w:p w14:paraId="68C8DC16" w14:textId="258D53E8" w:rsidR="007D217E" w:rsidRDefault="007D217E" w:rsidP="00297B97">
            <w:pPr>
              <w:pStyle w:val="TableNumeralsLeftAlignment"/>
            </w:pPr>
          </w:p>
          <w:p w14:paraId="39D8BEC1" w14:textId="259FABF9" w:rsidR="007D217E" w:rsidRDefault="007D217E" w:rsidP="00297B97">
            <w:pPr>
              <w:pStyle w:val="TableNumeralsLeftAlignment"/>
            </w:pPr>
          </w:p>
          <w:p w14:paraId="799533A3" w14:textId="77777777" w:rsidR="007D217E" w:rsidRPr="00297B97" w:rsidRDefault="007D217E" w:rsidP="00297B97">
            <w:pPr>
              <w:pStyle w:val="TableNumeralsLeftAlignment"/>
            </w:pPr>
          </w:p>
          <w:p w14:paraId="6EAFB4D6" w14:textId="623D947F" w:rsidR="00141068" w:rsidRDefault="00141068" w:rsidP="00EF1F49">
            <w:pPr>
              <w:pStyle w:val="TableNumeralsLeftAlignment"/>
            </w:pPr>
          </w:p>
        </w:tc>
        <w:sdt>
          <w:sdtPr>
            <w:id w:val="508956861"/>
            <w:placeholder>
              <w:docPart w:val="7E17251A9F6D4B5A924EF82CEBD2E468"/>
            </w:placeholder>
            <w:showingPlcHdr/>
            <w:text/>
          </w:sdtPr>
          <w:sdtEndPr/>
          <w:sdtContent>
            <w:tc>
              <w:tcPr>
                <w:tcW w:w="576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5B95F8A" w14:textId="367F5AAC" w:rsidR="00141068" w:rsidRDefault="009A62F3" w:rsidP="005A670C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1068" w:rsidRPr="006B7128" w14:paraId="7026F086" w14:textId="77777777" w:rsidTr="005B69EC">
        <w:trPr>
          <w:cantSplit/>
          <w:trHeight w:val="144"/>
        </w:trPr>
        <w:tc>
          <w:tcPr>
            <w:tcW w:w="423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4F81A9EF" w14:textId="77777777" w:rsidR="000B0CAC" w:rsidRPr="00297B97" w:rsidRDefault="007D217E" w:rsidP="00297B97">
            <w:pPr>
              <w:pStyle w:val="TableNumeralsLeftAlignment"/>
            </w:pPr>
            <w:r w:rsidRPr="00297B97">
              <w:t xml:space="preserve">What other information should be considered in the continued development of these solutions leading up to the recommendations? </w:t>
            </w:r>
          </w:p>
          <w:p w14:paraId="12F12B9B" w14:textId="77777777" w:rsidR="00141068" w:rsidRDefault="00141068" w:rsidP="00134DC0">
            <w:pPr>
              <w:pStyle w:val="TableNumeralsLeftAlignment"/>
            </w:pPr>
          </w:p>
          <w:p w14:paraId="26A90CEB" w14:textId="77777777" w:rsidR="007D217E" w:rsidRDefault="007D217E" w:rsidP="00134DC0">
            <w:pPr>
              <w:pStyle w:val="TableNumeralsLeftAlignment"/>
            </w:pPr>
          </w:p>
          <w:p w14:paraId="790A0A5F" w14:textId="77777777" w:rsidR="007D217E" w:rsidRDefault="007D217E" w:rsidP="00134DC0">
            <w:pPr>
              <w:pStyle w:val="TableNumeralsLeftAlignment"/>
            </w:pPr>
          </w:p>
          <w:p w14:paraId="3340AE1B" w14:textId="77777777" w:rsidR="007D217E" w:rsidRDefault="007D217E" w:rsidP="00134DC0">
            <w:pPr>
              <w:pStyle w:val="TableNumeralsLeftAlignment"/>
            </w:pPr>
          </w:p>
          <w:p w14:paraId="77DF391A" w14:textId="77777777" w:rsidR="007D217E" w:rsidRDefault="007D217E" w:rsidP="00134DC0">
            <w:pPr>
              <w:pStyle w:val="TableNumeralsLeftAlignment"/>
            </w:pPr>
          </w:p>
          <w:p w14:paraId="1E9A211E" w14:textId="02D31BD4" w:rsidR="007D217E" w:rsidRDefault="007D217E" w:rsidP="00134DC0">
            <w:pPr>
              <w:pStyle w:val="TableNumeralsLeftAlignment"/>
            </w:pPr>
          </w:p>
        </w:tc>
        <w:sdt>
          <w:sdtPr>
            <w:id w:val="1031080187"/>
            <w:placeholder>
              <w:docPart w:val="51C98453DB1E4C2D95F8E90405F2903D"/>
            </w:placeholder>
            <w:showingPlcHdr/>
            <w:text/>
          </w:sdtPr>
          <w:sdtEndPr/>
          <w:sdtContent>
            <w:tc>
              <w:tcPr>
                <w:tcW w:w="576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19F53CB7" w14:textId="61C359BC" w:rsidR="00141068" w:rsidRDefault="009A62F3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Start w:id="1" w:name="_GoBack" w:displacedByCustomXml="prev"/>
    <w:bookmarkEnd w:id="1" w:displacedByCustomXml="prev"/>
    <w:bookmarkEnd w:id="0" w:displacedByCustomXml="prev"/>
    <w:sectPr w:rsidR="00D56CDF" w:rsidRPr="003B554C" w:rsidSect="003E040F">
      <w:footerReference w:type="default" r:id="rId9"/>
      <w:footerReference w:type="first" r:id="rId10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8628B" w14:textId="77777777" w:rsidR="00760655" w:rsidRDefault="00760655" w:rsidP="00F83314">
      <w:r>
        <w:separator/>
      </w:r>
    </w:p>
    <w:p w14:paraId="0CF97080" w14:textId="77777777" w:rsidR="00760655" w:rsidRDefault="00760655"/>
  </w:endnote>
  <w:endnote w:type="continuationSeparator" w:id="0">
    <w:p w14:paraId="19906BAB" w14:textId="77777777" w:rsidR="00760655" w:rsidRDefault="00760655" w:rsidP="00F83314">
      <w:r>
        <w:continuationSeparator/>
      </w:r>
    </w:p>
    <w:p w14:paraId="547F2BDA" w14:textId="77777777" w:rsidR="00760655" w:rsidRDefault="00760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4BE5396E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266F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3F642EF7" w:rsidR="00C6016F" w:rsidRDefault="007D217E" w:rsidP="00871E07">
    <w:pPr>
      <w:pStyle w:val="Footer"/>
      <w:ind w:right="360"/>
    </w:pPr>
    <w:r>
      <w:t>Northeast Ontar</w:t>
    </w:r>
    <w:r w:rsidR="00D266F4">
      <w:t>io Electricity Planning, April 2</w:t>
    </w:r>
    <w:r>
      <w:t>6, 2022</w:t>
    </w:r>
    <w:r w:rsidR="00DE427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29FAA646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D266F4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90937" w14:textId="77777777" w:rsidR="00760655" w:rsidRDefault="00760655">
      <w:r>
        <w:separator/>
      </w:r>
    </w:p>
  </w:footnote>
  <w:footnote w:type="continuationSeparator" w:id="0">
    <w:p w14:paraId="73587181" w14:textId="77777777" w:rsidR="00760655" w:rsidRDefault="00760655" w:rsidP="00F83314">
      <w:r>
        <w:continuationSeparator/>
      </w:r>
    </w:p>
    <w:p w14:paraId="23075D0C" w14:textId="77777777" w:rsidR="00760655" w:rsidRDefault="007606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FE42C7F"/>
    <w:multiLevelType w:val="hybridMultilevel"/>
    <w:tmpl w:val="8AF6834E"/>
    <w:lvl w:ilvl="0" w:tplc="E1868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DC7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E6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88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46A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3C7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AA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03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2A9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2B752C"/>
    <w:multiLevelType w:val="hybridMultilevel"/>
    <w:tmpl w:val="C3FC0C26"/>
    <w:lvl w:ilvl="0" w:tplc="5276F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D20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0E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AA8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81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4D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9AB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9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A4F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6CF7FB3"/>
    <w:multiLevelType w:val="hybridMultilevel"/>
    <w:tmpl w:val="7BD2897A"/>
    <w:lvl w:ilvl="0" w:tplc="90044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C6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42D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ACC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FE2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7C9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F0B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88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AC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74DE5"/>
    <w:multiLevelType w:val="hybridMultilevel"/>
    <w:tmpl w:val="430808C0"/>
    <w:lvl w:ilvl="0" w:tplc="0024B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706B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C8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C9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0E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43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E9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AD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9C7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1768B"/>
    <w:multiLevelType w:val="hybridMultilevel"/>
    <w:tmpl w:val="215ABF52"/>
    <w:lvl w:ilvl="0" w:tplc="456CA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FAE2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5AF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65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85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D8C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2C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8B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AA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F361778"/>
    <w:multiLevelType w:val="multilevel"/>
    <w:tmpl w:val="0409001D"/>
    <w:numStyleLink w:val="1ai"/>
  </w:abstractNum>
  <w:abstractNum w:abstractNumId="25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661A3"/>
    <w:multiLevelType w:val="hybridMultilevel"/>
    <w:tmpl w:val="EE3ACB32"/>
    <w:lvl w:ilvl="0" w:tplc="BD064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655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A6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AE2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221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AF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4D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AD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2B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40"/>
  </w:num>
  <w:num w:numId="12">
    <w:abstractNumId w:val="17"/>
  </w:num>
  <w:num w:numId="13">
    <w:abstractNumId w:val="25"/>
  </w:num>
  <w:num w:numId="14">
    <w:abstractNumId w:val="27"/>
  </w:num>
  <w:num w:numId="15">
    <w:abstractNumId w:val="24"/>
  </w:num>
  <w:num w:numId="16">
    <w:abstractNumId w:val="32"/>
  </w:num>
  <w:num w:numId="17">
    <w:abstractNumId w:val="10"/>
  </w:num>
  <w:num w:numId="18">
    <w:abstractNumId w:val="34"/>
  </w:num>
  <w:num w:numId="19">
    <w:abstractNumId w:val="26"/>
  </w:num>
  <w:num w:numId="20">
    <w:abstractNumId w:val="35"/>
  </w:num>
  <w:num w:numId="21">
    <w:abstractNumId w:val="33"/>
  </w:num>
  <w:num w:numId="22">
    <w:abstractNumId w:val="37"/>
  </w:num>
  <w:num w:numId="23">
    <w:abstractNumId w:val="20"/>
  </w:num>
  <w:num w:numId="24">
    <w:abstractNumId w:val="23"/>
  </w:num>
  <w:num w:numId="25">
    <w:abstractNumId w:val="39"/>
  </w:num>
  <w:num w:numId="26">
    <w:abstractNumId w:val="16"/>
  </w:num>
  <w:num w:numId="27">
    <w:abstractNumId w:val="41"/>
  </w:num>
  <w:num w:numId="28">
    <w:abstractNumId w:val="22"/>
  </w:num>
  <w:num w:numId="29">
    <w:abstractNumId w:val="38"/>
  </w:num>
  <w:num w:numId="30">
    <w:abstractNumId w:val="18"/>
  </w:num>
  <w:num w:numId="31">
    <w:abstractNumId w:val="29"/>
  </w:num>
  <w:num w:numId="32">
    <w:abstractNumId w:val="36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5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28"/>
  </w:num>
  <w:num w:numId="39">
    <w:abstractNumId w:val="31"/>
  </w:num>
  <w:num w:numId="40">
    <w:abstractNumId w:val="19"/>
  </w:num>
  <w:num w:numId="41">
    <w:abstractNumId w:val="21"/>
  </w:num>
  <w:num w:numId="42">
    <w:abstractNumId w:val="12"/>
  </w:num>
  <w:num w:numId="43">
    <w:abstractNumId w:val="14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D9F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A15EF"/>
    <w:rsid w:val="000B0CAC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34DC0"/>
    <w:rsid w:val="00141068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0499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97B97"/>
    <w:rsid w:val="002A160C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2DBA"/>
    <w:rsid w:val="0035401E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66F0E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341A"/>
    <w:rsid w:val="005B38FB"/>
    <w:rsid w:val="005B69EC"/>
    <w:rsid w:val="005B7051"/>
    <w:rsid w:val="005C345A"/>
    <w:rsid w:val="005D0417"/>
    <w:rsid w:val="005D1410"/>
    <w:rsid w:val="005D6B0E"/>
    <w:rsid w:val="005E0602"/>
    <w:rsid w:val="005E6218"/>
    <w:rsid w:val="005F4CFF"/>
    <w:rsid w:val="00602478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2169"/>
    <w:rsid w:val="00683AC9"/>
    <w:rsid w:val="006A077A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217E"/>
    <w:rsid w:val="007D7593"/>
    <w:rsid w:val="007E2315"/>
    <w:rsid w:val="007E673E"/>
    <w:rsid w:val="00803BF6"/>
    <w:rsid w:val="008058F5"/>
    <w:rsid w:val="00806682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4D39"/>
    <w:rsid w:val="008866FF"/>
    <w:rsid w:val="00895B5D"/>
    <w:rsid w:val="00897595"/>
    <w:rsid w:val="008B2095"/>
    <w:rsid w:val="008D6894"/>
    <w:rsid w:val="008E492E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62F3"/>
    <w:rsid w:val="009A702B"/>
    <w:rsid w:val="009B0889"/>
    <w:rsid w:val="009B09EE"/>
    <w:rsid w:val="009B6BAE"/>
    <w:rsid w:val="009B7374"/>
    <w:rsid w:val="009C2ACE"/>
    <w:rsid w:val="009C4B7C"/>
    <w:rsid w:val="009E2295"/>
    <w:rsid w:val="009E31D3"/>
    <w:rsid w:val="00A0005D"/>
    <w:rsid w:val="00A00B71"/>
    <w:rsid w:val="00A047A0"/>
    <w:rsid w:val="00A12326"/>
    <w:rsid w:val="00A315B3"/>
    <w:rsid w:val="00A4096B"/>
    <w:rsid w:val="00A53132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6F4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E4273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96BAC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7311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709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360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9850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8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2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6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Regional-Electricity-Planning-Northeast-Ontari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7251A9F6D4B5A924EF82CEBD2E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DD5E3-86AE-4B0C-94DC-A147140512E3}"/>
      </w:docPartPr>
      <w:docPartBody>
        <w:p w:rsidR="0074634C" w:rsidRDefault="004B328D" w:rsidP="004B328D">
          <w:pPr>
            <w:pStyle w:val="7E17251A9F6D4B5A924EF82CEBD2E468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98453DB1E4C2D95F8E90405F29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12649-DD43-44D5-899C-2783803F2D6D}"/>
      </w:docPartPr>
      <w:docPartBody>
        <w:p w:rsidR="0074634C" w:rsidRDefault="004B328D" w:rsidP="004B328D">
          <w:pPr>
            <w:pStyle w:val="51C98453DB1E4C2D95F8E90405F2903D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4B328D"/>
    <w:rsid w:val="00525F43"/>
    <w:rsid w:val="00731377"/>
    <w:rsid w:val="0074634C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328D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  <w:style w:type="paragraph" w:customStyle="1" w:styleId="7E17251A9F6D4B5A924EF82CEBD2E468">
    <w:name w:val="7E17251A9F6D4B5A924EF82CEBD2E468"/>
    <w:rsid w:val="004B328D"/>
  </w:style>
  <w:style w:type="paragraph" w:customStyle="1" w:styleId="51C98453DB1E4C2D95F8E90405F2903D">
    <w:name w:val="51C98453DB1E4C2D95F8E90405F2903D"/>
    <w:rsid w:val="004B32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2DB0A0-0182-4791-B665-E2F80042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Electricity Planning in Parry Sound/ Muskoka Sub-Region- April 12, 2022 Feedback</vt:lpstr>
    </vt:vector>
  </TitlesOfParts>
  <Manager/>
  <Company>Independent Electricity System Operator</Company>
  <LinksUpToDate>false</LinksUpToDate>
  <CharactersWithSpaces>1405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Electricity Planning in Parry Sound/ Muskoka Sub-Region- April 12, 2022 Feedback</dc:title>
  <dc:subject/>
  <dc:creator>Independent Electricity System Operator (IESO)</dc:creator>
  <cp:keywords/>
  <dc:description/>
  <cp:lastModifiedBy>Rouselle Gratela</cp:lastModifiedBy>
  <cp:revision>7</cp:revision>
  <cp:lastPrinted>2020-04-17T18:00:00Z</cp:lastPrinted>
  <dcterms:created xsi:type="dcterms:W3CDTF">2022-04-26T11:53:00Z</dcterms:created>
  <dcterms:modified xsi:type="dcterms:W3CDTF">2022-04-27T16:03:00Z</dcterms:modified>
  <cp:category/>
</cp:coreProperties>
</file>