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2ED281F9" w:rsidR="006F582B" w:rsidRDefault="00682169" w:rsidP="006F582B">
      <w:pPr>
        <w:pStyle w:val="Heading2"/>
      </w:pPr>
      <w:r>
        <w:t xml:space="preserve">Regional Electricity Planning in </w:t>
      </w:r>
      <w:r w:rsidR="00337359">
        <w:t xml:space="preserve">the </w:t>
      </w:r>
      <w:bookmarkStart w:id="0" w:name="_Hlk195089357"/>
      <w:bookmarkStart w:id="1" w:name="_Hlk195089083"/>
      <w:r w:rsidR="00361AB6">
        <w:t xml:space="preserve">Peterborough to Kingston </w:t>
      </w:r>
      <w:r w:rsidR="00774BAC">
        <w:t>Electrical Region</w:t>
      </w:r>
      <w:bookmarkEnd w:id="1"/>
      <w:r>
        <w:t xml:space="preserve"> </w:t>
      </w:r>
      <w:bookmarkEnd w:id="0"/>
      <w:r w:rsidR="007A1A30">
        <w:t xml:space="preserve">– </w:t>
      </w:r>
      <w:r w:rsidR="00361AB6">
        <w:t>October 2</w:t>
      </w:r>
      <w:r w:rsidR="00337359">
        <w:t xml:space="preserve">, 2025 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092511E8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8D1AB7" w:rsidRPr="00C86F45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A011DCE" w14:textId="67BC49C6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  <w:showingPlcHdr/>
            </w:sdtPr>
            <w:sdtEndPr/>
            <w:sdtContent>
              <w:r w:rsidR="008D1AB7" w:rsidRPr="00C86F45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6D90F3FE" w14:textId="15CF3601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r w:rsidR="00AB412E">
            <w:t xml:space="preserve"> </w:t>
          </w:r>
          <w:sdt>
            <w:sdtPr>
              <w:id w:val="1171460844"/>
              <w:placeholder>
                <w:docPart w:val="97FE278175FE46F49B487EFE8B19F726"/>
              </w:placeholder>
              <w:showingPlcHdr/>
            </w:sdtPr>
            <w:sdtEndPr/>
            <w:sdtContent>
              <w:r w:rsidR="008D1AB7" w:rsidRPr="00C86F45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034F6AD0" w14:textId="28BB6D0A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8D1AB7" w:rsidRPr="00C86F45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62525B5F" w14:textId="1336DF5B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  <w:showingPlcHdr/>
            </w:sdtPr>
            <w:sdtEndPr/>
            <w:sdtContent>
              <w:r w:rsidR="008D1AB7" w:rsidRPr="00C86F45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1B55962A" w14:textId="4B86BE61" w:rsidR="002557A7" w:rsidRDefault="002557A7" w:rsidP="002557A7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</w:t>
      </w:r>
      <w:r w:rsidRPr="000F6CFD">
        <w:rPr>
          <w:u w:color="006B71" w:themeColor="accent4"/>
          <w:lang w:val="en-US"/>
        </w:rPr>
        <w:t>the</w:t>
      </w:r>
      <w:r w:rsidR="000F6CFD">
        <w:rPr>
          <w:u w:color="006B71" w:themeColor="accent4"/>
          <w:lang w:val="en-US"/>
        </w:rPr>
        <w:t xml:space="preserve"> </w:t>
      </w:r>
      <w:r w:rsidR="009C6587">
        <w:rPr>
          <w:u w:color="006B71" w:themeColor="accent4"/>
          <w:lang w:val="en-US"/>
        </w:rPr>
        <w:t>Peterborough to Kingston</w:t>
      </w:r>
      <w:r w:rsidR="000F6CFD" w:rsidRPr="000F6CFD">
        <w:rPr>
          <w:u w:color="006B71" w:themeColor="accent4"/>
          <w:lang w:val="en-US"/>
        </w:rPr>
        <w:t xml:space="preserve"> Electrical Region </w:t>
      </w:r>
      <w:hyperlink r:id="rId11" w:history="1">
        <w:r w:rsidRPr="005E1FB8">
          <w:rPr>
            <w:rStyle w:val="Hyperlink"/>
            <w:lang w:eastAsia="en-US"/>
          </w:rPr>
          <w:t>engagement webpage</w:t>
        </w:r>
      </w:hyperlink>
      <w:r w:rsidRPr="00740728">
        <w:rPr>
          <w:lang w:val="en-US"/>
        </w:rPr>
        <w:t xml:space="preserve"> unless otherwise requested by the sender.</w:t>
      </w:r>
    </w:p>
    <w:p w14:paraId="034E955B" w14:textId="33D41EE4" w:rsidR="00337359" w:rsidRDefault="00B21D7A" w:rsidP="64F24D0D">
      <w:pPr>
        <w:pStyle w:val="BodyText"/>
        <w:rPr>
          <w:rFonts w:eastAsiaTheme="minorEastAsia" w:cs="Tahoma"/>
          <w:b/>
          <w:bCs/>
          <w:lang w:val="en-US"/>
        </w:rPr>
      </w:pPr>
      <w:r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Following the </w:t>
      </w:r>
      <w:r w:rsidR="007C4993">
        <w:rPr>
          <w:rStyle w:val="normaltextrun"/>
          <w:rFonts w:cs="Tahoma"/>
          <w:color w:val="000000"/>
          <w:shd w:val="clear" w:color="auto" w:fill="FFFFFF"/>
          <w:lang w:val="en-US"/>
        </w:rPr>
        <w:t>Peterborough to Kingston</w:t>
      </w:r>
      <w:r w:rsidR="00A53720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 electricity planning engagement webinar held on </w:t>
      </w:r>
      <w:r w:rsidR="007C4993">
        <w:rPr>
          <w:rStyle w:val="normaltextrun"/>
          <w:rFonts w:cs="Tahoma"/>
          <w:color w:val="000000"/>
          <w:shd w:val="clear" w:color="auto" w:fill="FFFFFF"/>
          <w:lang w:val="en-US"/>
        </w:rPr>
        <w:t>Thursday September 11</w:t>
      </w:r>
      <w:r w:rsidR="00F95734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, </w:t>
      </w:r>
      <w:r w:rsidR="00F00E42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>2025,</w:t>
      </w:r>
      <w:r w:rsidR="00F95734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 t</w:t>
      </w:r>
      <w:r w:rsidR="0033735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>he Independent Electricity System Operator (IESO) is seeking feedback on</w:t>
      </w:r>
      <w:r w:rsidR="00422594" w:rsidRPr="00733F69">
        <w:rPr>
          <w:rFonts w:eastAsiaTheme="minorEastAsia" w:cs="Tahoma"/>
          <w:szCs w:val="22"/>
          <w:lang w:val="en-US"/>
        </w:rPr>
        <w:t xml:space="preserve"> the draft electricity demand forecast scenarios and the proposed engagement plan</w:t>
      </w:r>
      <w:r w:rsidR="0033735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. A copy of the </w:t>
      </w:r>
      <w:r w:rsidR="00DF160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>presentation</w:t>
      </w:r>
      <w:r w:rsidR="0033735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 </w:t>
      </w:r>
      <w:r w:rsidR="001701C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>as well as the recorded webinar</w:t>
      </w:r>
      <w:r w:rsidR="00337359" w:rsidRPr="64F24D0D">
        <w:rPr>
          <w:rStyle w:val="normaltextrun"/>
          <w:rFonts w:cs="Tahoma"/>
          <w:color w:val="000000"/>
          <w:shd w:val="clear" w:color="auto" w:fill="FFFFFF"/>
          <w:lang w:val="en-US"/>
        </w:rPr>
        <w:t xml:space="preserve"> can be accessed from the </w:t>
      </w:r>
      <w:hyperlink r:id="rId12" w:history="1">
        <w:r w:rsidR="00337359" w:rsidRPr="64F24D0D">
          <w:rPr>
            <w:rStyle w:val="Hyperlink"/>
            <w:rFonts w:cs="Tahoma"/>
            <w:shd w:val="clear" w:color="auto" w:fill="FFFFFF"/>
            <w:lang w:val="en-US"/>
          </w:rPr>
          <w:t>engagem</w:t>
        </w:r>
        <w:r w:rsidR="00337359" w:rsidRPr="64F24D0D">
          <w:rPr>
            <w:rStyle w:val="Hyperlink"/>
            <w:rFonts w:cs="Tahoma"/>
            <w:shd w:val="clear" w:color="auto" w:fill="FFFFFF"/>
            <w:lang w:val="en-US"/>
          </w:rPr>
          <w:t>ent web page.</w:t>
        </w:r>
        <w:r w:rsidR="00337359" w:rsidRPr="64F24D0D">
          <w:rPr>
            <w:rStyle w:val="Hyperlink"/>
            <w:rFonts w:cs="Tahoma"/>
            <w:shd w:val="clear" w:color="auto" w:fill="FFFFFF"/>
          </w:rPr>
          <w:t> </w:t>
        </w:r>
      </w:hyperlink>
    </w:p>
    <w:p w14:paraId="44B4595A" w14:textId="0DBF7243" w:rsidR="003B15AE" w:rsidRPr="00555588" w:rsidRDefault="003B15AE" w:rsidP="64F24D0D">
      <w:pPr>
        <w:pStyle w:val="BodyText"/>
        <w:rPr>
          <w:rFonts w:eastAsiaTheme="minorEastAsia" w:cs="Tahoma"/>
          <w:lang w:val="en-US"/>
        </w:rPr>
      </w:pPr>
      <w:r w:rsidRPr="64F24D0D">
        <w:rPr>
          <w:rFonts w:eastAsiaTheme="minorEastAsia" w:cs="Tahoma"/>
          <w:lang w:val="en-US"/>
        </w:rPr>
        <w:t>Local considerations and feedback are a critical component to the development of an Integrated Regional Resource Plan (IRRP). As th</w:t>
      </w:r>
      <w:r w:rsidR="00195C37" w:rsidRPr="64F24D0D">
        <w:rPr>
          <w:rFonts w:eastAsiaTheme="minorEastAsia" w:cs="Tahoma"/>
          <w:lang w:val="en-US"/>
        </w:rPr>
        <w:t>is</w:t>
      </w:r>
      <w:r w:rsidR="00521637" w:rsidRPr="64F24D0D">
        <w:rPr>
          <w:rFonts w:eastAsiaTheme="minorEastAsia" w:cs="Tahoma"/>
          <w:lang w:val="en-US"/>
        </w:rPr>
        <w:t xml:space="preserve"> </w:t>
      </w:r>
      <w:r w:rsidRPr="64F24D0D">
        <w:rPr>
          <w:rFonts w:eastAsiaTheme="minorEastAsia" w:cs="Tahoma"/>
          <w:lang w:val="en-US"/>
        </w:rPr>
        <w:t xml:space="preserve">phase of the IRRP </w:t>
      </w:r>
      <w:r w:rsidR="00C75FE2">
        <w:rPr>
          <w:rFonts w:eastAsiaTheme="minorEastAsia" w:cs="Tahoma"/>
          <w:lang w:val="en-US"/>
        </w:rPr>
        <w:t xml:space="preserve">provides </w:t>
      </w:r>
      <w:proofErr w:type="gramStart"/>
      <w:r w:rsidR="005E7EDB">
        <w:rPr>
          <w:rFonts w:eastAsiaTheme="minorEastAsia" w:cs="Tahoma"/>
          <w:lang w:val="en-US"/>
        </w:rPr>
        <w:t>opportunity</w:t>
      </w:r>
      <w:proofErr w:type="gramEnd"/>
      <w:r w:rsidR="005E7EDB">
        <w:rPr>
          <w:rFonts w:eastAsiaTheme="minorEastAsia" w:cs="Tahoma"/>
          <w:lang w:val="en-US"/>
        </w:rPr>
        <w:t xml:space="preserve"> </w:t>
      </w:r>
      <w:r w:rsidR="00992920">
        <w:rPr>
          <w:rFonts w:eastAsiaTheme="minorEastAsia" w:cs="Tahoma"/>
          <w:lang w:val="en-US"/>
        </w:rPr>
        <w:t xml:space="preserve">to determine the electricity demand forecast scenarios and the engagement strategy in the region </w:t>
      </w:r>
      <w:r w:rsidRPr="64F24D0D">
        <w:rPr>
          <w:rFonts w:eastAsiaTheme="minorEastAsia" w:cs="Tahoma"/>
          <w:lang w:val="en-US"/>
        </w:rPr>
        <w:t xml:space="preserve">the IESO wants to hear from you.  </w:t>
      </w:r>
    </w:p>
    <w:p w14:paraId="5C15A2B6" w14:textId="2A7F5D64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502CA5" w:rsidRPr="00E72479">
        <w:rPr>
          <w:noProof/>
          <w:u w:color="006B71" w:themeColor="accent4"/>
          <w:lang w:val="en-US"/>
        </w:rPr>
        <w:t>engagement@ieso.ca</w:t>
      </w:r>
      <w:r w:rsidR="00502CA5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by </w:t>
      </w:r>
      <w:r w:rsidR="00992920">
        <w:rPr>
          <w:rFonts w:eastAsiaTheme="minorEastAsia" w:cs="Tahoma"/>
          <w:b/>
          <w:szCs w:val="22"/>
          <w:lang w:val="en-US"/>
        </w:rPr>
        <w:t>October 2, 2025</w:t>
      </w:r>
      <w:r w:rsidR="00502CA5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bookmarkStart w:id="2" w:name="_Toc35868671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5C5432DF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B5609F">
            <w:pPr>
              <w:pStyle w:val="TableHeaderLeftAlignment"/>
            </w:pPr>
            <w:r>
              <w:lastRenderedPageBreak/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5C5432DF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5AE7D76A" w:rsidR="004200EA" w:rsidRPr="006B7128" w:rsidRDefault="0013233F" w:rsidP="00704D5B">
            <w:pPr>
              <w:pStyle w:val="TableNumeralsLeftAlignment"/>
            </w:pPr>
            <w:r w:rsidRPr="0013233F">
              <w:t xml:space="preserve">What additional information, if </w:t>
            </w:r>
            <w:proofErr w:type="gramStart"/>
            <w:r w:rsidRPr="0013233F">
              <w:t>any</w:t>
            </w:r>
            <w:proofErr w:type="gramEnd"/>
            <w:r w:rsidRPr="0013233F">
              <w:t xml:space="preserve">, should be incorporated in the proposed scenarios?      </w:t>
            </w:r>
          </w:p>
        </w:tc>
        <w:sdt>
          <w:sdtPr>
            <w:id w:val="-1901656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0E9299DC" w:rsidR="004200EA" w:rsidRPr="006D7540" w:rsidRDefault="00502CA5" w:rsidP="00502CA5">
                <w:pPr>
                  <w:pStyle w:val="TableNumeralsLeftAlignment"/>
                </w:pPr>
                <w:r w:rsidRPr="00C86F45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5C5432DF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573339BE" w:rsidR="00141068" w:rsidRDefault="001161F3" w:rsidP="00704D5B">
            <w:pPr>
              <w:pStyle w:val="TableNumeralsLeftAlignment"/>
            </w:pPr>
            <w:r w:rsidRPr="001161F3">
              <w:t>How can the proposed scenarios best capture the range and uncertainty of growth potential while informing near-term infrastructure investments?</w:t>
            </w:r>
          </w:p>
        </w:tc>
        <w:sdt>
          <w:sdtPr>
            <w:id w:val="-1432895291"/>
            <w:placeholder>
              <w:docPart w:val="D012CE23370A4E3F886F19F1CE671781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50DEAC99" w:rsidR="00141068" w:rsidRDefault="00502CA5" w:rsidP="005A670C">
                <w:pPr>
                  <w:pStyle w:val="TableNumeralsLeftAlignment"/>
                </w:pPr>
                <w:r w:rsidRPr="00C86F45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141068" w:rsidRPr="006B7128" w14:paraId="7026F086" w14:textId="77777777" w:rsidTr="5C5432DF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1E9A211E" w14:textId="12AAFF55" w:rsidR="00141068" w:rsidRDefault="001161F3" w:rsidP="00502CA5">
            <w:pPr>
              <w:pStyle w:val="TableNumeralsLeftAlignment"/>
            </w:pPr>
            <w:r w:rsidRPr="001161F3">
              <w:t>What areas of concern or interest about electricity should be considered as part of the planning process?</w:t>
            </w:r>
          </w:p>
        </w:tc>
        <w:sdt>
          <w:sdtPr>
            <w:id w:val="1511101850"/>
            <w:placeholder>
              <w:docPart w:val="53B94660FDD14290A705290CFF4FC7F4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19F53CB7" w14:textId="50B1E84D" w:rsidR="00141068" w:rsidRDefault="00502CA5" w:rsidP="00F832B8">
                <w:pPr>
                  <w:pStyle w:val="TableNumeralsLeftAlignment"/>
                </w:pPr>
                <w:r w:rsidRPr="00C86F45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2C3E8E" w:rsidRPr="006B7128" w14:paraId="60EBEA56" w14:textId="77777777" w:rsidTr="5C5432DF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FF5B989" w14:textId="1765464B" w:rsidR="002C3E8E" w:rsidRPr="001161F3" w:rsidRDefault="00DE098F" w:rsidP="00502CA5">
            <w:pPr>
              <w:pStyle w:val="TableNumeralsLeftAlignment"/>
            </w:pPr>
            <w:r w:rsidRPr="00DE098F">
              <w:rPr>
                <w:lang w:val="en-CA"/>
              </w:rPr>
              <w:t>What information is important to provide throughout the engagement? Does the proposed Engagement Plan provide sufficient scope and opportunities for input? What other engagement activities or methods should be considered?</w:t>
            </w:r>
          </w:p>
        </w:tc>
        <w:sdt>
          <w:sdtPr>
            <w:id w:val="2030291546"/>
            <w:placeholder>
              <w:docPart w:val="6AEC738CA51047DC9A1CA058EE504CBC"/>
            </w:placeholder>
            <w:showingPlcHdr/>
            <w:text/>
          </w:sdtPr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0DB878C" w14:textId="2C4F860E" w:rsidR="002C3E8E" w:rsidRDefault="002C3E8E" w:rsidP="00F832B8">
                <w:pPr>
                  <w:pStyle w:val="TableNumeralsLeftAlignment"/>
                </w:pPr>
                <w:r w:rsidRPr="00C86F45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3BD88D50" w14:textId="61E26A10" w:rsidR="00D2041D" w:rsidRDefault="00D2041D" w:rsidP="00D2041D">
      <w:pPr>
        <w:pStyle w:val="Heading3"/>
      </w:pPr>
      <w:r>
        <w:t>General Comments/Feedback</w:t>
      </w:r>
    </w:p>
    <w:bookmarkEnd w:id="2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6F9DC76C" w:rsidR="00D56CDF" w:rsidRPr="003B554C" w:rsidRDefault="00502CA5" w:rsidP="00502CA5">
          <w:pPr>
            <w:pStyle w:val="BodyText"/>
          </w:pPr>
          <w:r w:rsidRPr="00C86F45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sectPr w:rsidR="00D56CDF" w:rsidRPr="003B554C" w:rsidSect="003E040F">
      <w:footerReference w:type="defaul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81E3" w14:textId="77777777" w:rsidR="001675F7" w:rsidRDefault="001675F7" w:rsidP="00F83314">
      <w:r>
        <w:separator/>
      </w:r>
    </w:p>
    <w:p w14:paraId="70EFCC9C" w14:textId="77777777" w:rsidR="001675F7" w:rsidRDefault="001675F7"/>
  </w:endnote>
  <w:endnote w:type="continuationSeparator" w:id="0">
    <w:p w14:paraId="4612BFEF" w14:textId="77777777" w:rsidR="001675F7" w:rsidRDefault="001675F7" w:rsidP="00F83314">
      <w:r>
        <w:continuationSeparator/>
      </w:r>
    </w:p>
    <w:p w14:paraId="585A12D5" w14:textId="77777777" w:rsidR="001675F7" w:rsidRDefault="00167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66DFC444" w:rsidR="003543AA" w:rsidRDefault="003543AA" w:rsidP="00B560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D16F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7BEEC54C" w:rsidR="00C6016F" w:rsidRDefault="00337359" w:rsidP="00337359">
    <w:pPr>
      <w:pStyle w:val="Footer"/>
      <w:ind w:right="360"/>
    </w:pPr>
    <w:r w:rsidRPr="00337359">
      <w:t>Electricity Planning in the</w:t>
    </w:r>
    <w:r w:rsidR="00E62E86" w:rsidRPr="00E62E86">
      <w:t xml:space="preserve"> </w:t>
    </w:r>
    <w:r w:rsidR="00992920">
      <w:t>Peterborough to Kingston</w:t>
    </w:r>
    <w:r w:rsidR="00E62E86">
      <w:t xml:space="preserve"> Electrical Region</w:t>
    </w:r>
    <w:r w:rsidRPr="00337359">
      <w:t>, </w:t>
    </w:r>
    <w:r w:rsidR="006D53A1">
      <w:t>September 11</w:t>
    </w:r>
    <w:r w:rsidRPr="00337359">
      <w:t>, 2025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4F04DD3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901EB7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C4E7" w14:textId="77777777" w:rsidR="001675F7" w:rsidRDefault="001675F7">
      <w:r>
        <w:separator/>
      </w:r>
    </w:p>
  </w:footnote>
  <w:footnote w:type="continuationSeparator" w:id="0">
    <w:p w14:paraId="53F3FF02" w14:textId="77777777" w:rsidR="001675F7" w:rsidRDefault="001675F7" w:rsidP="00F83314">
      <w:r>
        <w:continuationSeparator/>
      </w:r>
    </w:p>
    <w:p w14:paraId="528ADEB2" w14:textId="77777777" w:rsidR="001675F7" w:rsidRDefault="001675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668785">
    <w:abstractNumId w:val="0"/>
  </w:num>
  <w:num w:numId="2" w16cid:durableId="1938560330">
    <w:abstractNumId w:val="1"/>
  </w:num>
  <w:num w:numId="3" w16cid:durableId="1019283105">
    <w:abstractNumId w:val="2"/>
  </w:num>
  <w:num w:numId="4" w16cid:durableId="2112553846">
    <w:abstractNumId w:val="3"/>
  </w:num>
  <w:num w:numId="5" w16cid:durableId="116919401">
    <w:abstractNumId w:val="8"/>
  </w:num>
  <w:num w:numId="6" w16cid:durableId="1166701412">
    <w:abstractNumId w:val="4"/>
  </w:num>
  <w:num w:numId="7" w16cid:durableId="657998086">
    <w:abstractNumId w:val="5"/>
  </w:num>
  <w:num w:numId="8" w16cid:durableId="439573416">
    <w:abstractNumId w:val="6"/>
  </w:num>
  <w:num w:numId="9" w16cid:durableId="1740668024">
    <w:abstractNumId w:val="7"/>
  </w:num>
  <w:num w:numId="10" w16cid:durableId="175385898">
    <w:abstractNumId w:val="11"/>
  </w:num>
  <w:num w:numId="11" w16cid:durableId="2009943424">
    <w:abstractNumId w:val="35"/>
  </w:num>
  <w:num w:numId="12" w16cid:durableId="459038112">
    <w:abstractNumId w:val="14"/>
  </w:num>
  <w:num w:numId="13" w16cid:durableId="258877423">
    <w:abstractNumId w:val="20"/>
  </w:num>
  <w:num w:numId="14" w16cid:durableId="1940524157">
    <w:abstractNumId w:val="22"/>
  </w:num>
  <w:num w:numId="15" w16cid:durableId="179124284">
    <w:abstractNumId w:val="19"/>
  </w:num>
  <w:num w:numId="16" w16cid:durableId="1337196750">
    <w:abstractNumId w:val="27"/>
  </w:num>
  <w:num w:numId="17" w16cid:durableId="46950992">
    <w:abstractNumId w:val="10"/>
  </w:num>
  <w:num w:numId="18" w16cid:durableId="66847672">
    <w:abstractNumId w:val="29"/>
  </w:num>
  <w:num w:numId="19" w16cid:durableId="2068063409">
    <w:abstractNumId w:val="21"/>
  </w:num>
  <w:num w:numId="20" w16cid:durableId="217865293">
    <w:abstractNumId w:val="30"/>
  </w:num>
  <w:num w:numId="21" w16cid:durableId="1546332461">
    <w:abstractNumId w:val="28"/>
  </w:num>
  <w:num w:numId="22" w16cid:durableId="865215206">
    <w:abstractNumId w:val="32"/>
  </w:num>
  <w:num w:numId="23" w16cid:durableId="361907421">
    <w:abstractNumId w:val="16"/>
  </w:num>
  <w:num w:numId="24" w16cid:durableId="1387680472">
    <w:abstractNumId w:val="18"/>
  </w:num>
  <w:num w:numId="25" w16cid:durableId="1953509584">
    <w:abstractNumId w:val="34"/>
  </w:num>
  <w:num w:numId="26" w16cid:durableId="538661782">
    <w:abstractNumId w:val="13"/>
  </w:num>
  <w:num w:numId="27" w16cid:durableId="1427530306">
    <w:abstractNumId w:val="36"/>
  </w:num>
  <w:num w:numId="28" w16cid:durableId="2012873143">
    <w:abstractNumId w:val="17"/>
  </w:num>
  <w:num w:numId="29" w16cid:durableId="1487235925">
    <w:abstractNumId w:val="33"/>
  </w:num>
  <w:num w:numId="30" w16cid:durableId="1737776871">
    <w:abstractNumId w:val="15"/>
  </w:num>
  <w:num w:numId="31" w16cid:durableId="1726293576">
    <w:abstractNumId w:val="24"/>
  </w:num>
  <w:num w:numId="32" w16cid:durableId="489293208">
    <w:abstractNumId w:val="31"/>
  </w:num>
  <w:num w:numId="33" w16cid:durableId="19789955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9657132">
    <w:abstractNumId w:val="9"/>
  </w:num>
  <w:num w:numId="35" w16cid:durableId="608701499">
    <w:abstractNumId w:val="12"/>
  </w:num>
  <w:num w:numId="36" w16cid:durableId="17021723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6510959">
    <w:abstractNumId w:val="25"/>
  </w:num>
  <w:num w:numId="38" w16cid:durableId="253977995">
    <w:abstractNumId w:val="23"/>
  </w:num>
  <w:num w:numId="39" w16cid:durableId="8660646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4980"/>
    <w:rsid w:val="00006C5A"/>
    <w:rsid w:val="00012926"/>
    <w:rsid w:val="0001358C"/>
    <w:rsid w:val="00027E00"/>
    <w:rsid w:val="00031023"/>
    <w:rsid w:val="00032FAC"/>
    <w:rsid w:val="0003386C"/>
    <w:rsid w:val="000424C0"/>
    <w:rsid w:val="00043811"/>
    <w:rsid w:val="00050A11"/>
    <w:rsid w:val="00050EB5"/>
    <w:rsid w:val="000536D4"/>
    <w:rsid w:val="000544D3"/>
    <w:rsid w:val="000558BD"/>
    <w:rsid w:val="000617C1"/>
    <w:rsid w:val="00063A26"/>
    <w:rsid w:val="00066EF6"/>
    <w:rsid w:val="000676B1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965B7"/>
    <w:rsid w:val="000A2AC0"/>
    <w:rsid w:val="000B0E48"/>
    <w:rsid w:val="000B0F9D"/>
    <w:rsid w:val="000B6A46"/>
    <w:rsid w:val="000C06F7"/>
    <w:rsid w:val="000C382A"/>
    <w:rsid w:val="000C4332"/>
    <w:rsid w:val="000F12F2"/>
    <w:rsid w:val="000F55DA"/>
    <w:rsid w:val="000F6CFD"/>
    <w:rsid w:val="000F75FC"/>
    <w:rsid w:val="001161F3"/>
    <w:rsid w:val="00122D98"/>
    <w:rsid w:val="00123B6F"/>
    <w:rsid w:val="0013233F"/>
    <w:rsid w:val="00134223"/>
    <w:rsid w:val="00141068"/>
    <w:rsid w:val="00164724"/>
    <w:rsid w:val="001675F7"/>
    <w:rsid w:val="001701C9"/>
    <w:rsid w:val="001708DC"/>
    <w:rsid w:val="00180C5F"/>
    <w:rsid w:val="00191D1F"/>
    <w:rsid w:val="00195C37"/>
    <w:rsid w:val="00197EE4"/>
    <w:rsid w:val="001A634E"/>
    <w:rsid w:val="001B31FB"/>
    <w:rsid w:val="001B5068"/>
    <w:rsid w:val="001C122B"/>
    <w:rsid w:val="001E0F39"/>
    <w:rsid w:val="001E501C"/>
    <w:rsid w:val="001F21B1"/>
    <w:rsid w:val="002040D1"/>
    <w:rsid w:val="00204306"/>
    <w:rsid w:val="00206BC2"/>
    <w:rsid w:val="002206A7"/>
    <w:rsid w:val="002273F3"/>
    <w:rsid w:val="00230E09"/>
    <w:rsid w:val="00235EFD"/>
    <w:rsid w:val="00236641"/>
    <w:rsid w:val="00245326"/>
    <w:rsid w:val="00246E60"/>
    <w:rsid w:val="00247333"/>
    <w:rsid w:val="002529F2"/>
    <w:rsid w:val="00252FA6"/>
    <w:rsid w:val="00255139"/>
    <w:rsid w:val="002557A7"/>
    <w:rsid w:val="0025740E"/>
    <w:rsid w:val="00271D4B"/>
    <w:rsid w:val="00272F96"/>
    <w:rsid w:val="002835B9"/>
    <w:rsid w:val="0029171F"/>
    <w:rsid w:val="002A4F50"/>
    <w:rsid w:val="002C11A0"/>
    <w:rsid w:val="002C1201"/>
    <w:rsid w:val="002C2DEB"/>
    <w:rsid w:val="002C3E8E"/>
    <w:rsid w:val="002D16FD"/>
    <w:rsid w:val="002D1755"/>
    <w:rsid w:val="002D3238"/>
    <w:rsid w:val="002D4EB9"/>
    <w:rsid w:val="002E4651"/>
    <w:rsid w:val="002F3357"/>
    <w:rsid w:val="002F49B6"/>
    <w:rsid w:val="00306409"/>
    <w:rsid w:val="00306932"/>
    <w:rsid w:val="00307445"/>
    <w:rsid w:val="00310E95"/>
    <w:rsid w:val="00313BFA"/>
    <w:rsid w:val="0032141A"/>
    <w:rsid w:val="00323363"/>
    <w:rsid w:val="00323DDD"/>
    <w:rsid w:val="00325545"/>
    <w:rsid w:val="00331510"/>
    <w:rsid w:val="003337F1"/>
    <w:rsid w:val="00334129"/>
    <w:rsid w:val="00337359"/>
    <w:rsid w:val="0034014B"/>
    <w:rsid w:val="003428C3"/>
    <w:rsid w:val="00343580"/>
    <w:rsid w:val="003543AA"/>
    <w:rsid w:val="0035658F"/>
    <w:rsid w:val="00361AB6"/>
    <w:rsid w:val="00367205"/>
    <w:rsid w:val="00371357"/>
    <w:rsid w:val="00374220"/>
    <w:rsid w:val="0037600B"/>
    <w:rsid w:val="003772C4"/>
    <w:rsid w:val="00383086"/>
    <w:rsid w:val="00390B42"/>
    <w:rsid w:val="00391AA6"/>
    <w:rsid w:val="003970E6"/>
    <w:rsid w:val="003B15AE"/>
    <w:rsid w:val="003B77D3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11044"/>
    <w:rsid w:val="004200EA"/>
    <w:rsid w:val="0042208A"/>
    <w:rsid w:val="00422594"/>
    <w:rsid w:val="00424BA0"/>
    <w:rsid w:val="00426D11"/>
    <w:rsid w:val="00430627"/>
    <w:rsid w:val="00442FA8"/>
    <w:rsid w:val="00456376"/>
    <w:rsid w:val="004808DC"/>
    <w:rsid w:val="00482219"/>
    <w:rsid w:val="00497849"/>
    <w:rsid w:val="004C1610"/>
    <w:rsid w:val="004D0565"/>
    <w:rsid w:val="004D5A69"/>
    <w:rsid w:val="004D7C5F"/>
    <w:rsid w:val="004E0F5C"/>
    <w:rsid w:val="004F115E"/>
    <w:rsid w:val="004F59C5"/>
    <w:rsid w:val="0050258B"/>
    <w:rsid w:val="00502752"/>
    <w:rsid w:val="00502CA5"/>
    <w:rsid w:val="005066CE"/>
    <w:rsid w:val="0051223E"/>
    <w:rsid w:val="00513715"/>
    <w:rsid w:val="00520105"/>
    <w:rsid w:val="00521637"/>
    <w:rsid w:val="005250E4"/>
    <w:rsid w:val="00536D37"/>
    <w:rsid w:val="00540C81"/>
    <w:rsid w:val="00546F8B"/>
    <w:rsid w:val="00555588"/>
    <w:rsid w:val="00560680"/>
    <w:rsid w:val="00570A60"/>
    <w:rsid w:val="00571735"/>
    <w:rsid w:val="00573A33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6B0E"/>
    <w:rsid w:val="005E0602"/>
    <w:rsid w:val="005E1FB8"/>
    <w:rsid w:val="005E7EDB"/>
    <w:rsid w:val="005F0986"/>
    <w:rsid w:val="005F49FC"/>
    <w:rsid w:val="005F4CFF"/>
    <w:rsid w:val="00603F19"/>
    <w:rsid w:val="00607A0B"/>
    <w:rsid w:val="00615CDC"/>
    <w:rsid w:val="00617A9E"/>
    <w:rsid w:val="006246D3"/>
    <w:rsid w:val="00624AEC"/>
    <w:rsid w:val="00625442"/>
    <w:rsid w:val="00626A73"/>
    <w:rsid w:val="0063312A"/>
    <w:rsid w:val="00635B4C"/>
    <w:rsid w:val="006635D9"/>
    <w:rsid w:val="0066614A"/>
    <w:rsid w:val="0067615F"/>
    <w:rsid w:val="00676421"/>
    <w:rsid w:val="00682169"/>
    <w:rsid w:val="00682945"/>
    <w:rsid w:val="00683AC9"/>
    <w:rsid w:val="0069661D"/>
    <w:rsid w:val="006A5E35"/>
    <w:rsid w:val="006B7BD7"/>
    <w:rsid w:val="006C43C7"/>
    <w:rsid w:val="006D1C41"/>
    <w:rsid w:val="006D53A1"/>
    <w:rsid w:val="006D59DB"/>
    <w:rsid w:val="006E0323"/>
    <w:rsid w:val="006E4F59"/>
    <w:rsid w:val="006E7790"/>
    <w:rsid w:val="006E7BD2"/>
    <w:rsid w:val="006F022B"/>
    <w:rsid w:val="006F1581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4685F"/>
    <w:rsid w:val="00750BE5"/>
    <w:rsid w:val="00760655"/>
    <w:rsid w:val="0076220E"/>
    <w:rsid w:val="00770B9D"/>
    <w:rsid w:val="00774280"/>
    <w:rsid w:val="00774BAC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C4993"/>
    <w:rsid w:val="007D7593"/>
    <w:rsid w:val="007E2315"/>
    <w:rsid w:val="007E673E"/>
    <w:rsid w:val="00803BF6"/>
    <w:rsid w:val="00806682"/>
    <w:rsid w:val="00821FD8"/>
    <w:rsid w:val="00823D2B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23B2"/>
    <w:rsid w:val="00884730"/>
    <w:rsid w:val="008866FF"/>
    <w:rsid w:val="00890D61"/>
    <w:rsid w:val="00895B5D"/>
    <w:rsid w:val="00897595"/>
    <w:rsid w:val="008B0D27"/>
    <w:rsid w:val="008B2095"/>
    <w:rsid w:val="008B6AD6"/>
    <w:rsid w:val="008C094B"/>
    <w:rsid w:val="008C0C77"/>
    <w:rsid w:val="008D1AB7"/>
    <w:rsid w:val="008D6894"/>
    <w:rsid w:val="008E5E99"/>
    <w:rsid w:val="008F1EB5"/>
    <w:rsid w:val="008F5089"/>
    <w:rsid w:val="008F73C6"/>
    <w:rsid w:val="00901EB7"/>
    <w:rsid w:val="00902A0D"/>
    <w:rsid w:val="00906361"/>
    <w:rsid w:val="00906834"/>
    <w:rsid w:val="00911702"/>
    <w:rsid w:val="00911F24"/>
    <w:rsid w:val="00912580"/>
    <w:rsid w:val="0091379F"/>
    <w:rsid w:val="00915C81"/>
    <w:rsid w:val="00924BD3"/>
    <w:rsid w:val="00936B19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2920"/>
    <w:rsid w:val="009947CA"/>
    <w:rsid w:val="009A702B"/>
    <w:rsid w:val="009B0889"/>
    <w:rsid w:val="009B09EE"/>
    <w:rsid w:val="009B6BAE"/>
    <w:rsid w:val="009B7374"/>
    <w:rsid w:val="009C2ACE"/>
    <w:rsid w:val="009C6587"/>
    <w:rsid w:val="009E2295"/>
    <w:rsid w:val="009E31D3"/>
    <w:rsid w:val="009E4744"/>
    <w:rsid w:val="00A0005D"/>
    <w:rsid w:val="00A00B71"/>
    <w:rsid w:val="00A047A0"/>
    <w:rsid w:val="00A12326"/>
    <w:rsid w:val="00A16438"/>
    <w:rsid w:val="00A22F5F"/>
    <w:rsid w:val="00A315B3"/>
    <w:rsid w:val="00A4096B"/>
    <w:rsid w:val="00A53720"/>
    <w:rsid w:val="00A53C70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8731A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D4AD7"/>
    <w:rsid w:val="00AE23ED"/>
    <w:rsid w:val="00AE25F8"/>
    <w:rsid w:val="00AE31C7"/>
    <w:rsid w:val="00AE4C5E"/>
    <w:rsid w:val="00B04816"/>
    <w:rsid w:val="00B141CC"/>
    <w:rsid w:val="00B15B1B"/>
    <w:rsid w:val="00B21A16"/>
    <w:rsid w:val="00B21D7A"/>
    <w:rsid w:val="00B27004"/>
    <w:rsid w:val="00B44D93"/>
    <w:rsid w:val="00B45BE4"/>
    <w:rsid w:val="00B54E3D"/>
    <w:rsid w:val="00B55305"/>
    <w:rsid w:val="00B5609F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7A9"/>
    <w:rsid w:val="00C44BC7"/>
    <w:rsid w:val="00C51A91"/>
    <w:rsid w:val="00C536BB"/>
    <w:rsid w:val="00C57D67"/>
    <w:rsid w:val="00C6016F"/>
    <w:rsid w:val="00C65893"/>
    <w:rsid w:val="00C7071C"/>
    <w:rsid w:val="00C71A31"/>
    <w:rsid w:val="00C75FE2"/>
    <w:rsid w:val="00C76B1E"/>
    <w:rsid w:val="00C86F45"/>
    <w:rsid w:val="00C953AA"/>
    <w:rsid w:val="00CA56A3"/>
    <w:rsid w:val="00CB4B30"/>
    <w:rsid w:val="00CB5C67"/>
    <w:rsid w:val="00CC5376"/>
    <w:rsid w:val="00CD06BE"/>
    <w:rsid w:val="00CD26E7"/>
    <w:rsid w:val="00CD72D9"/>
    <w:rsid w:val="00CE0767"/>
    <w:rsid w:val="00CE3824"/>
    <w:rsid w:val="00CE3D01"/>
    <w:rsid w:val="00CF5EE0"/>
    <w:rsid w:val="00D076ED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0FF5"/>
    <w:rsid w:val="00D5140C"/>
    <w:rsid w:val="00D52DFD"/>
    <w:rsid w:val="00D53E92"/>
    <w:rsid w:val="00D55A48"/>
    <w:rsid w:val="00D56AEC"/>
    <w:rsid w:val="00D56CDF"/>
    <w:rsid w:val="00D759BF"/>
    <w:rsid w:val="00D907E6"/>
    <w:rsid w:val="00D91B48"/>
    <w:rsid w:val="00D93CA5"/>
    <w:rsid w:val="00DA301F"/>
    <w:rsid w:val="00DA3F0F"/>
    <w:rsid w:val="00DA4168"/>
    <w:rsid w:val="00DA6AC8"/>
    <w:rsid w:val="00DB6BDE"/>
    <w:rsid w:val="00DC2622"/>
    <w:rsid w:val="00DC45E1"/>
    <w:rsid w:val="00DC5459"/>
    <w:rsid w:val="00DD3947"/>
    <w:rsid w:val="00DD3C0B"/>
    <w:rsid w:val="00DD5A3D"/>
    <w:rsid w:val="00DE026B"/>
    <w:rsid w:val="00DE098F"/>
    <w:rsid w:val="00DF1609"/>
    <w:rsid w:val="00DF2962"/>
    <w:rsid w:val="00DF6CE5"/>
    <w:rsid w:val="00E07446"/>
    <w:rsid w:val="00E14323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62E86"/>
    <w:rsid w:val="00E72479"/>
    <w:rsid w:val="00E73EA1"/>
    <w:rsid w:val="00E74C15"/>
    <w:rsid w:val="00E74FCC"/>
    <w:rsid w:val="00E75CF5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00E42"/>
    <w:rsid w:val="00F12AD2"/>
    <w:rsid w:val="00F2143E"/>
    <w:rsid w:val="00F2156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3E57"/>
    <w:rsid w:val="00F86E4D"/>
    <w:rsid w:val="00F87095"/>
    <w:rsid w:val="00F92687"/>
    <w:rsid w:val="00F93C15"/>
    <w:rsid w:val="00F95734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24F93D80"/>
    <w:rsid w:val="37D3C66F"/>
    <w:rsid w:val="3BE7AEE1"/>
    <w:rsid w:val="43292692"/>
    <w:rsid w:val="4673D75E"/>
    <w:rsid w:val="54114114"/>
    <w:rsid w:val="5C5432DF"/>
    <w:rsid w:val="64F24D0D"/>
    <w:rsid w:val="658E3BA5"/>
    <w:rsid w:val="7BE41B1F"/>
    <w:rsid w:val="7DECC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63590542-885F-462E-811A-9D0B5D97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735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37359"/>
  </w:style>
  <w:style w:type="character" w:customStyle="1" w:styleId="eop">
    <w:name w:val="eop"/>
    <w:basedOn w:val="DefaultParagraphFont"/>
    <w:rsid w:val="00337359"/>
  </w:style>
  <w:style w:type="paragraph" w:styleId="Revision">
    <w:name w:val="Revision"/>
    <w:hidden/>
    <w:uiPriority w:val="99"/>
    <w:semiHidden/>
    <w:rsid w:val="00012926"/>
    <w:rPr>
      <w:rFonts w:ascii="Tahoma" w:hAnsi="Tahoma" w:cs="Times New Roman (Body CS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so.ca/Sector-Participants/Engagement-Initiatives/Engagements/Regional-Electricity-Planning-Peterborough-to-Kingston-20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so.ca/Sector-Participants/Engagement-Initiatives/Engagements/Regional-Electricity-Planning-Peterborough-to-Kingston-202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E278175FE46F49B487EFE8B19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5484-CD5B-48A7-85AE-4993DEC96C5F}"/>
      </w:docPartPr>
      <w:docPartBody>
        <w:p w:rsidR="001115CA" w:rsidRDefault="008B6AD6" w:rsidP="008B6AD6">
          <w:pPr>
            <w:pStyle w:val="97FE278175FE46F49B487EFE8B19F72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E23370A4E3F886F19F1CE67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318F-7A66-4BF8-814E-CD0B005CC648}"/>
      </w:docPartPr>
      <w:docPartBody>
        <w:p w:rsidR="001115CA" w:rsidRDefault="008B6AD6" w:rsidP="008B6AD6">
          <w:pPr>
            <w:pStyle w:val="D012CE23370A4E3F886F19F1CE6717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94660FDD14290A705290CFF4F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FD27-B47E-4E17-B6D3-5AB61DD2673F}"/>
      </w:docPartPr>
      <w:docPartBody>
        <w:p w:rsidR="001115CA" w:rsidRDefault="008B6AD6" w:rsidP="008B6AD6">
          <w:pPr>
            <w:pStyle w:val="53B94660FDD14290A705290CFF4FC7F4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C738CA51047DC9A1CA058EE504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084A6-17F4-4EA2-BD4C-261D8E512147}"/>
      </w:docPartPr>
      <w:docPartBody>
        <w:p w:rsidR="00356917" w:rsidRDefault="00356917" w:rsidP="00356917">
          <w:pPr>
            <w:pStyle w:val="6AEC738CA51047DC9A1CA058EE504CBC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04980"/>
    <w:rsid w:val="000608F2"/>
    <w:rsid w:val="000676B1"/>
    <w:rsid w:val="000965B7"/>
    <w:rsid w:val="000F75FC"/>
    <w:rsid w:val="001115CA"/>
    <w:rsid w:val="001E0F39"/>
    <w:rsid w:val="00356917"/>
    <w:rsid w:val="003C7B8E"/>
    <w:rsid w:val="004808DC"/>
    <w:rsid w:val="0051223E"/>
    <w:rsid w:val="00525F43"/>
    <w:rsid w:val="005F49FC"/>
    <w:rsid w:val="00626A73"/>
    <w:rsid w:val="00731377"/>
    <w:rsid w:val="00770F1B"/>
    <w:rsid w:val="00884111"/>
    <w:rsid w:val="008B6AD6"/>
    <w:rsid w:val="00B4141A"/>
    <w:rsid w:val="00B513C0"/>
    <w:rsid w:val="00CB5C67"/>
    <w:rsid w:val="00D076ED"/>
    <w:rsid w:val="00DD7A34"/>
    <w:rsid w:val="00E7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917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97FE278175FE46F49B487EFE8B19F726">
    <w:name w:val="97FE278175FE46F49B487EFE8B19F726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D012CE23370A4E3F886F19F1CE671781">
    <w:name w:val="D012CE23370A4E3F886F19F1CE671781"/>
    <w:rsid w:val="008B6AD6"/>
  </w:style>
  <w:style w:type="paragraph" w:customStyle="1" w:styleId="53B94660FDD14290A705290CFF4FC7F4">
    <w:name w:val="53B94660FDD14290A705290CFF4FC7F4"/>
    <w:rsid w:val="008B6AD6"/>
  </w:style>
  <w:style w:type="paragraph" w:customStyle="1" w:styleId="A63B8C2C0B7C40BD90DC3F883DF7D099">
    <w:name w:val="A63B8C2C0B7C40BD90DC3F883DF7D099"/>
    <w:rsid w:val="008B6AD6"/>
  </w:style>
  <w:style w:type="paragraph" w:customStyle="1" w:styleId="E8AFF3062BEB4F01883E5D97C8575EE5">
    <w:name w:val="E8AFF3062BEB4F01883E5D97C8575EE5"/>
    <w:rsid w:val="003569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EC738CA51047DC9A1CA058EE504CBC">
    <w:name w:val="6AEC738CA51047DC9A1CA058EE504CBC"/>
    <w:rsid w:val="003569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eb792e-2a2e-428b-9fe8-b6af0ca78bb0">
      <Terms xmlns="http://schemas.microsoft.com/office/infopath/2007/PartnerControls"/>
    </lcf76f155ced4ddcb4097134ff3c332f>
    <TaxCatchAll xmlns="7adb8e67-7020-4f16-900f-e6baad8d8fa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6C2FFE6EB04428A11E8F849B96CB6" ma:contentTypeVersion="12" ma:contentTypeDescription="Create a new document." ma:contentTypeScope="" ma:versionID="3997f128f1e68419d19df801df99f758">
  <xsd:schema xmlns:xsd="http://www.w3.org/2001/XMLSchema" xmlns:xs="http://www.w3.org/2001/XMLSchema" xmlns:p="http://schemas.microsoft.com/office/2006/metadata/properties" xmlns:ns2="adeb792e-2a2e-428b-9fe8-b6af0ca78bb0" xmlns:ns3="7adb8e67-7020-4f16-900f-e6baad8d8fa2" targetNamespace="http://schemas.microsoft.com/office/2006/metadata/properties" ma:root="true" ma:fieldsID="e31cf4d104eec9970752d225dc9410fe" ns2:_="" ns3:_="">
    <xsd:import namespace="adeb792e-2a2e-428b-9fe8-b6af0ca78bb0"/>
    <xsd:import namespace="7adb8e67-7020-4f16-900f-e6baad8d8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b792e-2a2e-428b-9fe8-b6af0ca78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b8e67-7020-4f16-900f-e6baad8d8f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d11e8d-a096-42c9-9eb2-29d77722f8a8}" ma:internalName="TaxCatchAll" ma:showField="CatchAllData" ma:web="7adb8e67-7020-4f16-900f-e6baad8d8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184B4-6C91-47CD-BD1B-0EB9BF95838E}">
  <ds:schemaRefs>
    <ds:schemaRef ds:uri="http://schemas.microsoft.com/office/infopath/2007/PartnerControls"/>
    <ds:schemaRef ds:uri="http://purl.org/dc/elements/1.1/"/>
    <ds:schemaRef ds:uri="7adb8e67-7020-4f16-900f-e6baad8d8fa2"/>
    <ds:schemaRef ds:uri="http://purl.org/dc/dcmitype/"/>
    <ds:schemaRef ds:uri="adeb792e-2a2e-428b-9fe8-b6af0ca78bb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1B2CB3-4CE8-4FAC-8999-D129CBE0F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D1904-4E25-40BE-B290-030D09D84C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589272-36FD-40D7-B2F9-43E294F46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b792e-2a2e-428b-9fe8-b6af0ca78bb0"/>
    <ds:schemaRef ds:uri="7adb8e67-7020-4f16-900f-e6baad8d8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2001</Characters>
  <Application>Microsoft Office Word</Application>
  <DocSecurity>0</DocSecurity>
  <Lines>16</Lines>
  <Paragraphs>4</Paragraphs>
  <ScaleCrop>false</ScaleCrop>
  <Manager/>
  <Company>Independent Electricity System Operator</Company>
  <LinksUpToDate>false</LinksUpToDate>
  <CharactersWithSpaces>2348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Brooke Crewson</cp:lastModifiedBy>
  <cp:revision>2</cp:revision>
  <cp:lastPrinted>2021-09-14T12:22:00Z</cp:lastPrinted>
  <dcterms:created xsi:type="dcterms:W3CDTF">2025-08-18T21:29:00Z</dcterms:created>
  <dcterms:modified xsi:type="dcterms:W3CDTF">2025-08-18T21:29:00Z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0x010100FC36C2FFE6EB04428A11E8F849B96CB6</vt:lpwstr>
  </property>
</Properties>
</file>