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77777777" w:rsidR="001607AF" w:rsidRDefault="001607AF">
      <w:bookmarkStart w:id="0" w:name="_GoBack"/>
    </w:p>
    <w:bookmarkEnd w:id="0"/>
    <w:p w14:paraId="1F0F49B5" w14:textId="77777777" w:rsidR="001607AF" w:rsidRDefault="001607AF"/>
    <w:p w14:paraId="288B5682" w14:textId="330BB371" w:rsidR="001607AF" w:rsidRDefault="001607AF"/>
    <w:tbl>
      <w:tblPr>
        <w:tblStyle w:val="TableGrid1"/>
        <w:tblW w:w="13068" w:type="dxa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250"/>
        <w:gridCol w:w="6660"/>
      </w:tblGrid>
      <w:tr w:rsidR="002E1A1E" w14:paraId="1C35A3CE" w14:textId="77777777" w:rsidTr="002E1A1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75BAA" w14:textId="77777777" w:rsidR="002E1A1E" w:rsidRDefault="002E1A1E" w:rsidP="00435476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u w:val="single"/>
              </w:rPr>
              <w:t>Date Submitted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449F2" w14:textId="77777777" w:rsidR="002E1A1E" w:rsidRDefault="002E1A1E" w:rsidP="0043547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u w:val="single"/>
              </w:rPr>
              <w:t>Feedback Provided By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</w:tr>
      <w:tr w:rsidR="002E1A1E" w14:paraId="6A059C6E" w14:textId="77777777" w:rsidTr="002E1A1E">
        <w:trPr>
          <w:trHeight w:val="369"/>
        </w:trPr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D5F9" w14:textId="77777777" w:rsidR="002E1A1E" w:rsidRDefault="002E1A1E" w:rsidP="00435476">
            <w:pPr>
              <w:spacing w:before="120" w:line="276" w:lineRule="auto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i/>
                <w:color w:val="4F81BD" w:themeColor="accent1"/>
              </w:rPr>
              <w:t>YYYY/MM/DD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F29DE1" w14:textId="717FD1CB" w:rsidR="002E1A1E" w:rsidRDefault="002E1A1E" w:rsidP="0043547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Organization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9436" w14:textId="77777777" w:rsidR="002E1A1E" w:rsidRDefault="002E1A1E" w:rsidP="00435476">
            <w:pPr>
              <w:rPr>
                <w:rFonts w:ascii="Palatino Linotype" w:hAnsi="Palatino Linotype"/>
              </w:rPr>
            </w:pPr>
          </w:p>
        </w:tc>
      </w:tr>
      <w:tr w:rsidR="002E1A1E" w14:paraId="364968D8" w14:textId="77777777" w:rsidTr="002E1A1E">
        <w:trPr>
          <w:trHeight w:val="350"/>
        </w:trPr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065E" w14:textId="77777777" w:rsidR="002E1A1E" w:rsidRDefault="002E1A1E" w:rsidP="00435476">
            <w:pPr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B43F42" w14:textId="40793450" w:rsidR="002E1A1E" w:rsidRDefault="002E1A1E" w:rsidP="002E1A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Main </w:t>
            </w:r>
            <w:r>
              <w:rPr>
                <w:rFonts w:ascii="Palatino Linotype" w:hAnsi="Palatino Linotype"/>
              </w:rPr>
              <w:t>Contact: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8B3D" w14:textId="77777777" w:rsidR="002E1A1E" w:rsidRDefault="002E1A1E" w:rsidP="00435476">
            <w:pPr>
              <w:rPr>
                <w:rFonts w:ascii="Palatino Linotype" w:hAnsi="Palatino Linotype"/>
              </w:rPr>
            </w:pPr>
          </w:p>
        </w:tc>
      </w:tr>
      <w:tr w:rsidR="002E1A1E" w14:paraId="2C9C0D71" w14:textId="77777777" w:rsidTr="002E1A1E">
        <w:trPr>
          <w:trHeight w:val="346"/>
        </w:trPr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FD76" w14:textId="77777777" w:rsidR="002E1A1E" w:rsidRDefault="002E1A1E" w:rsidP="00435476">
            <w:pPr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D36D4A" w14:textId="04D8B43D" w:rsidR="002E1A1E" w:rsidRDefault="002E1A1E" w:rsidP="0043547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Email: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660E" w14:textId="77777777" w:rsidR="002E1A1E" w:rsidRDefault="002E1A1E" w:rsidP="00435476">
            <w:pPr>
              <w:rPr>
                <w:rFonts w:ascii="Palatino Linotype" w:hAnsi="Palatino Linotype"/>
              </w:rPr>
            </w:pPr>
          </w:p>
        </w:tc>
      </w:tr>
    </w:tbl>
    <w:p w14:paraId="62EFD01D" w14:textId="250FCF1D" w:rsidR="002E1A1E" w:rsidRDefault="002E1A1E"/>
    <w:p w14:paraId="6A89588F" w14:textId="77777777" w:rsidR="002E1A1E" w:rsidRDefault="002E1A1E"/>
    <w:p w14:paraId="1795128E" w14:textId="4134C019" w:rsidR="00885220" w:rsidRDefault="00862ABC" w:rsidP="00862ABC">
      <w:pPr>
        <w:rPr>
          <w:sz w:val="24"/>
        </w:rPr>
      </w:pPr>
      <w:r w:rsidRPr="00862ABC">
        <w:rPr>
          <w:sz w:val="24"/>
        </w:rPr>
        <w:t xml:space="preserve">Following the </w:t>
      </w:r>
      <w:r w:rsidR="002926B5">
        <w:rPr>
          <w:sz w:val="24"/>
        </w:rPr>
        <w:t>August 6</w:t>
      </w:r>
      <w:r w:rsidR="00AA205E">
        <w:rPr>
          <w:sz w:val="24"/>
        </w:rPr>
        <w:t>, 20</w:t>
      </w:r>
      <w:r w:rsidR="00B54AD9">
        <w:rPr>
          <w:sz w:val="24"/>
        </w:rPr>
        <w:t>20</w:t>
      </w:r>
      <w:r w:rsidR="00544CE2">
        <w:rPr>
          <w:sz w:val="24"/>
        </w:rPr>
        <w:t xml:space="preserve"> </w:t>
      </w:r>
      <w:r w:rsidR="002926B5">
        <w:rPr>
          <w:sz w:val="24"/>
        </w:rPr>
        <w:t>Demand Response Working Group (DRWG)</w:t>
      </w:r>
      <w:r w:rsidR="00300536">
        <w:rPr>
          <w:sz w:val="24"/>
        </w:rPr>
        <w:t xml:space="preserve"> </w:t>
      </w:r>
      <w:r w:rsidR="002926B5">
        <w:rPr>
          <w:sz w:val="24"/>
        </w:rPr>
        <w:t>virtual meeting</w:t>
      </w:r>
      <w:r w:rsidR="008627E4">
        <w:rPr>
          <w:sz w:val="24"/>
        </w:rPr>
        <w:t>,</w:t>
      </w:r>
      <w:r w:rsidRPr="00862ABC">
        <w:rPr>
          <w:sz w:val="24"/>
        </w:rPr>
        <w:t xml:space="preserve"> the Independent Electricity System Operator (IESO) is seeking feedback from </w:t>
      </w:r>
      <w:r w:rsidR="00300536">
        <w:rPr>
          <w:sz w:val="24"/>
        </w:rPr>
        <w:t>stakeholders</w:t>
      </w:r>
      <w:r w:rsidR="00300536" w:rsidRPr="00862ABC">
        <w:rPr>
          <w:sz w:val="24"/>
        </w:rPr>
        <w:t xml:space="preserve"> </w:t>
      </w:r>
      <w:r w:rsidRPr="00862ABC">
        <w:rPr>
          <w:sz w:val="24"/>
        </w:rPr>
        <w:t xml:space="preserve">on </w:t>
      </w:r>
      <w:r w:rsidR="008627E4">
        <w:rPr>
          <w:sz w:val="24"/>
        </w:rPr>
        <w:t>the following items discussed</w:t>
      </w:r>
      <w:r w:rsidRPr="00862ABC">
        <w:rPr>
          <w:sz w:val="24"/>
        </w:rPr>
        <w:t xml:space="preserve"> during the </w:t>
      </w:r>
      <w:r w:rsidR="00B1570A">
        <w:rPr>
          <w:sz w:val="24"/>
        </w:rPr>
        <w:t>webinar</w:t>
      </w:r>
      <w:r w:rsidRPr="00862ABC">
        <w:rPr>
          <w:sz w:val="24"/>
        </w:rPr>
        <w:t>.</w:t>
      </w:r>
      <w:r w:rsidR="004E4281">
        <w:rPr>
          <w:sz w:val="24"/>
        </w:rPr>
        <w:t xml:space="preserve"> </w:t>
      </w:r>
      <w:r w:rsidR="00B1570A">
        <w:rPr>
          <w:sz w:val="24"/>
        </w:rPr>
        <w:t xml:space="preserve">Background information related to these feedback requests can be found in the </w:t>
      </w:r>
      <w:r w:rsidR="00CB3A43">
        <w:rPr>
          <w:sz w:val="24"/>
        </w:rPr>
        <w:t>presentation</w:t>
      </w:r>
      <w:r w:rsidR="00300536">
        <w:rPr>
          <w:sz w:val="24"/>
        </w:rPr>
        <w:t xml:space="preserve">, which </w:t>
      </w:r>
      <w:r w:rsidR="00CB3A43">
        <w:rPr>
          <w:sz w:val="24"/>
        </w:rPr>
        <w:t xml:space="preserve">can be </w:t>
      </w:r>
      <w:r w:rsidR="00977506">
        <w:rPr>
          <w:sz w:val="24"/>
        </w:rPr>
        <w:t>accessed from</w:t>
      </w:r>
      <w:r w:rsidR="00824090">
        <w:rPr>
          <w:sz w:val="24"/>
        </w:rPr>
        <w:t xml:space="preserve"> the </w:t>
      </w:r>
      <w:hyperlink r:id="rId13" w:history="1">
        <w:r w:rsidR="00300536" w:rsidRPr="00300536">
          <w:rPr>
            <w:rStyle w:val="Hyperlink"/>
            <w:sz w:val="24"/>
          </w:rPr>
          <w:t>engagement web page</w:t>
        </w:r>
      </w:hyperlink>
      <w:r w:rsidR="00824090">
        <w:rPr>
          <w:sz w:val="24"/>
        </w:rPr>
        <w:t>.</w:t>
      </w:r>
      <w:r w:rsidR="00885220">
        <w:rPr>
          <w:sz w:val="24"/>
        </w:rPr>
        <w:t xml:space="preserve"> </w:t>
      </w:r>
    </w:p>
    <w:p w14:paraId="4CF57CE5" w14:textId="77777777" w:rsidR="00885220" w:rsidRDefault="00885220" w:rsidP="00862ABC">
      <w:pPr>
        <w:rPr>
          <w:sz w:val="24"/>
        </w:rPr>
      </w:pPr>
    </w:p>
    <w:p w14:paraId="250ED2C0" w14:textId="1FBA5733" w:rsidR="00B001AB" w:rsidRDefault="00862ABC">
      <w:pPr>
        <w:spacing w:after="200" w:line="276" w:lineRule="auto"/>
        <w:rPr>
          <w:b/>
          <w:sz w:val="24"/>
          <w:szCs w:val="24"/>
          <w:u w:val="single"/>
        </w:rPr>
      </w:pPr>
      <w:r w:rsidRPr="0081391E">
        <w:rPr>
          <w:b/>
          <w:sz w:val="24"/>
          <w:szCs w:val="24"/>
        </w:rPr>
        <w:t xml:space="preserve">Please </w:t>
      </w:r>
      <w:r w:rsidR="00885220">
        <w:rPr>
          <w:b/>
          <w:sz w:val="24"/>
          <w:szCs w:val="24"/>
        </w:rPr>
        <w:t>submit</w:t>
      </w:r>
      <w:r w:rsidRPr="0081391E">
        <w:rPr>
          <w:b/>
          <w:sz w:val="24"/>
          <w:szCs w:val="24"/>
        </w:rPr>
        <w:t xml:space="preserve"> feedback to</w:t>
      </w:r>
      <w:r>
        <w:rPr>
          <w:b/>
          <w:sz w:val="24"/>
          <w:szCs w:val="24"/>
        </w:rPr>
        <w:t xml:space="preserve"> </w:t>
      </w:r>
      <w:hyperlink r:id="rId14" w:history="1">
        <w:r w:rsidR="00300536" w:rsidRPr="00C62427">
          <w:rPr>
            <w:rStyle w:val="Hyperlink"/>
            <w:b/>
            <w:sz w:val="24"/>
            <w:szCs w:val="24"/>
          </w:rPr>
          <w:t>engagement@ieso.ca</w:t>
        </w:r>
      </w:hyperlink>
      <w:r w:rsidR="00300536">
        <w:rPr>
          <w:b/>
          <w:sz w:val="24"/>
          <w:szCs w:val="24"/>
        </w:rPr>
        <w:t xml:space="preserve"> by</w:t>
      </w:r>
      <w:r w:rsidR="00EC6935" w:rsidRPr="00EC6935">
        <w:rPr>
          <w:b/>
          <w:sz w:val="24"/>
          <w:szCs w:val="24"/>
        </w:rPr>
        <w:t xml:space="preserve"> </w:t>
      </w:r>
      <w:r w:rsidR="00EF3419">
        <w:rPr>
          <w:b/>
          <w:sz w:val="24"/>
          <w:szCs w:val="24"/>
        </w:rPr>
        <w:t xml:space="preserve">August </w:t>
      </w:r>
      <w:r w:rsidR="002926B5">
        <w:rPr>
          <w:b/>
          <w:sz w:val="24"/>
          <w:szCs w:val="24"/>
        </w:rPr>
        <w:t>27</w:t>
      </w:r>
      <w:r w:rsidR="00EC6935" w:rsidRPr="00EC6935">
        <w:rPr>
          <w:b/>
          <w:sz w:val="24"/>
          <w:szCs w:val="24"/>
        </w:rPr>
        <w:t>, 20</w:t>
      </w:r>
      <w:r w:rsidR="00B54AD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Pr="006B2E96">
        <w:rPr>
          <w:b/>
          <w:sz w:val="24"/>
          <w:szCs w:val="24"/>
        </w:rPr>
        <w:t xml:space="preserve"> </w:t>
      </w:r>
      <w:r w:rsidR="00B54AD9" w:rsidRPr="00EF3419">
        <w:rPr>
          <w:sz w:val="24"/>
          <w:szCs w:val="24"/>
        </w:rPr>
        <w:t xml:space="preserve">If you wish to provide confidential feedback, please submit as a separate </w:t>
      </w:r>
      <w:r w:rsidR="00B001AB" w:rsidRPr="00EF3419">
        <w:rPr>
          <w:sz w:val="24"/>
          <w:szCs w:val="24"/>
        </w:rPr>
        <w:t>document</w:t>
      </w:r>
      <w:r w:rsidR="00B54AD9" w:rsidRPr="00EF3419">
        <w:rPr>
          <w:sz w:val="24"/>
          <w:szCs w:val="24"/>
        </w:rPr>
        <w:t>, marked “Confidential”.</w:t>
      </w:r>
      <w:r w:rsidR="00B54AD9">
        <w:rPr>
          <w:b/>
          <w:sz w:val="24"/>
          <w:szCs w:val="24"/>
        </w:rPr>
        <w:t xml:space="preserve"> </w:t>
      </w:r>
      <w:r w:rsidR="00B001AB" w:rsidRPr="00B001AB">
        <w:rPr>
          <w:sz w:val="24"/>
          <w:szCs w:val="24"/>
        </w:rPr>
        <w:t>Otherwise,</w:t>
      </w:r>
      <w:r w:rsidR="00B001AB">
        <w:rPr>
          <w:b/>
          <w:sz w:val="24"/>
          <w:szCs w:val="24"/>
        </w:rPr>
        <w:t xml:space="preserve"> </w:t>
      </w:r>
      <w:r w:rsidR="00B001AB">
        <w:rPr>
          <w:sz w:val="24"/>
          <w:szCs w:val="24"/>
        </w:rPr>
        <w:t>t</w:t>
      </w:r>
      <w:r w:rsidRPr="001A6568">
        <w:rPr>
          <w:sz w:val="24"/>
          <w:szCs w:val="24"/>
        </w:rPr>
        <w:t xml:space="preserve">o promote transparency, </w:t>
      </w:r>
      <w:r w:rsidR="00544CE2">
        <w:rPr>
          <w:sz w:val="24"/>
          <w:szCs w:val="24"/>
        </w:rPr>
        <w:t xml:space="preserve">feedback </w:t>
      </w:r>
      <w:r w:rsidR="00B54AD9">
        <w:rPr>
          <w:sz w:val="24"/>
          <w:szCs w:val="24"/>
        </w:rPr>
        <w:t xml:space="preserve">that is not marked “Confidential” </w:t>
      </w:r>
      <w:r w:rsidR="00544CE2">
        <w:rPr>
          <w:sz w:val="24"/>
          <w:szCs w:val="24"/>
        </w:rPr>
        <w:t>will be posted on the engagement webpage</w:t>
      </w:r>
      <w:r w:rsidRPr="001A6568">
        <w:rPr>
          <w:sz w:val="24"/>
          <w:szCs w:val="24"/>
        </w:rPr>
        <w:t>.</w:t>
      </w:r>
      <w:r w:rsidR="00B001AB">
        <w:rPr>
          <w:b/>
          <w:sz w:val="24"/>
          <w:szCs w:val="24"/>
          <w:u w:val="single"/>
        </w:rPr>
        <w:br w:type="page"/>
      </w:r>
    </w:p>
    <w:p w14:paraId="2B9F2ED0" w14:textId="1EE07C57" w:rsidR="00782612" w:rsidRDefault="00782612" w:rsidP="00782612">
      <w:pPr>
        <w:rPr>
          <w:b/>
          <w:sz w:val="24"/>
          <w:szCs w:val="24"/>
          <w:u w:val="single"/>
        </w:rPr>
      </w:pPr>
      <w:r w:rsidRPr="00636196">
        <w:rPr>
          <w:b/>
          <w:sz w:val="24"/>
          <w:szCs w:val="24"/>
          <w:u w:val="single"/>
        </w:rPr>
        <w:lastRenderedPageBreak/>
        <w:t>Stakeholder Feedback</w:t>
      </w:r>
      <w:r w:rsidR="00A46D85">
        <w:rPr>
          <w:b/>
          <w:sz w:val="24"/>
          <w:szCs w:val="24"/>
          <w:u w:val="single"/>
        </w:rPr>
        <w:t xml:space="preserve"> Table</w:t>
      </w:r>
    </w:p>
    <w:p w14:paraId="14D3B90B" w14:textId="77777777" w:rsidR="00FA0AC9" w:rsidRDefault="00FA0AC9" w:rsidP="00FA0AC9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855"/>
        <w:gridCol w:w="8100"/>
      </w:tblGrid>
      <w:tr w:rsidR="00B1570A" w14:paraId="492C3EB4" w14:textId="77777777" w:rsidTr="00B1570A">
        <w:tc>
          <w:tcPr>
            <w:tcW w:w="4855" w:type="dxa"/>
            <w:shd w:val="clear" w:color="auto" w:fill="C6D9F1" w:themeFill="text2" w:themeFillTint="33"/>
          </w:tcPr>
          <w:p w14:paraId="449CB430" w14:textId="40071D14" w:rsidR="00B1570A" w:rsidRPr="00FA0AC9" w:rsidRDefault="00B1570A" w:rsidP="00FA0AC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IESO Requests</w:t>
            </w:r>
          </w:p>
        </w:tc>
        <w:tc>
          <w:tcPr>
            <w:tcW w:w="8100" w:type="dxa"/>
            <w:shd w:val="clear" w:color="auto" w:fill="C6D9F1" w:themeFill="text2" w:themeFillTint="33"/>
          </w:tcPr>
          <w:p w14:paraId="4AB97E39" w14:textId="77777777" w:rsidR="00B1570A" w:rsidRPr="00FA0AC9" w:rsidRDefault="00B1570A" w:rsidP="00A46D8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0AC9">
              <w:rPr>
                <w:rFonts w:asciiTheme="minorHAnsi" w:hAnsiTheme="minorHAnsi"/>
                <w:b/>
                <w:sz w:val="24"/>
                <w:szCs w:val="24"/>
              </w:rPr>
              <w:t xml:space="preserve">Stakeholder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Feedback</w:t>
            </w:r>
          </w:p>
        </w:tc>
      </w:tr>
      <w:tr w:rsidR="002926B5" w14:paraId="10C2B71B" w14:textId="77777777" w:rsidTr="002926B5">
        <w:tc>
          <w:tcPr>
            <w:tcW w:w="12955" w:type="dxa"/>
            <w:gridSpan w:val="2"/>
            <w:shd w:val="clear" w:color="auto" w:fill="D9D9D9" w:themeFill="background1" w:themeFillShade="D9"/>
          </w:tcPr>
          <w:p w14:paraId="267FD2B2" w14:textId="1C89B878" w:rsidR="002926B5" w:rsidRPr="002926B5" w:rsidRDefault="002926B5" w:rsidP="002926B5">
            <w:pPr>
              <w:jc w:val="center"/>
              <w:rPr>
                <w:b/>
                <w:u w:val="single"/>
              </w:rPr>
            </w:pPr>
            <w:r w:rsidRPr="002926B5">
              <w:rPr>
                <w:b/>
                <w:u w:val="single"/>
                <w:lang w:val="en-US"/>
              </w:rPr>
              <w:t>Framing a Broader Discussion on Demand Response Participation in Ontario</w:t>
            </w:r>
          </w:p>
        </w:tc>
      </w:tr>
      <w:tr w:rsidR="00B1570A" w14:paraId="27E59755" w14:textId="77777777" w:rsidTr="00B1570A">
        <w:tc>
          <w:tcPr>
            <w:tcW w:w="4855" w:type="dxa"/>
          </w:tcPr>
          <w:p w14:paraId="7A231FEE" w14:textId="08A0BABE" w:rsidR="00B1570A" w:rsidRDefault="002926B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926B5">
              <w:rPr>
                <w:rFonts w:asciiTheme="minorHAnsi" w:hAnsiTheme="minorHAnsi"/>
                <w:sz w:val="24"/>
                <w:szCs w:val="24"/>
                <w:lang w:val="en-US"/>
              </w:rPr>
              <w:t>Have your priorities shifted since the 2020 DRWG work plan was finalized in late 2019? If so, how?</w:t>
            </w:r>
          </w:p>
        </w:tc>
        <w:tc>
          <w:tcPr>
            <w:tcW w:w="8100" w:type="dxa"/>
          </w:tcPr>
          <w:p w14:paraId="308CE2CD" w14:textId="77777777" w:rsidR="00B1570A" w:rsidRDefault="00B1570A" w:rsidP="002B7A9B"/>
        </w:tc>
      </w:tr>
      <w:tr w:rsidR="00B1570A" w14:paraId="429B52A0" w14:textId="77777777" w:rsidTr="00B1570A">
        <w:tc>
          <w:tcPr>
            <w:tcW w:w="4855" w:type="dxa"/>
          </w:tcPr>
          <w:p w14:paraId="5ECEDD7F" w14:textId="21D9B411" w:rsidR="00B1570A" w:rsidRDefault="001372D5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372D5">
              <w:rPr>
                <w:rFonts w:asciiTheme="minorHAnsi" w:hAnsiTheme="minorHAnsi"/>
                <w:sz w:val="24"/>
                <w:szCs w:val="24"/>
                <w:lang w:val="en-US"/>
              </w:rPr>
              <w:t>Do you see value in proceeding with the multiple virtual HDR resources registration initiative independent of the baseline methodology initiative and concurrently with the broader discussion?</w:t>
            </w:r>
          </w:p>
        </w:tc>
        <w:tc>
          <w:tcPr>
            <w:tcW w:w="8100" w:type="dxa"/>
          </w:tcPr>
          <w:p w14:paraId="41144B58" w14:textId="77777777" w:rsidR="00B1570A" w:rsidRDefault="00B1570A" w:rsidP="002B7A9B"/>
        </w:tc>
      </w:tr>
      <w:tr w:rsidR="002926B5" w14:paraId="5A8974FD" w14:textId="77777777" w:rsidTr="00B1570A">
        <w:tc>
          <w:tcPr>
            <w:tcW w:w="4855" w:type="dxa"/>
          </w:tcPr>
          <w:p w14:paraId="0809C4D5" w14:textId="38AFF4AF" w:rsidR="002926B5" w:rsidRPr="002926B5" w:rsidRDefault="002926B5" w:rsidP="002926B5">
            <w:pPr>
              <w:rPr>
                <w:rFonts w:asciiTheme="minorHAnsi" w:hAnsiTheme="minorHAnsi"/>
                <w:sz w:val="24"/>
                <w:szCs w:val="24"/>
              </w:rPr>
            </w:pPr>
            <w:r w:rsidRPr="002926B5">
              <w:rPr>
                <w:rFonts w:asciiTheme="minorHAnsi" w:hAnsiTheme="minorHAnsi"/>
                <w:sz w:val="24"/>
                <w:szCs w:val="24"/>
                <w:lang w:val="en-US"/>
              </w:rPr>
              <w:t>What benefits do you see coming from pivoting to this approach for the second half of 2020?</w:t>
            </w:r>
          </w:p>
        </w:tc>
        <w:tc>
          <w:tcPr>
            <w:tcW w:w="8100" w:type="dxa"/>
          </w:tcPr>
          <w:p w14:paraId="79D0CE5B" w14:textId="77777777" w:rsidR="002926B5" w:rsidRDefault="002926B5" w:rsidP="002B7A9B"/>
        </w:tc>
      </w:tr>
      <w:tr w:rsidR="002926B5" w14:paraId="7FEAAEF0" w14:textId="77777777" w:rsidTr="00B1570A">
        <w:tc>
          <w:tcPr>
            <w:tcW w:w="4855" w:type="dxa"/>
          </w:tcPr>
          <w:p w14:paraId="17342AE4" w14:textId="38238DCD" w:rsidR="002926B5" w:rsidRPr="002926B5" w:rsidRDefault="002926B5" w:rsidP="002926B5">
            <w:pPr>
              <w:rPr>
                <w:rFonts w:asciiTheme="minorHAnsi" w:hAnsiTheme="minorHAnsi"/>
                <w:sz w:val="24"/>
                <w:szCs w:val="24"/>
              </w:rPr>
            </w:pPr>
            <w:r w:rsidRPr="002926B5">
              <w:rPr>
                <w:rFonts w:asciiTheme="minorHAnsi" w:hAnsiTheme="minorHAnsi"/>
                <w:sz w:val="24"/>
                <w:szCs w:val="24"/>
                <w:lang w:val="en-US"/>
              </w:rPr>
              <w:t>Beyond discussion on the hourly product and re-establishing priorities for the DR community, are there other areas of DR participation that this discussion should focus on?</w:t>
            </w:r>
          </w:p>
        </w:tc>
        <w:tc>
          <w:tcPr>
            <w:tcW w:w="8100" w:type="dxa"/>
          </w:tcPr>
          <w:p w14:paraId="475E18D0" w14:textId="77777777" w:rsidR="002926B5" w:rsidRDefault="002926B5" w:rsidP="002B7A9B"/>
        </w:tc>
      </w:tr>
      <w:tr w:rsidR="002926B5" w14:paraId="05A173A8" w14:textId="77777777" w:rsidTr="00B1570A">
        <w:tc>
          <w:tcPr>
            <w:tcW w:w="4855" w:type="dxa"/>
          </w:tcPr>
          <w:p w14:paraId="14068477" w14:textId="460E5CF2" w:rsidR="002926B5" w:rsidRPr="002926B5" w:rsidRDefault="002926B5" w:rsidP="002926B5">
            <w:pPr>
              <w:rPr>
                <w:rFonts w:asciiTheme="minorHAnsi" w:hAnsiTheme="minorHAnsi"/>
                <w:sz w:val="24"/>
                <w:szCs w:val="24"/>
              </w:rPr>
            </w:pPr>
            <w:r w:rsidRPr="002926B5">
              <w:rPr>
                <w:rFonts w:asciiTheme="minorHAnsi" w:hAnsiTheme="minorHAnsi"/>
                <w:sz w:val="24"/>
                <w:szCs w:val="24"/>
                <w:lang w:val="en-US"/>
              </w:rPr>
              <w:t>What is your preferred format for these discussions? E.g. stakeholder presentations, round table discussions, etc.</w:t>
            </w:r>
          </w:p>
        </w:tc>
        <w:tc>
          <w:tcPr>
            <w:tcW w:w="8100" w:type="dxa"/>
          </w:tcPr>
          <w:p w14:paraId="591494E8" w14:textId="77777777" w:rsidR="002926B5" w:rsidRDefault="002926B5" w:rsidP="002B7A9B"/>
        </w:tc>
      </w:tr>
      <w:tr w:rsidR="002926B5" w14:paraId="2B3C6218" w14:textId="77777777" w:rsidTr="00B1570A">
        <w:tc>
          <w:tcPr>
            <w:tcW w:w="4855" w:type="dxa"/>
          </w:tcPr>
          <w:p w14:paraId="6EE26A9C" w14:textId="4C19F0F0" w:rsidR="002926B5" w:rsidRPr="002926B5" w:rsidRDefault="002926B5" w:rsidP="002926B5">
            <w:pPr>
              <w:rPr>
                <w:rFonts w:asciiTheme="minorHAnsi" w:hAnsiTheme="minorHAnsi"/>
                <w:sz w:val="24"/>
                <w:szCs w:val="24"/>
              </w:rPr>
            </w:pPr>
            <w:r w:rsidRPr="002926B5">
              <w:rPr>
                <w:rFonts w:asciiTheme="minorHAnsi" w:hAnsiTheme="minorHAnsi"/>
                <w:sz w:val="24"/>
                <w:szCs w:val="24"/>
                <w:lang w:val="en-US"/>
              </w:rPr>
              <w:t>What questions about demand response participation and product design would stakeholders benefit from having IESO clarify?</w:t>
            </w:r>
          </w:p>
        </w:tc>
        <w:tc>
          <w:tcPr>
            <w:tcW w:w="8100" w:type="dxa"/>
          </w:tcPr>
          <w:p w14:paraId="7F20DFF3" w14:textId="77777777" w:rsidR="002926B5" w:rsidRDefault="002926B5" w:rsidP="002B7A9B"/>
        </w:tc>
      </w:tr>
      <w:tr w:rsidR="001372D5" w14:paraId="27EFA13D" w14:textId="77777777" w:rsidTr="00B1570A">
        <w:tc>
          <w:tcPr>
            <w:tcW w:w="4855" w:type="dxa"/>
          </w:tcPr>
          <w:p w14:paraId="20AF865E" w14:textId="49867CD5" w:rsidR="001372D5" w:rsidRPr="002926B5" w:rsidRDefault="001372D5" w:rsidP="002926B5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General Comments</w:t>
            </w:r>
          </w:p>
        </w:tc>
        <w:tc>
          <w:tcPr>
            <w:tcW w:w="8100" w:type="dxa"/>
          </w:tcPr>
          <w:p w14:paraId="08C27ADA" w14:textId="77777777" w:rsidR="001372D5" w:rsidRDefault="001372D5" w:rsidP="002B7A9B"/>
        </w:tc>
      </w:tr>
    </w:tbl>
    <w:p w14:paraId="77C89FD4" w14:textId="77777777" w:rsidR="00FA0AC9" w:rsidRDefault="00FA0AC9" w:rsidP="00A46D85"/>
    <w:sectPr w:rsidR="00FA0AC9"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2C6" w14:textId="77777777" w:rsidR="00871E8C" w:rsidRDefault="00871E8C">
      <w:r>
        <w:separator/>
      </w:r>
    </w:p>
  </w:endnote>
  <w:endnote w:type="continuationSeparator" w:id="0">
    <w:p w14:paraId="40FCAD6A" w14:textId="77777777" w:rsidR="00871E8C" w:rsidRDefault="008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57AD" w14:textId="43201D8B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BADA" wp14:editId="34214604">
              <wp:simplePos x="0" y="0"/>
              <wp:positionH relativeFrom="column">
                <wp:posOffset>7279005</wp:posOffset>
              </wp:positionH>
              <wp:positionV relativeFrom="paragraph">
                <wp:posOffset>-134620</wp:posOffset>
              </wp:positionV>
              <wp:extent cx="1988185" cy="946150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7156DD9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5E57CA0" wp14:editId="7FEAFBFC">
                                <wp:extent cx="1335405" cy="603250"/>
                                <wp:effectExtent l="0" t="0" r="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" filled="f" stroked="f">
              <v:textbox>
                <w:txbxContent>
                  <w:p w14:paraId="27156DD9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5E57CA0" wp14:editId="7FEAFBFC">
                          <wp:extent cx="1335405" cy="603250"/>
                          <wp:effectExtent l="0" t="0" r="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1E">
          <w:rPr>
            <w:noProof/>
          </w:rPr>
          <w:t>2</w:t>
        </w:r>
        <w:r>
          <w:fldChar w:fldCharType="end"/>
        </w:r>
      </w:sdtContent>
    </w:sdt>
  </w:p>
  <w:p w14:paraId="583F84E7" w14:textId="77777777" w:rsidR="008627E4" w:rsidRDefault="008627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704" w14:textId="7777777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B4532" wp14:editId="54AA5F43">
              <wp:simplePos x="0" y="0"/>
              <wp:positionH relativeFrom="column">
                <wp:posOffset>7165975</wp:posOffset>
              </wp:positionH>
              <wp:positionV relativeFrom="paragraph">
                <wp:posOffset>-325755</wp:posOffset>
              </wp:positionV>
              <wp:extent cx="1988185" cy="9461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74E9E3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4D1E81B" wp14:editId="33C253DD">
                                <wp:extent cx="1335405" cy="603250"/>
                                <wp:effectExtent l="0" t="0" r="0" b="635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45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" filled="f" stroked="f">
              <v:textbox>
                <w:txbxContent>
                  <w:p w14:paraId="7474E9E3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4D1E81B" wp14:editId="33C253DD">
                          <wp:extent cx="1335405" cy="603250"/>
                          <wp:effectExtent l="0" t="0" r="0" b="635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7CD" w14:textId="77777777" w:rsidR="00871E8C" w:rsidRDefault="00871E8C">
      <w:r>
        <w:separator/>
      </w:r>
    </w:p>
  </w:footnote>
  <w:footnote w:type="continuationSeparator" w:id="0">
    <w:p w14:paraId="73DCEC46" w14:textId="77777777" w:rsidR="00871E8C" w:rsidRDefault="008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88B" w14:textId="77777777" w:rsidR="008627E4" w:rsidRDefault="008627E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7D500" wp14:editId="200974BA">
              <wp:simplePos x="0" y="0"/>
              <wp:positionH relativeFrom="page">
                <wp:posOffset>492641</wp:posOffset>
              </wp:positionH>
              <wp:positionV relativeFrom="page">
                <wp:posOffset>323097</wp:posOffset>
              </wp:positionV>
              <wp:extent cx="7301230" cy="973666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97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5643" w14:textId="4AB00A61" w:rsidR="008627E4" w:rsidRPr="005A31A1" w:rsidRDefault="002926B5" w:rsidP="00862ABC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Demand Response Working Group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</w:t>
                          </w:r>
                          <w:r w:rsidR="008627E4" w:rsidRPr="00300536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14:paraId="2AA611B2" w14:textId="5E8B16AF" w:rsidR="008627E4" w:rsidRPr="005A31A1" w:rsidRDefault="008627E4" w:rsidP="00862ABC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Meeting Date: </w:t>
                          </w:r>
                          <w:r w:rsidR="002926B5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August 6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B54AD9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7D5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.8pt;margin-top:25.45pt;width:574.9pt;height:7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49AEAAM0DAAAOAAAAZHJzL2Uyb0RvYy54bWysU9tu2zAMfR+wfxD0vti5LF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" filled="f" stroked="f">
              <v:textbox>
                <w:txbxContent>
                  <w:p w14:paraId="0A9C5643" w14:textId="4AB00A61" w:rsidR="008627E4" w:rsidRPr="005A31A1" w:rsidRDefault="002926B5" w:rsidP="00862ABC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Demand Response Working Group</w:t>
                    </w:r>
                    <w:r w:rsidR="008627E4"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– </w:t>
                    </w:r>
                    <w:r w:rsidR="008627E4" w:rsidRPr="00300536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14:paraId="2AA611B2" w14:textId="5E8B16AF" w:rsidR="008627E4" w:rsidRPr="005A31A1" w:rsidRDefault="008627E4" w:rsidP="00862ABC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Meeting Date: </w:t>
                    </w:r>
                    <w:r w:rsidR="002926B5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August 6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B54AD9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B1F9D8" wp14:editId="7FCA988D">
          <wp:simplePos x="0" y="0"/>
          <wp:positionH relativeFrom="page">
            <wp:posOffset>285115</wp:posOffset>
          </wp:positionH>
          <wp:positionV relativeFrom="page">
            <wp:posOffset>225425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10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CF"/>
    <w:multiLevelType w:val="hybridMultilevel"/>
    <w:tmpl w:val="BBDEBF04"/>
    <w:lvl w:ilvl="0" w:tplc="804E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4D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B85"/>
    <w:multiLevelType w:val="hybridMultilevel"/>
    <w:tmpl w:val="63729E10"/>
    <w:lvl w:ilvl="0" w:tplc="36EC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17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594D"/>
    <w:rsid w:val="000169CA"/>
    <w:rsid w:val="00022220"/>
    <w:rsid w:val="00022D5E"/>
    <w:rsid w:val="00025165"/>
    <w:rsid w:val="0003638E"/>
    <w:rsid w:val="00044A8A"/>
    <w:rsid w:val="00046810"/>
    <w:rsid w:val="00053A0A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E1ECF"/>
    <w:rsid w:val="000E377E"/>
    <w:rsid w:val="000F52E5"/>
    <w:rsid w:val="00101668"/>
    <w:rsid w:val="00111834"/>
    <w:rsid w:val="00126323"/>
    <w:rsid w:val="00126B56"/>
    <w:rsid w:val="001372D5"/>
    <w:rsid w:val="00140188"/>
    <w:rsid w:val="0014027F"/>
    <w:rsid w:val="001607AF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20D5"/>
    <w:rsid w:val="0026306E"/>
    <w:rsid w:val="002747FB"/>
    <w:rsid w:val="00291BC2"/>
    <w:rsid w:val="002926B5"/>
    <w:rsid w:val="002A2AC5"/>
    <w:rsid w:val="002A60EE"/>
    <w:rsid w:val="002B7A9B"/>
    <w:rsid w:val="002C0705"/>
    <w:rsid w:val="002E1A1E"/>
    <w:rsid w:val="002F084A"/>
    <w:rsid w:val="002F7FE6"/>
    <w:rsid w:val="00300536"/>
    <w:rsid w:val="003066E7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C1322"/>
    <w:rsid w:val="003C4B61"/>
    <w:rsid w:val="003E6E57"/>
    <w:rsid w:val="00407907"/>
    <w:rsid w:val="00411462"/>
    <w:rsid w:val="004166A3"/>
    <w:rsid w:val="00436401"/>
    <w:rsid w:val="00462F66"/>
    <w:rsid w:val="00464397"/>
    <w:rsid w:val="00467C08"/>
    <w:rsid w:val="004761B3"/>
    <w:rsid w:val="004A1FF6"/>
    <w:rsid w:val="004A5D31"/>
    <w:rsid w:val="004B3505"/>
    <w:rsid w:val="004B65A1"/>
    <w:rsid w:val="004D7ADA"/>
    <w:rsid w:val="004E4281"/>
    <w:rsid w:val="004F4A0D"/>
    <w:rsid w:val="00515FF9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93506"/>
    <w:rsid w:val="005A31A1"/>
    <w:rsid w:val="005B03D2"/>
    <w:rsid w:val="005B0BFC"/>
    <w:rsid w:val="005B7CBC"/>
    <w:rsid w:val="005C39B0"/>
    <w:rsid w:val="005D5D85"/>
    <w:rsid w:val="005F35EF"/>
    <w:rsid w:val="00636196"/>
    <w:rsid w:val="00640E59"/>
    <w:rsid w:val="0064396A"/>
    <w:rsid w:val="006465E7"/>
    <w:rsid w:val="00665161"/>
    <w:rsid w:val="00665DC7"/>
    <w:rsid w:val="0069430F"/>
    <w:rsid w:val="00694F38"/>
    <w:rsid w:val="006D52C8"/>
    <w:rsid w:val="006F4246"/>
    <w:rsid w:val="006F58C0"/>
    <w:rsid w:val="006F66C9"/>
    <w:rsid w:val="007065C0"/>
    <w:rsid w:val="00724D1F"/>
    <w:rsid w:val="00746D10"/>
    <w:rsid w:val="00755314"/>
    <w:rsid w:val="00760F97"/>
    <w:rsid w:val="00763081"/>
    <w:rsid w:val="00766561"/>
    <w:rsid w:val="00766768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5218"/>
    <w:rsid w:val="00850208"/>
    <w:rsid w:val="008627E4"/>
    <w:rsid w:val="00862ABC"/>
    <w:rsid w:val="00870A25"/>
    <w:rsid w:val="00871E8C"/>
    <w:rsid w:val="0088380D"/>
    <w:rsid w:val="00885220"/>
    <w:rsid w:val="008866A3"/>
    <w:rsid w:val="00894286"/>
    <w:rsid w:val="0089619B"/>
    <w:rsid w:val="008A19EB"/>
    <w:rsid w:val="008A6E3D"/>
    <w:rsid w:val="008D4090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5BA7"/>
    <w:rsid w:val="009C2963"/>
    <w:rsid w:val="009E34F4"/>
    <w:rsid w:val="009E4D26"/>
    <w:rsid w:val="009F48C6"/>
    <w:rsid w:val="009F4AD2"/>
    <w:rsid w:val="009F7F07"/>
    <w:rsid w:val="00A23891"/>
    <w:rsid w:val="00A27CCF"/>
    <w:rsid w:val="00A4160B"/>
    <w:rsid w:val="00A462B2"/>
    <w:rsid w:val="00A46D85"/>
    <w:rsid w:val="00AA205E"/>
    <w:rsid w:val="00AA310B"/>
    <w:rsid w:val="00AB0DC0"/>
    <w:rsid w:val="00AD305B"/>
    <w:rsid w:val="00AF7D80"/>
    <w:rsid w:val="00B001AB"/>
    <w:rsid w:val="00B06C24"/>
    <w:rsid w:val="00B1009D"/>
    <w:rsid w:val="00B108A3"/>
    <w:rsid w:val="00B11658"/>
    <w:rsid w:val="00B1570A"/>
    <w:rsid w:val="00B20834"/>
    <w:rsid w:val="00B27648"/>
    <w:rsid w:val="00B35F8E"/>
    <w:rsid w:val="00B54AD9"/>
    <w:rsid w:val="00B76624"/>
    <w:rsid w:val="00B8111E"/>
    <w:rsid w:val="00B83B4B"/>
    <w:rsid w:val="00B90565"/>
    <w:rsid w:val="00B90907"/>
    <w:rsid w:val="00B90CFB"/>
    <w:rsid w:val="00BA4EF8"/>
    <w:rsid w:val="00BB136C"/>
    <w:rsid w:val="00BB2C0D"/>
    <w:rsid w:val="00BD3DFF"/>
    <w:rsid w:val="00BD53EC"/>
    <w:rsid w:val="00BD7917"/>
    <w:rsid w:val="00C0097C"/>
    <w:rsid w:val="00C04464"/>
    <w:rsid w:val="00C048D2"/>
    <w:rsid w:val="00C04C9E"/>
    <w:rsid w:val="00C06B1E"/>
    <w:rsid w:val="00C10582"/>
    <w:rsid w:val="00C421F8"/>
    <w:rsid w:val="00C453D5"/>
    <w:rsid w:val="00C54027"/>
    <w:rsid w:val="00C5451C"/>
    <w:rsid w:val="00C6790C"/>
    <w:rsid w:val="00C71071"/>
    <w:rsid w:val="00C77310"/>
    <w:rsid w:val="00C9451C"/>
    <w:rsid w:val="00C97EC5"/>
    <w:rsid w:val="00CA7D45"/>
    <w:rsid w:val="00CB3A43"/>
    <w:rsid w:val="00CB69EF"/>
    <w:rsid w:val="00CD1136"/>
    <w:rsid w:val="00CD643C"/>
    <w:rsid w:val="00CE3CA8"/>
    <w:rsid w:val="00D03CF2"/>
    <w:rsid w:val="00D5156B"/>
    <w:rsid w:val="00D51C18"/>
    <w:rsid w:val="00D51E6E"/>
    <w:rsid w:val="00D630E5"/>
    <w:rsid w:val="00D95416"/>
    <w:rsid w:val="00DB3D7E"/>
    <w:rsid w:val="00DC2FFC"/>
    <w:rsid w:val="00DD2F98"/>
    <w:rsid w:val="00DD5116"/>
    <w:rsid w:val="00E00E37"/>
    <w:rsid w:val="00E129C0"/>
    <w:rsid w:val="00E42BE7"/>
    <w:rsid w:val="00E4387C"/>
    <w:rsid w:val="00E818A1"/>
    <w:rsid w:val="00E90AB5"/>
    <w:rsid w:val="00EA4619"/>
    <w:rsid w:val="00EA56AF"/>
    <w:rsid w:val="00EB66D0"/>
    <w:rsid w:val="00EC6935"/>
    <w:rsid w:val="00ED2772"/>
    <w:rsid w:val="00EF3419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95172"/>
    <w:rsid w:val="00FA050C"/>
    <w:rsid w:val="00FA0AC9"/>
    <w:rsid w:val="00FA3C5B"/>
    <w:rsid w:val="00FC2B56"/>
    <w:rsid w:val="00FD745D"/>
    <w:rsid w:val="00FD7C18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qFormat/>
    <w:rsid w:val="002E1A1E"/>
    <w:pPr>
      <w:spacing w:after="0" w:line="240" w:lineRule="auto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2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9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74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92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2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6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3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7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52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0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eso.ca/Sector-Participants/Engagement-Initiatives/Working-Groups/Demand-Response-Working-Grou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54B-32AB-46CC-AA79-969CC7EE86CD}">
  <ds:schemaRefs>
    <ds:schemaRef ds:uri="a787331b-6997-4e75-bc4a-cfef76b70fb9"/>
    <ds:schemaRef ds:uri="http://schemas.openxmlformats.org/package/2006/metadata/core-properties"/>
    <ds:schemaRef ds:uri="http://purl.org/dc/terms/"/>
    <ds:schemaRef ds:uri="http://www.w3.org/XML/1998/namespace"/>
    <ds:schemaRef ds:uri="748f5834-c543-41e8-ae07-d2553525351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5D840DD-6C7F-4B82-8DBB-E695BAD1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Daniela Drazic</cp:lastModifiedBy>
  <cp:revision>4</cp:revision>
  <dcterms:created xsi:type="dcterms:W3CDTF">2020-07-28T22:17:00Z</dcterms:created>
  <dcterms:modified xsi:type="dcterms:W3CDTF">2020-07-31T16:04:00Z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