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98042969" w:displacedByCustomXml="next"/>
    <w:sdt>
      <w:sdtPr>
        <w:rPr>
          <w:rFonts w:asciiTheme="majorHAnsi" w:eastAsiaTheme="majorEastAsia" w:hAnsiTheme="majorHAnsi" w:cstheme="majorBidi"/>
          <w:sz w:val="80"/>
          <w:szCs w:val="80"/>
          <w:lang w:val="en-CA" w:eastAsia="en-US"/>
        </w:rPr>
        <w:id w:val="1537852140"/>
        <w:docPartObj>
          <w:docPartGallery w:val="Cover Pages"/>
          <w:docPartUnique/>
        </w:docPartObj>
      </w:sdtPr>
      <w:sdtEndPr>
        <w:rPr>
          <w:rStyle w:val="Hyperlink"/>
          <w:rFonts w:asciiTheme="minorHAnsi" w:eastAsiaTheme="minorEastAsia" w:hAnsiTheme="minorHAnsi" w:cstheme="minorBidi"/>
          <w:b/>
          <w:noProof/>
          <w:color w:val="1F497D" w:themeColor="text2"/>
          <w:sz w:val="22"/>
          <w:szCs w:val="22"/>
          <w:u w:val="single"/>
          <w:lang w:eastAsia="en-CA"/>
        </w:rPr>
      </w:sdtEndPr>
      <w:sdtContent>
        <w:tbl>
          <w:tblPr>
            <w:tblW w:w="5000" w:type="pct"/>
            <w:jc w:val="center"/>
            <w:tblLook w:val="04A0" w:firstRow="1" w:lastRow="0" w:firstColumn="1" w:lastColumn="0" w:noHBand="0" w:noVBand="1"/>
          </w:tblPr>
          <w:tblGrid>
            <w:gridCol w:w="9576"/>
          </w:tblGrid>
          <w:tr w:rsidR="00694998">
            <w:trPr>
              <w:trHeight w:val="1440"/>
              <w:jc w:val="center"/>
            </w:trPr>
            <w:sdt>
              <w:sdtPr>
                <w:rPr>
                  <w:rFonts w:asciiTheme="majorHAnsi" w:eastAsiaTheme="majorEastAsia" w:hAnsiTheme="majorHAnsi" w:cstheme="majorBidi"/>
                  <w:sz w:val="80"/>
                  <w:szCs w:val="80"/>
                  <w:lang w:val="en-CA" w:eastAsia="en-US"/>
                </w:rPr>
                <w:alias w:val="Title"/>
                <w:id w:val="15524250"/>
                <w:dataBinding w:prefixMappings="xmlns:ns0='http://schemas.openxmlformats.org/package/2006/metadata/core-properties' xmlns:ns1='http://purl.org/dc/elements/1.1/'" w:xpath="/ns0:coreProperties[1]/ns1:title[1]" w:storeItemID="{6C3C8BC8-F283-45AE-878A-BAB7291924A1}"/>
                <w:text/>
              </w:sdtPr>
              <w:sdtEndPr>
                <w:rPr>
                  <w:color w:val="1F497D" w:themeColor="text2"/>
                  <w:u w:val="single"/>
                  <w:lang w:val="en-US" w:eastAsia="ja-JP"/>
                </w:rPr>
              </w:sdtEndPr>
              <w:sdtContent>
                <w:tc>
                  <w:tcPr>
                    <w:tcW w:w="5000" w:type="pct"/>
                    <w:tcBorders>
                      <w:bottom w:val="single" w:sz="4" w:space="0" w:color="4F81BD" w:themeColor="accent1"/>
                    </w:tcBorders>
                    <w:vAlign w:val="center"/>
                  </w:tcPr>
                  <w:p w:rsidR="00694998" w:rsidRDefault="00204671" w:rsidP="0020467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color w:val="0000FF" w:themeColor="hyperlink"/>
                        <w:sz w:val="80"/>
                        <w:szCs w:val="80"/>
                        <w:u w:val="single"/>
                        <w:lang w:eastAsia="en-US"/>
                      </w:rPr>
                      <w:t>Energy Manager Role Overview</w:t>
                    </w:r>
                  </w:p>
                </w:tc>
              </w:sdtContent>
            </w:sdt>
          </w:tr>
          <w:tr w:rsidR="00694998">
            <w:trPr>
              <w:trHeight w:val="360"/>
              <w:jc w:val="center"/>
            </w:trPr>
            <w:tc>
              <w:tcPr>
                <w:tcW w:w="5000" w:type="pct"/>
                <w:vAlign w:val="center"/>
              </w:tcPr>
              <w:p w:rsidR="00694998" w:rsidRDefault="00694998">
                <w:pPr>
                  <w:pStyle w:val="NoSpacing"/>
                  <w:jc w:val="center"/>
                </w:pPr>
              </w:p>
            </w:tc>
          </w:tr>
          <w:tr w:rsidR="00694998">
            <w:trPr>
              <w:trHeight w:val="360"/>
              <w:jc w:val="center"/>
            </w:trPr>
            <w:tc>
              <w:tcPr>
                <w:tcW w:w="5000" w:type="pct"/>
                <w:vAlign w:val="center"/>
              </w:tcPr>
              <w:p w:rsidR="00694998" w:rsidRDefault="00694998" w:rsidP="007851B7">
                <w:pPr>
                  <w:pStyle w:val="NoSpacing"/>
                  <w:jc w:val="center"/>
                  <w:rPr>
                    <w:b/>
                    <w:bCs/>
                  </w:rPr>
                </w:pPr>
              </w:p>
            </w:tc>
          </w:tr>
          <w:tr w:rsidR="00694998">
            <w:trPr>
              <w:trHeight w:val="360"/>
              <w:jc w:val="center"/>
            </w:trPr>
            <w:tc>
              <w:tcPr>
                <w:tcW w:w="5000" w:type="pct"/>
                <w:vAlign w:val="center"/>
              </w:tcPr>
              <w:p w:rsidR="00694998" w:rsidRDefault="00694998" w:rsidP="00A354E2">
                <w:pPr>
                  <w:pStyle w:val="NoSpacing"/>
                  <w:jc w:val="center"/>
                  <w:rPr>
                    <w:b/>
                    <w:bCs/>
                  </w:rPr>
                </w:pPr>
              </w:p>
            </w:tc>
          </w:tr>
        </w:tbl>
        <w:p w:rsidR="00694998" w:rsidRDefault="00694998"/>
        <w:p w:rsidR="00694998" w:rsidRDefault="00694998">
          <w:bookmarkStart w:id="1" w:name="_GoBack"/>
          <w:bookmarkEnd w:id="1"/>
        </w:p>
        <w:p w:rsidR="00694998" w:rsidRDefault="00694998"/>
        <w:tbl>
          <w:tblPr>
            <w:tblpPr w:leftFromText="187" w:rightFromText="187" w:vertAnchor="page" w:horzAnchor="margin" w:tblpY="11251"/>
            <w:tblW w:w="10000" w:type="pct"/>
            <w:tblLook w:val="04A0" w:firstRow="1" w:lastRow="0" w:firstColumn="1" w:lastColumn="0" w:noHBand="0" w:noVBand="1"/>
          </w:tblPr>
          <w:tblGrid>
            <w:gridCol w:w="9576"/>
            <w:gridCol w:w="9576"/>
          </w:tblGrid>
          <w:tr w:rsidR="004058A6" w:rsidTr="004058A6">
            <w:tc>
              <w:tcPr>
                <w:tcW w:w="2500" w:type="pct"/>
              </w:tcPr>
              <w:p w:rsidR="004058A6" w:rsidRDefault="004058A6" w:rsidP="004058A6">
                <w:pPr>
                  <w:pStyle w:val="NoSpacing"/>
                  <w:rPr>
                    <w:rFonts w:eastAsiaTheme="minorHAnsi"/>
                    <w:lang w:val="en-CA" w:eastAsia="en-US"/>
                  </w:rPr>
                </w:pPr>
                <w:r w:rsidRPr="00694998">
                  <w:rPr>
                    <w:rFonts w:eastAsiaTheme="minorHAnsi"/>
                    <w:lang w:val="en-CA" w:eastAsia="en-US"/>
                  </w:rPr>
                  <w:t xml:space="preserve">Welcome to the Energy Manager Role Overview! The purpose of this document is to provide a concise overview of the Energy Manager role, clarify terms, and provide references to materials that will increase the likelihood of an Energy Manager’s success. </w:t>
                </w:r>
              </w:p>
              <w:p w:rsidR="004058A6" w:rsidRDefault="004058A6" w:rsidP="004058A6">
                <w:pPr>
                  <w:pStyle w:val="NoSpacing"/>
                  <w:rPr>
                    <w:rFonts w:eastAsiaTheme="minorHAnsi"/>
                    <w:lang w:val="en-CA" w:eastAsia="en-US"/>
                  </w:rPr>
                </w:pPr>
              </w:p>
              <w:p w:rsidR="004058A6" w:rsidRDefault="004058A6" w:rsidP="004058A6">
                <w:pPr>
                  <w:pStyle w:val="Heading3"/>
                </w:pPr>
                <w:bookmarkStart w:id="2" w:name="_Toc433198199"/>
                <w:r>
                  <w:t>Disclaimer</w:t>
                </w:r>
                <w:bookmarkEnd w:id="2"/>
              </w:p>
              <w:p w:rsidR="004058A6" w:rsidRPr="007560E6" w:rsidRDefault="004058A6" w:rsidP="004058A6">
                <w:r>
                  <w:t xml:space="preserve">This document provides an </w:t>
                </w:r>
                <w:r w:rsidR="00BE19BF">
                  <w:t xml:space="preserve">unofficial </w:t>
                </w:r>
                <w:r>
                  <w:t xml:space="preserve">overview of the </w:t>
                </w:r>
                <w:r w:rsidR="002E254E">
                  <w:t xml:space="preserve">IAP </w:t>
                </w:r>
                <w:r>
                  <w:t xml:space="preserve">Energy Manager initiative and contract terms.  This document does not provide an exhaustive summary of the relevant Energy Manager schedule and contract. The complete set of requirements can be found in </w:t>
                </w:r>
                <w:r w:rsidR="00724ABD">
                  <w:t xml:space="preserve">the </w:t>
                </w:r>
                <w:hyperlink r:id="rId14" w:history="1">
                  <w:r w:rsidR="00724ABD" w:rsidRPr="00724ABD">
                    <w:rPr>
                      <w:rStyle w:val="Hyperlink"/>
                    </w:rPr>
                    <w:t>Industrial Accelerator Program Energy Manager Funding Agreement</w:t>
                  </w:r>
                </w:hyperlink>
                <w:r w:rsidRPr="00FE242A">
                  <w:t>.</w:t>
                </w:r>
                <w:r>
                  <w:t xml:space="preserve"> In the event of any discrepancy between this document and </w:t>
                </w:r>
                <w:r w:rsidR="00040A0B">
                  <w:t>the Agreement,</w:t>
                </w:r>
                <w:r>
                  <w:t xml:space="preserve"> the Agreement shall prevail.</w:t>
                </w:r>
              </w:p>
              <w:p w:rsidR="004058A6" w:rsidRPr="00694998" w:rsidRDefault="004058A6" w:rsidP="004058A6">
                <w:pPr>
                  <w:pStyle w:val="NoSpacing"/>
                  <w:rPr>
                    <w:rFonts w:eastAsiaTheme="minorHAnsi"/>
                    <w:lang w:val="en-CA" w:eastAsia="en-US"/>
                  </w:rPr>
                </w:pPr>
              </w:p>
            </w:tc>
            <w:tc>
              <w:tcPr>
                <w:tcW w:w="2500" w:type="pct"/>
              </w:tcPr>
              <w:p w:rsidR="004058A6" w:rsidRDefault="004058A6" w:rsidP="004058A6">
                <w:pPr>
                  <w:pStyle w:val="NoSpacing"/>
                </w:pPr>
              </w:p>
            </w:tc>
          </w:tr>
        </w:tbl>
        <w:p w:rsidR="00694998" w:rsidRPr="00FE6445" w:rsidRDefault="00694998">
          <w:pPr>
            <w:rPr>
              <w:rStyle w:val="Hyperlink"/>
              <w:rFonts w:asciiTheme="majorHAnsi" w:hAnsiTheme="majorHAnsi"/>
              <w:b/>
              <w:noProof/>
              <w:color w:val="1F497D" w:themeColor="text2"/>
              <w:u w:val="none"/>
            </w:rPr>
          </w:pPr>
          <w:r w:rsidRPr="00FE6445">
            <w:rPr>
              <w:rStyle w:val="Hyperlink"/>
              <w:b/>
              <w:noProof/>
              <w:color w:val="1F497D" w:themeColor="text2"/>
              <w:u w:val="none"/>
            </w:rPr>
            <w:br w:type="page"/>
          </w:r>
        </w:p>
      </w:sdtContent>
    </w:sdt>
    <w:bookmarkEnd w:id="0" w:displacedByCustomXml="next"/>
    <w:sdt>
      <w:sdtPr>
        <w:rPr>
          <w:rFonts w:asciiTheme="minorHAnsi" w:eastAsiaTheme="minorHAnsi" w:hAnsiTheme="minorHAnsi" w:cstheme="minorBidi"/>
          <w:b w:val="0"/>
          <w:bCs w:val="0"/>
          <w:color w:val="auto"/>
          <w:sz w:val="22"/>
          <w:szCs w:val="22"/>
          <w:u w:val="single"/>
          <w:lang w:val="en-CA" w:eastAsia="en-US"/>
        </w:rPr>
        <w:id w:val="1734583458"/>
        <w:docPartObj>
          <w:docPartGallery w:val="Table of Contents"/>
          <w:docPartUnique/>
        </w:docPartObj>
      </w:sdtPr>
      <w:sdtEndPr>
        <w:rPr>
          <w:rFonts w:eastAsiaTheme="minorEastAsia"/>
          <w:noProof/>
          <w:lang w:eastAsia="en-CA"/>
        </w:rPr>
      </w:sdtEndPr>
      <w:sdtContent>
        <w:p w:rsidR="00867D73" w:rsidRDefault="007D2EB3" w:rsidP="00204671">
          <w:pPr>
            <w:pStyle w:val="TOCHeading"/>
            <w:rPr>
              <w:noProof/>
            </w:rPr>
          </w:pPr>
          <w:r w:rsidRPr="005655B7">
            <w:rPr>
              <w:color w:val="1F497D" w:themeColor="text2"/>
            </w:rPr>
            <w:t>Table of Content</w:t>
          </w:r>
          <w:r w:rsidR="002A762A" w:rsidRPr="005655B7">
            <w:rPr>
              <w:b w:val="0"/>
              <w:bCs w:val="0"/>
              <w:color w:val="auto"/>
            </w:rPr>
            <w:fldChar w:fldCharType="begin"/>
          </w:r>
          <w:r w:rsidRPr="005655B7">
            <w:instrText xml:space="preserve"> TOC \o "1-3" \h \z \u </w:instrText>
          </w:r>
          <w:r w:rsidR="002A762A" w:rsidRPr="005655B7">
            <w:rPr>
              <w:b w:val="0"/>
              <w:bCs w:val="0"/>
              <w:color w:val="auto"/>
            </w:rPr>
            <w:fldChar w:fldCharType="separate"/>
          </w:r>
        </w:p>
        <w:p w:rsidR="00867D73" w:rsidRDefault="006124A9">
          <w:pPr>
            <w:pStyle w:val="TOC3"/>
            <w:tabs>
              <w:tab w:val="right" w:leader="dot" w:pos="9350"/>
            </w:tabs>
            <w:rPr>
              <w:noProof/>
            </w:rPr>
          </w:pPr>
          <w:hyperlink w:anchor="_Toc433198199" w:history="1">
            <w:r w:rsidR="00867D73" w:rsidRPr="00EA5931">
              <w:rPr>
                <w:rStyle w:val="Hyperlink"/>
                <w:noProof/>
              </w:rPr>
              <w:t>Disclaimer</w:t>
            </w:r>
            <w:r w:rsidR="00867D73">
              <w:rPr>
                <w:noProof/>
                <w:webHidden/>
              </w:rPr>
              <w:tab/>
            </w:r>
            <w:r w:rsidR="002A762A">
              <w:rPr>
                <w:noProof/>
                <w:webHidden/>
              </w:rPr>
              <w:fldChar w:fldCharType="begin"/>
            </w:r>
            <w:r w:rsidR="00867D73">
              <w:rPr>
                <w:noProof/>
                <w:webHidden/>
              </w:rPr>
              <w:instrText xml:space="preserve"> PAGEREF _Toc433198199 \h </w:instrText>
            </w:r>
            <w:r w:rsidR="002A762A">
              <w:rPr>
                <w:noProof/>
                <w:webHidden/>
              </w:rPr>
            </w:r>
            <w:r w:rsidR="002A762A">
              <w:rPr>
                <w:noProof/>
                <w:webHidden/>
              </w:rPr>
              <w:fldChar w:fldCharType="separate"/>
            </w:r>
            <w:r w:rsidR="00867D73">
              <w:rPr>
                <w:noProof/>
                <w:webHidden/>
              </w:rPr>
              <w:t>0</w:t>
            </w:r>
            <w:r w:rsidR="002A762A">
              <w:rPr>
                <w:noProof/>
                <w:webHidden/>
              </w:rPr>
              <w:fldChar w:fldCharType="end"/>
            </w:r>
          </w:hyperlink>
        </w:p>
        <w:p w:rsidR="00867D73" w:rsidRDefault="006124A9">
          <w:pPr>
            <w:pStyle w:val="TOC1"/>
            <w:rPr>
              <w:b w:val="0"/>
              <w:color w:val="auto"/>
            </w:rPr>
          </w:pPr>
          <w:hyperlink w:anchor="_Toc433198200" w:history="1">
            <w:r w:rsidR="00867D73" w:rsidRPr="00EA5931">
              <w:rPr>
                <w:rStyle w:val="Hyperlink"/>
              </w:rPr>
              <w:t>1.0 Energy Manager Basics</w:t>
            </w:r>
            <w:r w:rsidR="00867D73">
              <w:rPr>
                <w:webHidden/>
              </w:rPr>
              <w:tab/>
            </w:r>
            <w:r w:rsidR="002A762A">
              <w:rPr>
                <w:webHidden/>
              </w:rPr>
              <w:fldChar w:fldCharType="begin"/>
            </w:r>
            <w:r w:rsidR="00867D73">
              <w:rPr>
                <w:webHidden/>
              </w:rPr>
              <w:instrText xml:space="preserve"> PAGEREF _Toc433198200 \h </w:instrText>
            </w:r>
            <w:r w:rsidR="002A762A">
              <w:rPr>
                <w:webHidden/>
              </w:rPr>
            </w:r>
            <w:r w:rsidR="002A762A">
              <w:rPr>
                <w:webHidden/>
              </w:rPr>
              <w:fldChar w:fldCharType="separate"/>
            </w:r>
            <w:r w:rsidR="00867D73">
              <w:rPr>
                <w:webHidden/>
              </w:rPr>
              <w:t>2</w:t>
            </w:r>
            <w:r w:rsidR="002A762A">
              <w:rPr>
                <w:webHidden/>
              </w:rPr>
              <w:fldChar w:fldCharType="end"/>
            </w:r>
          </w:hyperlink>
        </w:p>
        <w:p w:rsidR="00867D73" w:rsidRDefault="006124A9">
          <w:pPr>
            <w:pStyle w:val="TOC2"/>
            <w:tabs>
              <w:tab w:val="right" w:leader="dot" w:pos="9350"/>
            </w:tabs>
            <w:rPr>
              <w:noProof/>
            </w:rPr>
          </w:pPr>
          <w:hyperlink w:anchor="_Toc433198201" w:history="1">
            <w:r w:rsidR="00867D73" w:rsidRPr="00EA5931">
              <w:rPr>
                <w:rStyle w:val="Hyperlink"/>
                <w:noProof/>
              </w:rPr>
              <w:t>1.1 Saving Energy</w:t>
            </w:r>
            <w:r w:rsidR="00867D73">
              <w:rPr>
                <w:noProof/>
                <w:webHidden/>
              </w:rPr>
              <w:tab/>
            </w:r>
            <w:r w:rsidR="002A762A">
              <w:rPr>
                <w:noProof/>
                <w:webHidden/>
              </w:rPr>
              <w:fldChar w:fldCharType="begin"/>
            </w:r>
            <w:r w:rsidR="00867D73">
              <w:rPr>
                <w:noProof/>
                <w:webHidden/>
              </w:rPr>
              <w:instrText xml:space="preserve"> PAGEREF _Toc433198201 \h </w:instrText>
            </w:r>
            <w:r w:rsidR="002A762A">
              <w:rPr>
                <w:noProof/>
                <w:webHidden/>
              </w:rPr>
            </w:r>
            <w:r w:rsidR="002A762A">
              <w:rPr>
                <w:noProof/>
                <w:webHidden/>
              </w:rPr>
              <w:fldChar w:fldCharType="separate"/>
            </w:r>
            <w:r w:rsidR="00867D73">
              <w:rPr>
                <w:noProof/>
                <w:webHidden/>
              </w:rPr>
              <w:t>2</w:t>
            </w:r>
            <w:r w:rsidR="002A762A">
              <w:rPr>
                <w:noProof/>
                <w:webHidden/>
              </w:rPr>
              <w:fldChar w:fldCharType="end"/>
            </w:r>
          </w:hyperlink>
        </w:p>
        <w:p w:rsidR="00867D73" w:rsidRDefault="006124A9">
          <w:pPr>
            <w:pStyle w:val="TOC3"/>
            <w:tabs>
              <w:tab w:val="right" w:leader="dot" w:pos="9350"/>
            </w:tabs>
            <w:rPr>
              <w:noProof/>
            </w:rPr>
          </w:pPr>
          <w:hyperlink w:anchor="_Toc433198202" w:history="1">
            <w:r w:rsidR="00867D73" w:rsidRPr="00EA5931">
              <w:rPr>
                <w:rStyle w:val="Hyperlink"/>
                <w:noProof/>
              </w:rPr>
              <w:t>1.1.1 Industrial Accelerator Program Initiatives</w:t>
            </w:r>
            <w:r w:rsidR="00867D73">
              <w:rPr>
                <w:noProof/>
                <w:webHidden/>
              </w:rPr>
              <w:tab/>
            </w:r>
            <w:r w:rsidR="002A762A">
              <w:rPr>
                <w:noProof/>
                <w:webHidden/>
              </w:rPr>
              <w:fldChar w:fldCharType="begin"/>
            </w:r>
            <w:r w:rsidR="00867D73">
              <w:rPr>
                <w:noProof/>
                <w:webHidden/>
              </w:rPr>
              <w:instrText xml:space="preserve"> PAGEREF _Toc433198202 \h </w:instrText>
            </w:r>
            <w:r w:rsidR="002A762A">
              <w:rPr>
                <w:noProof/>
                <w:webHidden/>
              </w:rPr>
            </w:r>
            <w:r w:rsidR="002A762A">
              <w:rPr>
                <w:noProof/>
                <w:webHidden/>
              </w:rPr>
              <w:fldChar w:fldCharType="separate"/>
            </w:r>
            <w:r w:rsidR="00867D73">
              <w:rPr>
                <w:noProof/>
                <w:webHidden/>
              </w:rPr>
              <w:t>2</w:t>
            </w:r>
            <w:r w:rsidR="002A762A">
              <w:rPr>
                <w:noProof/>
                <w:webHidden/>
              </w:rPr>
              <w:fldChar w:fldCharType="end"/>
            </w:r>
          </w:hyperlink>
        </w:p>
        <w:p w:rsidR="00867D73" w:rsidRDefault="006124A9">
          <w:pPr>
            <w:pStyle w:val="TOC2"/>
            <w:tabs>
              <w:tab w:val="right" w:leader="dot" w:pos="9350"/>
            </w:tabs>
            <w:rPr>
              <w:noProof/>
            </w:rPr>
          </w:pPr>
          <w:hyperlink w:anchor="_Toc433198203" w:history="1">
            <w:r w:rsidR="00867D73" w:rsidRPr="00EA5931">
              <w:rPr>
                <w:rStyle w:val="Hyperlink"/>
                <w:noProof/>
              </w:rPr>
              <w:t>1.2 Annual Savings Targets</w:t>
            </w:r>
            <w:r w:rsidR="00867D73">
              <w:rPr>
                <w:noProof/>
                <w:webHidden/>
              </w:rPr>
              <w:tab/>
            </w:r>
            <w:r w:rsidR="002A762A">
              <w:rPr>
                <w:noProof/>
                <w:webHidden/>
              </w:rPr>
              <w:fldChar w:fldCharType="begin"/>
            </w:r>
            <w:r w:rsidR="00867D73">
              <w:rPr>
                <w:noProof/>
                <w:webHidden/>
              </w:rPr>
              <w:instrText xml:space="preserve"> PAGEREF _Toc433198203 \h </w:instrText>
            </w:r>
            <w:r w:rsidR="002A762A">
              <w:rPr>
                <w:noProof/>
                <w:webHidden/>
              </w:rPr>
            </w:r>
            <w:r w:rsidR="002A762A">
              <w:rPr>
                <w:noProof/>
                <w:webHidden/>
              </w:rPr>
              <w:fldChar w:fldCharType="separate"/>
            </w:r>
            <w:r w:rsidR="00867D73">
              <w:rPr>
                <w:noProof/>
                <w:webHidden/>
              </w:rPr>
              <w:t>3</w:t>
            </w:r>
            <w:r w:rsidR="002A762A">
              <w:rPr>
                <w:noProof/>
                <w:webHidden/>
              </w:rPr>
              <w:fldChar w:fldCharType="end"/>
            </w:r>
          </w:hyperlink>
        </w:p>
        <w:p w:rsidR="00867D73" w:rsidRDefault="006124A9">
          <w:pPr>
            <w:pStyle w:val="TOC2"/>
            <w:tabs>
              <w:tab w:val="right" w:leader="dot" w:pos="9350"/>
            </w:tabs>
            <w:rPr>
              <w:noProof/>
            </w:rPr>
          </w:pPr>
          <w:hyperlink w:anchor="_Toc433198204" w:history="1">
            <w:r w:rsidR="00867D73" w:rsidRPr="00EA5931">
              <w:rPr>
                <w:rStyle w:val="Hyperlink"/>
                <w:noProof/>
              </w:rPr>
              <w:t>1.3 Reporting</w:t>
            </w:r>
            <w:r w:rsidR="00867D73">
              <w:rPr>
                <w:noProof/>
                <w:webHidden/>
              </w:rPr>
              <w:tab/>
            </w:r>
            <w:r w:rsidR="002A762A">
              <w:rPr>
                <w:noProof/>
                <w:webHidden/>
              </w:rPr>
              <w:fldChar w:fldCharType="begin"/>
            </w:r>
            <w:r w:rsidR="00867D73">
              <w:rPr>
                <w:noProof/>
                <w:webHidden/>
              </w:rPr>
              <w:instrText xml:space="preserve"> PAGEREF _Toc433198204 \h </w:instrText>
            </w:r>
            <w:r w:rsidR="002A762A">
              <w:rPr>
                <w:noProof/>
                <w:webHidden/>
              </w:rPr>
            </w:r>
            <w:r w:rsidR="002A762A">
              <w:rPr>
                <w:noProof/>
                <w:webHidden/>
              </w:rPr>
              <w:fldChar w:fldCharType="separate"/>
            </w:r>
            <w:r w:rsidR="00867D73">
              <w:rPr>
                <w:noProof/>
                <w:webHidden/>
              </w:rPr>
              <w:t>3</w:t>
            </w:r>
            <w:r w:rsidR="002A762A">
              <w:rPr>
                <w:noProof/>
                <w:webHidden/>
              </w:rPr>
              <w:fldChar w:fldCharType="end"/>
            </w:r>
          </w:hyperlink>
        </w:p>
        <w:p w:rsidR="00867D73" w:rsidRDefault="006124A9">
          <w:pPr>
            <w:pStyle w:val="TOC2"/>
            <w:tabs>
              <w:tab w:val="right" w:leader="dot" w:pos="9350"/>
            </w:tabs>
            <w:rPr>
              <w:noProof/>
            </w:rPr>
          </w:pPr>
          <w:hyperlink w:anchor="_Toc433198205" w:history="1">
            <w:r w:rsidR="00867D73" w:rsidRPr="00EA5931">
              <w:rPr>
                <w:rStyle w:val="Hyperlink"/>
                <w:noProof/>
              </w:rPr>
              <w:t>1.4 Quarterly Report Reviews</w:t>
            </w:r>
            <w:r w:rsidR="00867D73">
              <w:rPr>
                <w:noProof/>
                <w:webHidden/>
              </w:rPr>
              <w:tab/>
            </w:r>
            <w:r w:rsidR="002A762A">
              <w:rPr>
                <w:noProof/>
                <w:webHidden/>
              </w:rPr>
              <w:fldChar w:fldCharType="begin"/>
            </w:r>
            <w:r w:rsidR="00867D73">
              <w:rPr>
                <w:noProof/>
                <w:webHidden/>
              </w:rPr>
              <w:instrText xml:space="preserve"> PAGEREF _Toc433198205 \h </w:instrText>
            </w:r>
            <w:r w:rsidR="002A762A">
              <w:rPr>
                <w:noProof/>
                <w:webHidden/>
              </w:rPr>
            </w:r>
            <w:r w:rsidR="002A762A">
              <w:rPr>
                <w:noProof/>
                <w:webHidden/>
              </w:rPr>
              <w:fldChar w:fldCharType="separate"/>
            </w:r>
            <w:r w:rsidR="00867D73">
              <w:rPr>
                <w:noProof/>
                <w:webHidden/>
              </w:rPr>
              <w:t>3</w:t>
            </w:r>
            <w:r w:rsidR="002A762A">
              <w:rPr>
                <w:noProof/>
                <w:webHidden/>
              </w:rPr>
              <w:fldChar w:fldCharType="end"/>
            </w:r>
          </w:hyperlink>
        </w:p>
        <w:p w:rsidR="00867D73" w:rsidRDefault="006124A9">
          <w:pPr>
            <w:pStyle w:val="TOC2"/>
            <w:tabs>
              <w:tab w:val="right" w:leader="dot" w:pos="9350"/>
            </w:tabs>
            <w:rPr>
              <w:noProof/>
            </w:rPr>
          </w:pPr>
          <w:hyperlink w:anchor="_Toc433198206" w:history="1">
            <w:r w:rsidR="00867D73" w:rsidRPr="00EA5931">
              <w:rPr>
                <w:rStyle w:val="Hyperlink"/>
                <w:noProof/>
              </w:rPr>
              <w:t>1.5 Annual Reviews</w:t>
            </w:r>
            <w:r w:rsidR="00867D73">
              <w:rPr>
                <w:noProof/>
                <w:webHidden/>
              </w:rPr>
              <w:tab/>
            </w:r>
            <w:r w:rsidR="002A762A">
              <w:rPr>
                <w:noProof/>
                <w:webHidden/>
              </w:rPr>
              <w:fldChar w:fldCharType="begin"/>
            </w:r>
            <w:r w:rsidR="00867D73">
              <w:rPr>
                <w:noProof/>
                <w:webHidden/>
              </w:rPr>
              <w:instrText xml:space="preserve"> PAGEREF _Toc433198206 \h </w:instrText>
            </w:r>
            <w:r w:rsidR="002A762A">
              <w:rPr>
                <w:noProof/>
                <w:webHidden/>
              </w:rPr>
            </w:r>
            <w:r w:rsidR="002A762A">
              <w:rPr>
                <w:noProof/>
                <w:webHidden/>
              </w:rPr>
              <w:fldChar w:fldCharType="separate"/>
            </w:r>
            <w:r w:rsidR="00867D73">
              <w:rPr>
                <w:noProof/>
                <w:webHidden/>
              </w:rPr>
              <w:t>4</w:t>
            </w:r>
            <w:r w:rsidR="002A762A">
              <w:rPr>
                <w:noProof/>
                <w:webHidden/>
              </w:rPr>
              <w:fldChar w:fldCharType="end"/>
            </w:r>
          </w:hyperlink>
        </w:p>
        <w:p w:rsidR="00867D73" w:rsidRDefault="006124A9">
          <w:pPr>
            <w:pStyle w:val="TOC1"/>
            <w:rPr>
              <w:b w:val="0"/>
              <w:color w:val="auto"/>
            </w:rPr>
          </w:pPr>
          <w:hyperlink w:anchor="_Toc433198207" w:history="1">
            <w:r w:rsidR="00867D73" w:rsidRPr="00EA5931">
              <w:rPr>
                <w:rStyle w:val="Hyperlink"/>
              </w:rPr>
              <w:t>2.0 Energy Manager Strategies for Success</w:t>
            </w:r>
            <w:r w:rsidR="00867D73">
              <w:rPr>
                <w:webHidden/>
              </w:rPr>
              <w:tab/>
            </w:r>
            <w:r w:rsidR="002A762A">
              <w:rPr>
                <w:webHidden/>
              </w:rPr>
              <w:fldChar w:fldCharType="begin"/>
            </w:r>
            <w:r w:rsidR="00867D73">
              <w:rPr>
                <w:webHidden/>
              </w:rPr>
              <w:instrText xml:space="preserve"> PAGEREF _Toc433198207 \h </w:instrText>
            </w:r>
            <w:r w:rsidR="002A762A">
              <w:rPr>
                <w:webHidden/>
              </w:rPr>
            </w:r>
            <w:r w:rsidR="002A762A">
              <w:rPr>
                <w:webHidden/>
              </w:rPr>
              <w:fldChar w:fldCharType="separate"/>
            </w:r>
            <w:r w:rsidR="00867D73">
              <w:rPr>
                <w:webHidden/>
              </w:rPr>
              <w:t>4</w:t>
            </w:r>
            <w:r w:rsidR="002A762A">
              <w:rPr>
                <w:webHidden/>
              </w:rPr>
              <w:fldChar w:fldCharType="end"/>
            </w:r>
          </w:hyperlink>
        </w:p>
        <w:p w:rsidR="00867D73" w:rsidRDefault="006124A9">
          <w:pPr>
            <w:pStyle w:val="TOC2"/>
            <w:tabs>
              <w:tab w:val="right" w:leader="dot" w:pos="9350"/>
            </w:tabs>
            <w:rPr>
              <w:noProof/>
            </w:rPr>
          </w:pPr>
          <w:hyperlink w:anchor="_Toc433198208" w:history="1">
            <w:r w:rsidR="00867D73" w:rsidRPr="00EA5931">
              <w:rPr>
                <w:rStyle w:val="Hyperlink"/>
                <w:noProof/>
              </w:rPr>
              <w:t>2.1 Early Activities</w:t>
            </w:r>
            <w:r w:rsidR="00867D73">
              <w:rPr>
                <w:noProof/>
                <w:webHidden/>
              </w:rPr>
              <w:tab/>
            </w:r>
            <w:r w:rsidR="002A762A">
              <w:rPr>
                <w:noProof/>
                <w:webHidden/>
              </w:rPr>
              <w:fldChar w:fldCharType="begin"/>
            </w:r>
            <w:r w:rsidR="00867D73">
              <w:rPr>
                <w:noProof/>
                <w:webHidden/>
              </w:rPr>
              <w:instrText xml:space="preserve"> PAGEREF _Toc433198208 \h </w:instrText>
            </w:r>
            <w:r w:rsidR="002A762A">
              <w:rPr>
                <w:noProof/>
                <w:webHidden/>
              </w:rPr>
            </w:r>
            <w:r w:rsidR="002A762A">
              <w:rPr>
                <w:noProof/>
                <w:webHidden/>
              </w:rPr>
              <w:fldChar w:fldCharType="separate"/>
            </w:r>
            <w:r w:rsidR="00867D73">
              <w:rPr>
                <w:noProof/>
                <w:webHidden/>
              </w:rPr>
              <w:t>4</w:t>
            </w:r>
            <w:r w:rsidR="002A762A">
              <w:rPr>
                <w:noProof/>
                <w:webHidden/>
              </w:rPr>
              <w:fldChar w:fldCharType="end"/>
            </w:r>
          </w:hyperlink>
        </w:p>
        <w:p w:rsidR="00867D73" w:rsidRDefault="006124A9">
          <w:pPr>
            <w:pStyle w:val="TOC2"/>
            <w:tabs>
              <w:tab w:val="right" w:leader="dot" w:pos="9350"/>
            </w:tabs>
            <w:rPr>
              <w:noProof/>
            </w:rPr>
          </w:pPr>
          <w:hyperlink w:anchor="_Toc433198209" w:history="1">
            <w:r w:rsidR="00867D73" w:rsidRPr="00EA5931">
              <w:rPr>
                <w:rStyle w:val="Hyperlink"/>
                <w:noProof/>
              </w:rPr>
              <w:t>2.2 Planning for the Short and Long Term</w:t>
            </w:r>
            <w:r w:rsidR="00867D73">
              <w:rPr>
                <w:noProof/>
                <w:webHidden/>
              </w:rPr>
              <w:tab/>
            </w:r>
            <w:r w:rsidR="002A762A">
              <w:rPr>
                <w:noProof/>
                <w:webHidden/>
              </w:rPr>
              <w:fldChar w:fldCharType="begin"/>
            </w:r>
            <w:r w:rsidR="00867D73">
              <w:rPr>
                <w:noProof/>
                <w:webHidden/>
              </w:rPr>
              <w:instrText xml:space="preserve"> PAGEREF _Toc433198209 \h </w:instrText>
            </w:r>
            <w:r w:rsidR="002A762A">
              <w:rPr>
                <w:noProof/>
                <w:webHidden/>
              </w:rPr>
            </w:r>
            <w:r w:rsidR="002A762A">
              <w:rPr>
                <w:noProof/>
                <w:webHidden/>
              </w:rPr>
              <w:fldChar w:fldCharType="separate"/>
            </w:r>
            <w:r w:rsidR="00867D73">
              <w:rPr>
                <w:noProof/>
                <w:webHidden/>
              </w:rPr>
              <w:t>5</w:t>
            </w:r>
            <w:r w:rsidR="002A762A">
              <w:rPr>
                <w:noProof/>
                <w:webHidden/>
              </w:rPr>
              <w:fldChar w:fldCharType="end"/>
            </w:r>
          </w:hyperlink>
        </w:p>
        <w:p w:rsidR="00867D73" w:rsidRDefault="006124A9">
          <w:pPr>
            <w:pStyle w:val="TOC2"/>
            <w:tabs>
              <w:tab w:val="right" w:leader="dot" w:pos="9350"/>
            </w:tabs>
            <w:rPr>
              <w:noProof/>
            </w:rPr>
          </w:pPr>
          <w:hyperlink w:anchor="_Toc433198210" w:history="1">
            <w:r w:rsidR="00867D73" w:rsidRPr="00EA5931">
              <w:rPr>
                <w:rStyle w:val="Hyperlink"/>
                <w:noProof/>
              </w:rPr>
              <w:t>2.3 Use some early, valuable wins to prove the value of EMs</w:t>
            </w:r>
            <w:r w:rsidR="00867D73">
              <w:rPr>
                <w:noProof/>
                <w:webHidden/>
              </w:rPr>
              <w:tab/>
            </w:r>
            <w:r w:rsidR="002A762A">
              <w:rPr>
                <w:noProof/>
                <w:webHidden/>
              </w:rPr>
              <w:fldChar w:fldCharType="begin"/>
            </w:r>
            <w:r w:rsidR="00867D73">
              <w:rPr>
                <w:noProof/>
                <w:webHidden/>
              </w:rPr>
              <w:instrText xml:space="preserve"> PAGEREF _Toc433198210 \h </w:instrText>
            </w:r>
            <w:r w:rsidR="002A762A">
              <w:rPr>
                <w:noProof/>
                <w:webHidden/>
              </w:rPr>
            </w:r>
            <w:r w:rsidR="002A762A">
              <w:rPr>
                <w:noProof/>
                <w:webHidden/>
              </w:rPr>
              <w:fldChar w:fldCharType="separate"/>
            </w:r>
            <w:r w:rsidR="00867D73">
              <w:rPr>
                <w:noProof/>
                <w:webHidden/>
              </w:rPr>
              <w:t>5</w:t>
            </w:r>
            <w:r w:rsidR="002A762A">
              <w:rPr>
                <w:noProof/>
                <w:webHidden/>
              </w:rPr>
              <w:fldChar w:fldCharType="end"/>
            </w:r>
          </w:hyperlink>
        </w:p>
        <w:p w:rsidR="00867D73" w:rsidRDefault="006124A9">
          <w:pPr>
            <w:pStyle w:val="TOC1"/>
            <w:rPr>
              <w:b w:val="0"/>
              <w:color w:val="auto"/>
            </w:rPr>
          </w:pPr>
          <w:hyperlink w:anchor="_Toc433198211" w:history="1">
            <w:r w:rsidR="00867D73" w:rsidRPr="00EA5931">
              <w:rPr>
                <w:rStyle w:val="Hyperlink"/>
              </w:rPr>
              <w:t>3.0 Training</w:t>
            </w:r>
            <w:r w:rsidR="00867D73">
              <w:rPr>
                <w:webHidden/>
              </w:rPr>
              <w:tab/>
            </w:r>
            <w:r w:rsidR="002A762A">
              <w:rPr>
                <w:webHidden/>
              </w:rPr>
              <w:fldChar w:fldCharType="begin"/>
            </w:r>
            <w:r w:rsidR="00867D73">
              <w:rPr>
                <w:webHidden/>
              </w:rPr>
              <w:instrText xml:space="preserve"> PAGEREF _Toc433198211 \h </w:instrText>
            </w:r>
            <w:r w:rsidR="002A762A">
              <w:rPr>
                <w:webHidden/>
              </w:rPr>
            </w:r>
            <w:r w:rsidR="002A762A">
              <w:rPr>
                <w:webHidden/>
              </w:rPr>
              <w:fldChar w:fldCharType="separate"/>
            </w:r>
            <w:r w:rsidR="00867D73">
              <w:rPr>
                <w:webHidden/>
              </w:rPr>
              <w:t>6</w:t>
            </w:r>
            <w:r w:rsidR="002A762A">
              <w:rPr>
                <w:webHidden/>
              </w:rPr>
              <w:fldChar w:fldCharType="end"/>
            </w:r>
          </w:hyperlink>
        </w:p>
        <w:p w:rsidR="00867D73" w:rsidRDefault="006124A9">
          <w:pPr>
            <w:pStyle w:val="TOC1"/>
            <w:rPr>
              <w:b w:val="0"/>
              <w:color w:val="auto"/>
            </w:rPr>
          </w:pPr>
          <w:hyperlink w:anchor="_Toc433198212" w:history="1">
            <w:r w:rsidR="00867D73" w:rsidRPr="00EA5931">
              <w:rPr>
                <w:rStyle w:val="Hyperlink"/>
              </w:rPr>
              <w:t>4.0 EM Funding</w:t>
            </w:r>
            <w:r w:rsidR="00867D73">
              <w:rPr>
                <w:webHidden/>
              </w:rPr>
              <w:tab/>
            </w:r>
            <w:r w:rsidR="002A762A">
              <w:rPr>
                <w:webHidden/>
              </w:rPr>
              <w:fldChar w:fldCharType="begin"/>
            </w:r>
            <w:r w:rsidR="00867D73">
              <w:rPr>
                <w:webHidden/>
              </w:rPr>
              <w:instrText xml:space="preserve"> PAGEREF _Toc433198212 \h </w:instrText>
            </w:r>
            <w:r w:rsidR="002A762A">
              <w:rPr>
                <w:webHidden/>
              </w:rPr>
            </w:r>
            <w:r w:rsidR="002A762A">
              <w:rPr>
                <w:webHidden/>
              </w:rPr>
              <w:fldChar w:fldCharType="separate"/>
            </w:r>
            <w:r w:rsidR="00867D73">
              <w:rPr>
                <w:webHidden/>
              </w:rPr>
              <w:t>6</w:t>
            </w:r>
            <w:r w:rsidR="002A762A">
              <w:rPr>
                <w:webHidden/>
              </w:rPr>
              <w:fldChar w:fldCharType="end"/>
            </w:r>
          </w:hyperlink>
        </w:p>
        <w:p w:rsidR="00867D73" w:rsidRDefault="006124A9">
          <w:pPr>
            <w:pStyle w:val="TOC1"/>
            <w:rPr>
              <w:b w:val="0"/>
              <w:color w:val="auto"/>
            </w:rPr>
          </w:pPr>
          <w:hyperlink w:anchor="_Toc433198213" w:history="1">
            <w:r w:rsidR="00867D73" w:rsidRPr="00EA5931">
              <w:rPr>
                <w:rStyle w:val="Hyperlink"/>
              </w:rPr>
              <w:t>5.0 Supporting Documentation</w:t>
            </w:r>
            <w:r w:rsidR="00867D73">
              <w:rPr>
                <w:webHidden/>
              </w:rPr>
              <w:tab/>
            </w:r>
            <w:r w:rsidR="002A762A">
              <w:rPr>
                <w:webHidden/>
              </w:rPr>
              <w:fldChar w:fldCharType="begin"/>
            </w:r>
            <w:r w:rsidR="00867D73">
              <w:rPr>
                <w:webHidden/>
              </w:rPr>
              <w:instrText xml:space="preserve"> PAGEREF _Toc433198213 \h </w:instrText>
            </w:r>
            <w:r w:rsidR="002A762A">
              <w:rPr>
                <w:webHidden/>
              </w:rPr>
            </w:r>
            <w:r w:rsidR="002A762A">
              <w:rPr>
                <w:webHidden/>
              </w:rPr>
              <w:fldChar w:fldCharType="separate"/>
            </w:r>
            <w:r w:rsidR="00867D73">
              <w:rPr>
                <w:webHidden/>
              </w:rPr>
              <w:t>6</w:t>
            </w:r>
            <w:r w:rsidR="002A762A">
              <w:rPr>
                <w:webHidden/>
              </w:rPr>
              <w:fldChar w:fldCharType="end"/>
            </w:r>
          </w:hyperlink>
        </w:p>
        <w:p w:rsidR="007D2EB3" w:rsidRDefault="002A762A">
          <w:r w:rsidRPr="005655B7">
            <w:rPr>
              <w:b/>
              <w:bCs/>
              <w:noProof/>
              <w:color w:val="1F497D" w:themeColor="text2"/>
            </w:rPr>
            <w:fldChar w:fldCharType="end"/>
          </w:r>
        </w:p>
      </w:sdtContent>
    </w:sdt>
    <w:p w:rsidR="00042DC9" w:rsidRDefault="00042DC9" w:rsidP="00042DC9">
      <w:pPr>
        <w:pStyle w:val="Heading1"/>
        <w:spacing w:before="0"/>
        <w:rPr>
          <w:rFonts w:asciiTheme="minorHAnsi" w:eastAsiaTheme="minorHAnsi" w:hAnsiTheme="minorHAnsi" w:cstheme="minorBidi"/>
          <w:b w:val="0"/>
          <w:bCs w:val="0"/>
          <w:color w:val="auto"/>
          <w:sz w:val="22"/>
          <w:szCs w:val="22"/>
        </w:rPr>
      </w:pPr>
      <w:bookmarkStart w:id="3" w:name="_Toc398042971"/>
    </w:p>
    <w:p w:rsidR="008C1F37" w:rsidRDefault="008C1F37" w:rsidP="008C1F37"/>
    <w:p w:rsidR="008C1F37" w:rsidRDefault="008C1F37" w:rsidP="00042DC9">
      <w:pPr>
        <w:pStyle w:val="Heading1"/>
        <w:spacing w:before="0" w:line="240" w:lineRule="auto"/>
        <w:rPr>
          <w:rFonts w:asciiTheme="minorHAnsi" w:eastAsiaTheme="minorHAnsi" w:hAnsiTheme="minorHAnsi" w:cstheme="minorBidi"/>
          <w:b w:val="0"/>
          <w:bCs w:val="0"/>
          <w:color w:val="auto"/>
          <w:sz w:val="22"/>
          <w:szCs w:val="22"/>
        </w:rPr>
      </w:pPr>
    </w:p>
    <w:p w:rsidR="00985ACF" w:rsidRPr="00985ACF" w:rsidRDefault="00985ACF" w:rsidP="00867D73">
      <w:pPr>
        <w:jc w:val="center"/>
      </w:pPr>
    </w:p>
    <w:p w:rsidR="002E254E" w:rsidRDefault="002E254E">
      <w:pPr>
        <w:rPr>
          <w:rFonts w:asciiTheme="majorHAnsi" w:eastAsiaTheme="majorEastAsia" w:hAnsiTheme="majorHAnsi" w:cstheme="majorBidi"/>
          <w:b/>
          <w:bCs/>
          <w:color w:val="365F91" w:themeColor="accent1" w:themeShade="BF"/>
          <w:sz w:val="28"/>
          <w:szCs w:val="28"/>
        </w:rPr>
      </w:pPr>
      <w:r>
        <w:br w:type="page"/>
      </w:r>
    </w:p>
    <w:p w:rsidR="00971834" w:rsidRDefault="00B706A8" w:rsidP="00042DC9">
      <w:pPr>
        <w:pStyle w:val="Heading1"/>
        <w:spacing w:before="0" w:line="240" w:lineRule="auto"/>
      </w:pPr>
      <w:bookmarkStart w:id="4" w:name="_Toc433198200"/>
      <w:r>
        <w:lastRenderedPageBreak/>
        <w:t xml:space="preserve">1.0 </w:t>
      </w:r>
      <w:r w:rsidR="007543F0" w:rsidRPr="00042DC9">
        <w:t>E</w:t>
      </w:r>
      <w:r w:rsidR="00212C40" w:rsidRPr="00042DC9">
        <w:t>nergy Manager</w:t>
      </w:r>
      <w:r w:rsidR="00212C40">
        <w:t xml:space="preserve"> </w:t>
      </w:r>
      <w:r w:rsidR="00CE1410">
        <w:t>Basics</w:t>
      </w:r>
      <w:bookmarkEnd w:id="3"/>
      <w:bookmarkEnd w:id="4"/>
    </w:p>
    <w:p w:rsidR="002E254E" w:rsidRDefault="002E254E" w:rsidP="00AF02D3"/>
    <w:p w:rsidR="00AF02D3" w:rsidRDefault="00971834" w:rsidP="00AF02D3">
      <w:r>
        <w:t>The role of an Energy Manager</w:t>
      </w:r>
      <w:r w:rsidR="00B7050E">
        <w:t xml:space="preserve"> (EM)</w:t>
      </w:r>
      <w:r>
        <w:t xml:space="preserve"> involves</w:t>
      </w:r>
      <w:r w:rsidR="00B7050E">
        <w:t xml:space="preserve"> facilitating energy conservation by</w:t>
      </w:r>
      <w:r>
        <w:t xml:space="preserve"> </w:t>
      </w:r>
      <w:r w:rsidR="006A535F">
        <w:t xml:space="preserve">identifying </w:t>
      </w:r>
      <w:r w:rsidR="00B7050E">
        <w:t xml:space="preserve">and </w:t>
      </w:r>
      <w:r w:rsidR="006A535F">
        <w:t xml:space="preserve">implementing </w:t>
      </w:r>
      <w:r>
        <w:t>various options for saving energy</w:t>
      </w:r>
      <w:r w:rsidR="00B7050E">
        <w:t>, leading awareness programs, and monitoring energy consumption</w:t>
      </w:r>
      <w:r>
        <w:t>. As such,</w:t>
      </w:r>
      <w:r w:rsidR="00B84F17">
        <w:t xml:space="preserve"> </w:t>
      </w:r>
      <w:r w:rsidR="00E208B2">
        <w:t>EM</w:t>
      </w:r>
      <w:r w:rsidR="000E2E87">
        <w:t>s</w:t>
      </w:r>
      <w:r>
        <w:t xml:space="preserve"> play a critical role in the successful implementation of energy conservation and demand management programs</w:t>
      </w:r>
      <w:r w:rsidR="0089046D">
        <w:t xml:space="preserve"> </w:t>
      </w:r>
      <w:r w:rsidR="00027612">
        <w:t>within the</w:t>
      </w:r>
      <w:r w:rsidR="00893464">
        <w:t xml:space="preserve"> </w:t>
      </w:r>
      <w:r w:rsidR="0089046D">
        <w:t>industry</w:t>
      </w:r>
      <w:r>
        <w:t>.</w:t>
      </w:r>
    </w:p>
    <w:p w:rsidR="00010958" w:rsidRDefault="00B706A8" w:rsidP="000176C6">
      <w:pPr>
        <w:pStyle w:val="Heading2"/>
        <w:ind w:firstLine="720"/>
      </w:pPr>
      <w:bookmarkStart w:id="5" w:name="_Toc398042972"/>
      <w:bookmarkStart w:id="6" w:name="_Toc433198201"/>
      <w:r>
        <w:t xml:space="preserve">1.1 </w:t>
      </w:r>
      <w:r w:rsidR="00010958">
        <w:t xml:space="preserve">Saving </w:t>
      </w:r>
      <w:r w:rsidR="003C4BBA">
        <w:t>E</w:t>
      </w:r>
      <w:r w:rsidR="00010958">
        <w:t>nergy</w:t>
      </w:r>
      <w:bookmarkEnd w:id="5"/>
      <w:bookmarkEnd w:id="6"/>
    </w:p>
    <w:p w:rsidR="00232361" w:rsidRDefault="007159DB" w:rsidP="001D66F9">
      <w:r>
        <w:t xml:space="preserve">EM duties </w:t>
      </w:r>
      <w:r w:rsidR="00232361">
        <w:t xml:space="preserve">revolve around the identification, reporting and implementation of energy savings opportunities. </w:t>
      </w:r>
      <w:r w:rsidR="001D66F9">
        <w:t xml:space="preserve">For quick reference, </w:t>
      </w:r>
      <w:r w:rsidR="003C44B9">
        <w:t xml:space="preserve">the </w:t>
      </w:r>
      <w:r w:rsidR="00A97A0D">
        <w:t>responsibilities</w:t>
      </w:r>
      <w:r w:rsidR="001D66F9">
        <w:t xml:space="preserve"> </w:t>
      </w:r>
      <w:r w:rsidR="003C44B9">
        <w:t xml:space="preserve">identified in the EM Agreement </w:t>
      </w:r>
      <w:r w:rsidR="001D66F9">
        <w:t>are summarized below:</w:t>
      </w:r>
    </w:p>
    <w:p w:rsidR="00A97A0D" w:rsidRDefault="00A97A0D" w:rsidP="00A97A0D">
      <w:pPr>
        <w:pStyle w:val="ListParagraph"/>
        <w:numPr>
          <w:ilvl w:val="0"/>
          <w:numId w:val="12"/>
        </w:numPr>
      </w:pPr>
      <w:r>
        <w:t>Electrical Energy Saving Project Implementation</w:t>
      </w:r>
    </w:p>
    <w:p w:rsidR="001D66F9" w:rsidRDefault="001D66F9" w:rsidP="001D66F9">
      <w:pPr>
        <w:pStyle w:val="ListParagraph"/>
        <w:numPr>
          <w:ilvl w:val="0"/>
          <w:numId w:val="12"/>
        </w:numPr>
      </w:pPr>
      <w:r>
        <w:t>Energy Tracking &amp; Monitoring</w:t>
      </w:r>
    </w:p>
    <w:p w:rsidR="001D66F9" w:rsidRDefault="001D66F9" w:rsidP="001D66F9">
      <w:pPr>
        <w:pStyle w:val="ListParagraph"/>
        <w:numPr>
          <w:ilvl w:val="0"/>
          <w:numId w:val="12"/>
        </w:numPr>
      </w:pPr>
      <w:r>
        <w:t xml:space="preserve">Primary Assessment </w:t>
      </w:r>
    </w:p>
    <w:p w:rsidR="001D66F9" w:rsidRDefault="001D66F9" w:rsidP="001D66F9">
      <w:pPr>
        <w:pStyle w:val="ListParagraph"/>
        <w:numPr>
          <w:ilvl w:val="0"/>
          <w:numId w:val="12"/>
        </w:numPr>
      </w:pPr>
      <w:r>
        <w:t>Maintenance and Operating Schedules</w:t>
      </w:r>
    </w:p>
    <w:p w:rsidR="001D66F9" w:rsidRDefault="001D66F9" w:rsidP="001D66F9">
      <w:pPr>
        <w:pStyle w:val="ListParagraph"/>
        <w:numPr>
          <w:ilvl w:val="0"/>
          <w:numId w:val="12"/>
        </w:numPr>
      </w:pPr>
      <w:r>
        <w:t>Energy Savings Opportunities &amp; Action Plan</w:t>
      </w:r>
    </w:p>
    <w:p w:rsidR="001D66F9" w:rsidRDefault="001D66F9" w:rsidP="001D66F9">
      <w:pPr>
        <w:pStyle w:val="ListParagraph"/>
        <w:numPr>
          <w:ilvl w:val="0"/>
          <w:numId w:val="12"/>
        </w:numPr>
      </w:pPr>
      <w:r>
        <w:t>Measurement &amp; Verification Strategy</w:t>
      </w:r>
    </w:p>
    <w:p w:rsidR="001D66F9" w:rsidRDefault="001D66F9" w:rsidP="001D66F9">
      <w:pPr>
        <w:pStyle w:val="ListParagraph"/>
        <w:numPr>
          <w:ilvl w:val="0"/>
          <w:numId w:val="12"/>
        </w:numPr>
      </w:pPr>
      <w:r>
        <w:t>Energy Management Behaviour and Business Process Improvements</w:t>
      </w:r>
    </w:p>
    <w:p w:rsidR="001D66F9" w:rsidRDefault="001D66F9" w:rsidP="001D66F9">
      <w:pPr>
        <w:pStyle w:val="ListParagraph"/>
        <w:numPr>
          <w:ilvl w:val="0"/>
          <w:numId w:val="12"/>
        </w:numPr>
      </w:pPr>
      <w:r>
        <w:t>Employee Awareness Programs</w:t>
      </w:r>
    </w:p>
    <w:p w:rsidR="000739EB" w:rsidRDefault="000739EB" w:rsidP="001D66F9">
      <w:pPr>
        <w:pStyle w:val="ListParagraph"/>
        <w:numPr>
          <w:ilvl w:val="0"/>
          <w:numId w:val="12"/>
        </w:numPr>
      </w:pPr>
      <w:r>
        <w:t>Assistance to IESO Projects</w:t>
      </w:r>
    </w:p>
    <w:p w:rsidR="001D66F9" w:rsidRDefault="001D66F9" w:rsidP="001D66F9">
      <w:pPr>
        <w:pStyle w:val="ListParagraph"/>
        <w:numPr>
          <w:ilvl w:val="0"/>
          <w:numId w:val="12"/>
        </w:numPr>
      </w:pPr>
      <w:r>
        <w:t>Reporting</w:t>
      </w:r>
    </w:p>
    <w:p w:rsidR="00ED2CFA" w:rsidRDefault="00ED2CFA" w:rsidP="00ED2CFA">
      <w:r>
        <w:t>Continuation of funding is primarily decided on the basis of</w:t>
      </w:r>
      <w:r w:rsidR="0087332D">
        <w:t xml:space="preserve"> energy</w:t>
      </w:r>
      <w:r>
        <w:t xml:space="preserve"> </w:t>
      </w:r>
      <w:r w:rsidR="0087332D">
        <w:t xml:space="preserve">savings </w:t>
      </w:r>
      <w:r w:rsidR="003C44B9">
        <w:t>target achievement</w:t>
      </w:r>
      <w:r>
        <w:t xml:space="preserve"> and </w:t>
      </w:r>
      <w:r w:rsidR="003C44B9">
        <w:t xml:space="preserve">future </w:t>
      </w:r>
      <w:r>
        <w:t xml:space="preserve">savings </w:t>
      </w:r>
      <w:r w:rsidR="003C44B9">
        <w:t>potential</w:t>
      </w:r>
      <w:r>
        <w:t>.</w:t>
      </w:r>
      <w:r w:rsidR="0029271C">
        <w:t xml:space="preserve"> </w:t>
      </w:r>
      <w:r w:rsidR="00B73F3D">
        <w:rPr>
          <w:bdr w:val="single" w:sz="4" w:space="0" w:color="auto"/>
        </w:rPr>
        <w:t>Properly</w:t>
      </w:r>
      <w:r w:rsidR="00C00808">
        <w:rPr>
          <w:bdr w:val="single" w:sz="4" w:space="0" w:color="auto"/>
        </w:rPr>
        <w:t xml:space="preserve"> and thoroughly</w:t>
      </w:r>
      <w:r w:rsidR="00B73F3D">
        <w:rPr>
          <w:bdr w:val="single" w:sz="4" w:space="0" w:color="auto"/>
        </w:rPr>
        <w:t xml:space="preserve"> r</w:t>
      </w:r>
      <w:r w:rsidR="0029271C" w:rsidRPr="00B73F3D">
        <w:rPr>
          <w:bdr w:val="single" w:sz="4" w:space="0" w:color="auto"/>
        </w:rPr>
        <w:t>eporting savings is essential to retaining funding.</w:t>
      </w:r>
    </w:p>
    <w:p w:rsidR="00010958" w:rsidRDefault="00B706A8" w:rsidP="00A84010">
      <w:pPr>
        <w:pStyle w:val="Heading3"/>
        <w:ind w:left="720" w:firstLine="720"/>
      </w:pPr>
      <w:bookmarkStart w:id="7" w:name="_Toc398042973"/>
      <w:bookmarkStart w:id="8" w:name="_Toc433198202"/>
      <w:r>
        <w:t xml:space="preserve">1.1.1 </w:t>
      </w:r>
      <w:r w:rsidR="0087332D">
        <w:t xml:space="preserve">Industrial Accelerator Program </w:t>
      </w:r>
      <w:r w:rsidR="00010958">
        <w:t>Initiatives</w:t>
      </w:r>
      <w:bookmarkEnd w:id="7"/>
      <w:bookmarkEnd w:id="8"/>
    </w:p>
    <w:p w:rsidR="001D66F9" w:rsidRDefault="001D66F9" w:rsidP="0083440F">
      <w:pPr>
        <w:spacing w:line="240" w:lineRule="auto"/>
        <w:contextualSpacing/>
      </w:pPr>
      <w:r>
        <w:t xml:space="preserve">Under </w:t>
      </w:r>
      <w:r w:rsidR="00027612">
        <w:t>the IESO’s</w:t>
      </w:r>
      <w:r w:rsidR="001E571D">
        <w:t xml:space="preserve"> </w:t>
      </w:r>
      <w:r w:rsidR="0087332D">
        <w:t xml:space="preserve">Industrial Accelerator </w:t>
      </w:r>
      <w:r>
        <w:t>Program</w:t>
      </w:r>
      <w:r w:rsidR="0087332D">
        <w:t xml:space="preserve"> (IAP)</w:t>
      </w:r>
      <w:r>
        <w:t xml:space="preserve">, you have a wide range of initiatives </w:t>
      </w:r>
      <w:r w:rsidR="004F1EDF">
        <w:t xml:space="preserve">available to help you fund the energy conservation </w:t>
      </w:r>
      <w:r w:rsidR="004A4B99">
        <w:t xml:space="preserve">projects </w:t>
      </w:r>
      <w:r w:rsidR="004F1EDF">
        <w:t xml:space="preserve">that you identify. </w:t>
      </w:r>
      <w:r w:rsidR="0087332D">
        <w:t xml:space="preserve">All </w:t>
      </w:r>
      <w:r w:rsidR="007F5C4C">
        <w:t xml:space="preserve">successful energy managers use these programs. </w:t>
      </w:r>
      <w:r w:rsidR="0087332D">
        <w:t>Available</w:t>
      </w:r>
      <w:r w:rsidR="00732798">
        <w:t xml:space="preserve"> </w:t>
      </w:r>
      <w:r w:rsidR="005A4911">
        <w:t xml:space="preserve">IAP </w:t>
      </w:r>
      <w:r w:rsidR="004F1EDF">
        <w:t xml:space="preserve">incentive programs </w:t>
      </w:r>
      <w:r w:rsidR="00234DE4">
        <w:t>are listed here</w:t>
      </w:r>
      <w:r w:rsidR="004F1EDF">
        <w:t>:</w:t>
      </w:r>
    </w:p>
    <w:p w:rsidR="004037E9" w:rsidRDefault="004037E9" w:rsidP="004037E9">
      <w:pPr>
        <w:spacing w:line="240" w:lineRule="auto"/>
        <w:contextualSpacing/>
      </w:pPr>
    </w:p>
    <w:tbl>
      <w:tblPr>
        <w:tblStyle w:val="TableGrid"/>
        <w:tblW w:w="0" w:type="auto"/>
        <w:shd w:val="clear" w:color="auto" w:fill="92D050"/>
        <w:tblLook w:val="04A0" w:firstRow="1" w:lastRow="0" w:firstColumn="1" w:lastColumn="0" w:noHBand="0" w:noVBand="1"/>
      </w:tblPr>
      <w:tblGrid>
        <w:gridCol w:w="2251"/>
        <w:gridCol w:w="2253"/>
        <w:gridCol w:w="570"/>
        <w:gridCol w:w="4502"/>
      </w:tblGrid>
      <w:tr w:rsidR="004037E9" w:rsidTr="002E254E">
        <w:tc>
          <w:tcPr>
            <w:tcW w:w="4504" w:type="dxa"/>
            <w:gridSpan w:val="2"/>
            <w:tcBorders>
              <w:bottom w:val="single" w:sz="4" w:space="0" w:color="auto"/>
            </w:tcBorders>
            <w:shd w:val="clear" w:color="auto" w:fill="92D050"/>
          </w:tcPr>
          <w:p w:rsidR="004037E9" w:rsidRDefault="006124A9" w:rsidP="0074116D">
            <w:pPr>
              <w:contextualSpacing/>
              <w:jc w:val="center"/>
            </w:pPr>
            <w:hyperlink r:id="rId15" w:history="1">
              <w:r w:rsidR="004037E9" w:rsidRPr="005A4911">
                <w:rPr>
                  <w:rStyle w:val="Hyperlink"/>
                  <w:b/>
                </w:rPr>
                <w:t>Retrofit</w:t>
              </w:r>
            </w:hyperlink>
          </w:p>
        </w:tc>
        <w:tc>
          <w:tcPr>
            <w:tcW w:w="570" w:type="dxa"/>
            <w:tcBorders>
              <w:top w:val="nil"/>
              <w:bottom w:val="nil"/>
            </w:tcBorders>
            <w:shd w:val="clear" w:color="auto" w:fill="auto"/>
          </w:tcPr>
          <w:p w:rsidR="004037E9" w:rsidRDefault="004037E9" w:rsidP="004037E9">
            <w:pPr>
              <w:contextualSpacing/>
              <w:jc w:val="center"/>
            </w:pPr>
          </w:p>
        </w:tc>
        <w:tc>
          <w:tcPr>
            <w:tcW w:w="4502" w:type="dxa"/>
            <w:tcBorders>
              <w:bottom w:val="single" w:sz="4" w:space="0" w:color="auto"/>
            </w:tcBorders>
            <w:shd w:val="clear" w:color="auto" w:fill="92D050"/>
          </w:tcPr>
          <w:p w:rsidR="004037E9" w:rsidRDefault="006124A9" w:rsidP="0074116D">
            <w:pPr>
              <w:contextualSpacing/>
              <w:jc w:val="center"/>
            </w:pPr>
            <w:hyperlink r:id="rId16" w:history="1">
              <w:r w:rsidR="0087332D" w:rsidRPr="0087332D">
                <w:rPr>
                  <w:rStyle w:val="Hyperlink"/>
                  <w:b/>
                </w:rPr>
                <w:t>Process and Systems</w:t>
              </w:r>
            </w:hyperlink>
          </w:p>
        </w:tc>
      </w:tr>
      <w:tr w:rsidR="004A4B99" w:rsidTr="002E254E">
        <w:trPr>
          <w:trHeight w:val="820"/>
        </w:trPr>
        <w:tc>
          <w:tcPr>
            <w:tcW w:w="4504" w:type="dxa"/>
            <w:gridSpan w:val="2"/>
            <w:tcBorders>
              <w:top w:val="single" w:sz="4" w:space="0" w:color="auto"/>
              <w:left w:val="single" w:sz="4" w:space="0" w:color="auto"/>
              <w:bottom w:val="nil"/>
              <w:right w:val="single" w:sz="4" w:space="0" w:color="auto"/>
            </w:tcBorders>
            <w:shd w:val="clear" w:color="auto" w:fill="auto"/>
          </w:tcPr>
          <w:p w:rsidR="004A4B99" w:rsidRDefault="004A4B99" w:rsidP="004037E9">
            <w:pPr>
              <w:jc w:val="center"/>
            </w:pPr>
            <w:r>
              <w:t xml:space="preserve">Incentive Paths: </w:t>
            </w:r>
          </w:p>
          <w:p w:rsidR="004A4B99" w:rsidRDefault="004A4B99" w:rsidP="00952CB8">
            <w:pPr>
              <w:jc w:val="center"/>
            </w:pPr>
            <w:r>
              <w:t>Prescriptive</w:t>
            </w:r>
            <w:r w:rsidR="005A4911">
              <w:t>/</w:t>
            </w:r>
            <w:r>
              <w:t>Engineered</w:t>
            </w:r>
            <w:r w:rsidR="005A4911">
              <w:t>/Custom</w:t>
            </w:r>
            <w:r w:rsidR="00952CB8">
              <w:t xml:space="preserve">         </w:t>
            </w:r>
          </w:p>
          <w:p w:rsidR="00952CB8" w:rsidRDefault="00952CB8" w:rsidP="00952CB8">
            <w:pPr>
              <w:jc w:val="center"/>
            </w:pPr>
          </w:p>
          <w:p w:rsidR="004A4B99" w:rsidRDefault="004A4B99" w:rsidP="00952CB8">
            <w:pPr>
              <w:jc w:val="center"/>
            </w:pPr>
            <w:r>
              <w:t xml:space="preserve">Technology Specific </w:t>
            </w:r>
            <w:r w:rsidR="00C12C27">
              <w:t xml:space="preserve">Incentive </w:t>
            </w:r>
            <w:r>
              <w:t>Offerings:</w:t>
            </w:r>
          </w:p>
        </w:tc>
        <w:tc>
          <w:tcPr>
            <w:tcW w:w="570" w:type="dxa"/>
            <w:vMerge w:val="restart"/>
            <w:tcBorders>
              <w:top w:val="nil"/>
              <w:left w:val="single" w:sz="4" w:space="0" w:color="auto"/>
            </w:tcBorders>
            <w:shd w:val="clear" w:color="auto" w:fill="auto"/>
          </w:tcPr>
          <w:p w:rsidR="004A4B99" w:rsidRDefault="004A4B99" w:rsidP="004037E9">
            <w:pPr>
              <w:contextualSpacing/>
            </w:pPr>
          </w:p>
        </w:tc>
        <w:tc>
          <w:tcPr>
            <w:tcW w:w="4502" w:type="dxa"/>
            <w:vMerge w:val="restart"/>
            <w:shd w:val="clear" w:color="auto" w:fill="auto"/>
          </w:tcPr>
          <w:p w:rsidR="00952CB8" w:rsidRDefault="00952CB8" w:rsidP="004037E9">
            <w:pPr>
              <w:jc w:val="center"/>
            </w:pPr>
          </w:p>
          <w:p w:rsidR="004A4B99" w:rsidRDefault="00952CB8" w:rsidP="004037E9">
            <w:pPr>
              <w:jc w:val="center"/>
            </w:pPr>
            <w:r>
              <w:t>Preliminary &amp; Detailed</w:t>
            </w:r>
            <w:r w:rsidR="00221E06">
              <w:t xml:space="preserve"> Engineering Studies</w:t>
            </w:r>
          </w:p>
          <w:p w:rsidR="00A30E3C" w:rsidRDefault="00A30E3C" w:rsidP="004037E9">
            <w:pPr>
              <w:jc w:val="center"/>
            </w:pPr>
          </w:p>
          <w:p w:rsidR="004A4B99" w:rsidRDefault="00221E06" w:rsidP="004037E9">
            <w:pPr>
              <w:jc w:val="center"/>
            </w:pPr>
            <w:r>
              <w:t xml:space="preserve">Project </w:t>
            </w:r>
            <w:r w:rsidR="004A4B99">
              <w:t>Incentives</w:t>
            </w:r>
          </w:p>
          <w:p w:rsidR="00221E06" w:rsidRDefault="00221E06" w:rsidP="002E254E">
            <w:pPr>
              <w:jc w:val="center"/>
            </w:pPr>
          </w:p>
          <w:p w:rsidR="004A4B99" w:rsidRDefault="004A4B99" w:rsidP="002E254E">
            <w:pPr>
              <w:jc w:val="center"/>
            </w:pPr>
          </w:p>
        </w:tc>
      </w:tr>
      <w:tr w:rsidR="00952CB8" w:rsidTr="002E254E">
        <w:trPr>
          <w:trHeight w:val="722"/>
        </w:trPr>
        <w:tc>
          <w:tcPr>
            <w:tcW w:w="2251" w:type="dxa"/>
            <w:tcBorders>
              <w:top w:val="nil"/>
              <w:left w:val="single" w:sz="4" w:space="0" w:color="auto"/>
              <w:bottom w:val="single" w:sz="4" w:space="0" w:color="auto"/>
              <w:right w:val="nil"/>
            </w:tcBorders>
            <w:shd w:val="clear" w:color="auto" w:fill="auto"/>
          </w:tcPr>
          <w:p w:rsidR="00952CB8" w:rsidRDefault="00152F11" w:rsidP="004A4B99">
            <w:pPr>
              <w:jc w:val="center"/>
            </w:pPr>
            <w:r>
              <w:t>Motors</w:t>
            </w:r>
          </w:p>
          <w:p w:rsidR="00952CB8" w:rsidRDefault="00952CB8" w:rsidP="004A4B99">
            <w:pPr>
              <w:jc w:val="center"/>
            </w:pPr>
            <w:r>
              <w:t>VFDs</w:t>
            </w:r>
          </w:p>
          <w:p w:rsidR="00952CB8" w:rsidRDefault="00952CB8" w:rsidP="00952CB8">
            <w:pPr>
              <w:jc w:val="center"/>
            </w:pPr>
            <w:r>
              <w:t xml:space="preserve">Compressed Air </w:t>
            </w:r>
          </w:p>
          <w:p w:rsidR="005F525D" w:rsidRDefault="005F525D" w:rsidP="00952CB8">
            <w:pPr>
              <w:jc w:val="center"/>
            </w:pPr>
            <w:r>
              <w:t>Synchronous Belts</w:t>
            </w:r>
          </w:p>
        </w:tc>
        <w:tc>
          <w:tcPr>
            <w:tcW w:w="2253" w:type="dxa"/>
            <w:tcBorders>
              <w:top w:val="nil"/>
              <w:left w:val="nil"/>
              <w:bottom w:val="single" w:sz="4" w:space="0" w:color="auto"/>
              <w:right w:val="single" w:sz="4" w:space="0" w:color="auto"/>
            </w:tcBorders>
            <w:shd w:val="clear" w:color="auto" w:fill="auto"/>
          </w:tcPr>
          <w:p w:rsidR="00152F11" w:rsidRDefault="00152F11" w:rsidP="00952CB8">
            <w:pPr>
              <w:jc w:val="center"/>
            </w:pPr>
            <w:r>
              <w:t>Unitary AC</w:t>
            </w:r>
          </w:p>
          <w:p w:rsidR="00952CB8" w:rsidRDefault="00C12C27" w:rsidP="00952CB8">
            <w:pPr>
              <w:jc w:val="center"/>
            </w:pPr>
            <w:r>
              <w:t>Interior Lighting</w:t>
            </w:r>
          </w:p>
          <w:p w:rsidR="00952CB8" w:rsidRDefault="00C12C27" w:rsidP="00152F11">
            <w:pPr>
              <w:jc w:val="center"/>
            </w:pPr>
            <w:r>
              <w:t xml:space="preserve">Exterior </w:t>
            </w:r>
            <w:r w:rsidR="00952CB8">
              <w:t xml:space="preserve">Lighting </w:t>
            </w:r>
            <w:r>
              <w:t>Lighting Controls</w:t>
            </w:r>
          </w:p>
        </w:tc>
        <w:tc>
          <w:tcPr>
            <w:tcW w:w="570" w:type="dxa"/>
            <w:vMerge/>
            <w:tcBorders>
              <w:left w:val="single" w:sz="4" w:space="0" w:color="auto"/>
              <w:bottom w:val="nil"/>
            </w:tcBorders>
            <w:shd w:val="clear" w:color="auto" w:fill="auto"/>
          </w:tcPr>
          <w:p w:rsidR="00952CB8" w:rsidRDefault="00952CB8" w:rsidP="004037E9">
            <w:pPr>
              <w:contextualSpacing/>
            </w:pPr>
          </w:p>
        </w:tc>
        <w:tc>
          <w:tcPr>
            <w:tcW w:w="4502" w:type="dxa"/>
            <w:vMerge/>
            <w:tcBorders>
              <w:bottom w:val="single" w:sz="4" w:space="0" w:color="auto"/>
            </w:tcBorders>
            <w:shd w:val="clear" w:color="auto" w:fill="auto"/>
          </w:tcPr>
          <w:p w:rsidR="00952CB8" w:rsidRDefault="00952CB8" w:rsidP="004037E9">
            <w:pPr>
              <w:jc w:val="center"/>
            </w:pPr>
          </w:p>
        </w:tc>
      </w:tr>
      <w:tr w:rsidR="00FA1FAE" w:rsidTr="002E254E">
        <w:trPr>
          <w:gridAfter w:val="2"/>
          <w:wAfter w:w="5072" w:type="dxa"/>
          <w:trHeight w:val="307"/>
        </w:trPr>
        <w:tc>
          <w:tcPr>
            <w:tcW w:w="4504" w:type="dxa"/>
            <w:gridSpan w:val="2"/>
            <w:tcBorders>
              <w:left w:val="nil"/>
              <w:right w:val="nil"/>
            </w:tcBorders>
            <w:shd w:val="clear" w:color="auto" w:fill="auto"/>
            <w:vAlign w:val="center"/>
          </w:tcPr>
          <w:p w:rsidR="00FA1FAE" w:rsidRDefault="00FA1FAE" w:rsidP="004037E9">
            <w:pPr>
              <w:contextualSpacing/>
              <w:jc w:val="center"/>
            </w:pPr>
          </w:p>
        </w:tc>
      </w:tr>
      <w:tr w:rsidR="00FA1FAE" w:rsidTr="005A4911">
        <w:trPr>
          <w:gridAfter w:val="2"/>
          <w:wAfter w:w="5072" w:type="dxa"/>
          <w:trHeight w:val="434"/>
        </w:trPr>
        <w:tc>
          <w:tcPr>
            <w:tcW w:w="4504" w:type="dxa"/>
            <w:gridSpan w:val="2"/>
            <w:shd w:val="clear" w:color="auto" w:fill="92D050"/>
            <w:vAlign w:val="center"/>
          </w:tcPr>
          <w:p w:rsidR="00FA1FAE" w:rsidRDefault="006124A9" w:rsidP="004037E9">
            <w:pPr>
              <w:contextualSpacing/>
              <w:jc w:val="center"/>
            </w:pPr>
            <w:hyperlink r:id="rId17" w:history="1">
              <w:r w:rsidR="00FA1FAE" w:rsidRPr="00DD6671">
                <w:rPr>
                  <w:rStyle w:val="Hyperlink"/>
                  <w:b/>
                </w:rPr>
                <w:t>High Performance New Construction</w:t>
              </w:r>
            </w:hyperlink>
          </w:p>
        </w:tc>
      </w:tr>
    </w:tbl>
    <w:p w:rsidR="00DD6671" w:rsidRDefault="00DD6671" w:rsidP="00DD6671">
      <w:pPr>
        <w:spacing w:line="240" w:lineRule="auto"/>
        <w:contextualSpacing/>
        <w:sectPr w:rsidR="00DD6671" w:rsidSect="00694998">
          <w:footerReference w:type="default" r:id="rId18"/>
          <w:pgSz w:w="12240" w:h="15840"/>
          <w:pgMar w:top="1440" w:right="1440" w:bottom="1440" w:left="1440" w:header="708" w:footer="708" w:gutter="0"/>
          <w:pgNumType w:start="0"/>
          <w:cols w:space="708"/>
          <w:titlePg/>
          <w:docGrid w:linePitch="360"/>
        </w:sectPr>
      </w:pPr>
    </w:p>
    <w:p w:rsidR="00E160C4" w:rsidRDefault="00490C2F" w:rsidP="002E254E">
      <w:pPr>
        <w:spacing w:before="480"/>
        <w:rPr>
          <w:rFonts w:asciiTheme="majorHAnsi" w:eastAsiaTheme="majorEastAsia" w:hAnsiTheme="majorHAnsi" w:cstheme="majorBidi"/>
          <w:b/>
          <w:bCs/>
          <w:color w:val="4F81BD" w:themeColor="accent1"/>
        </w:rPr>
      </w:pPr>
      <w:r>
        <w:lastRenderedPageBreak/>
        <w:t>For program-specific details, please visit</w:t>
      </w:r>
      <w:r w:rsidR="005A4911">
        <w:t xml:space="preserve"> </w:t>
      </w:r>
      <w:hyperlink r:id="rId19" w:history="1">
        <w:r w:rsidR="005A4911" w:rsidRPr="005A4911">
          <w:rPr>
            <w:rStyle w:val="Hyperlink"/>
          </w:rPr>
          <w:t>http://www.ieso.ca/Pages/Participate/Industrial-Accelerator-Program/default.aspx</w:t>
        </w:r>
      </w:hyperlink>
      <w:bookmarkStart w:id="9" w:name="_Quarterly_Reporting_1"/>
      <w:bookmarkStart w:id="10" w:name="_Toc398042975"/>
      <w:bookmarkEnd w:id="9"/>
    </w:p>
    <w:p w:rsidR="007C6202" w:rsidRDefault="00B706A8" w:rsidP="00214787">
      <w:pPr>
        <w:pStyle w:val="Heading2"/>
        <w:ind w:firstLine="720"/>
      </w:pPr>
      <w:bookmarkStart w:id="11" w:name="_Toc433198203"/>
      <w:bookmarkEnd w:id="10"/>
      <w:r>
        <w:t xml:space="preserve">1.2 </w:t>
      </w:r>
      <w:r w:rsidR="00963C07">
        <w:t xml:space="preserve">Annual </w:t>
      </w:r>
      <w:r w:rsidR="006A59AA">
        <w:t>S</w:t>
      </w:r>
      <w:r w:rsidR="00963C07">
        <w:t xml:space="preserve">avings </w:t>
      </w:r>
      <w:r w:rsidR="006A59AA">
        <w:t>T</w:t>
      </w:r>
      <w:r w:rsidR="00963C07">
        <w:t>argets</w:t>
      </w:r>
      <w:bookmarkEnd w:id="11"/>
    </w:p>
    <w:p w:rsidR="007C6202" w:rsidRDefault="007C6202" w:rsidP="0083440F">
      <w:r>
        <w:t xml:space="preserve">EMs must meet </w:t>
      </w:r>
      <w:r w:rsidR="004F3D90">
        <w:t>two</w:t>
      </w:r>
      <w:r>
        <w:t xml:space="preserve"> targets</w:t>
      </w:r>
      <w:r w:rsidR="0094105C" w:rsidRPr="0094105C">
        <w:t xml:space="preserve"> </w:t>
      </w:r>
      <w:r w:rsidR="0094105C">
        <w:t>as laid out in the</w:t>
      </w:r>
      <w:r w:rsidR="0094105C" w:rsidRPr="002E254E">
        <w:t xml:space="preserve"> </w:t>
      </w:r>
      <w:hyperlink r:id="rId20" w:history="1">
        <w:r w:rsidR="006A59AA" w:rsidRPr="006A59AA">
          <w:rPr>
            <w:rStyle w:val="Hyperlink"/>
          </w:rPr>
          <w:t xml:space="preserve">IAP </w:t>
        </w:r>
        <w:r w:rsidR="0094105C" w:rsidRPr="0074116D">
          <w:rPr>
            <w:rStyle w:val="Hyperlink"/>
          </w:rPr>
          <w:t xml:space="preserve">Energy Manager </w:t>
        </w:r>
        <w:r w:rsidR="006A59AA" w:rsidRPr="006A59AA">
          <w:rPr>
            <w:rStyle w:val="Hyperlink"/>
          </w:rPr>
          <w:t xml:space="preserve">Funding </w:t>
        </w:r>
        <w:r w:rsidR="0094105C" w:rsidRPr="0074116D">
          <w:rPr>
            <w:rStyle w:val="Hyperlink"/>
          </w:rPr>
          <w:t>Agreement</w:t>
        </w:r>
      </w:hyperlink>
      <w:r w:rsidR="00AF02D3">
        <w:t>:</w:t>
      </w:r>
    </w:p>
    <w:p w:rsidR="00F92D30" w:rsidRDefault="00F92D30" w:rsidP="00F92D30">
      <w:pPr>
        <w:sectPr w:rsidR="00F92D30" w:rsidSect="00C064EB">
          <w:type w:val="continuous"/>
          <w:pgSz w:w="12240" w:h="15840"/>
          <w:pgMar w:top="1440" w:right="1440" w:bottom="1440" w:left="1440" w:header="708" w:footer="708" w:gutter="0"/>
          <w:cols w:space="708"/>
          <w:docGrid w:linePitch="360"/>
        </w:sectPr>
      </w:pPr>
    </w:p>
    <w:p w:rsidR="002E254E" w:rsidRDefault="002E254E" w:rsidP="002E254E">
      <w:pPr>
        <w:pStyle w:val="ListParagraph"/>
        <w:numPr>
          <w:ilvl w:val="0"/>
          <w:numId w:val="1"/>
        </w:numPr>
      </w:pPr>
      <w:r>
        <w:lastRenderedPageBreak/>
        <w:t>Minimum 2,000 MWh Annual Savings Target</w:t>
      </w:r>
    </w:p>
    <w:p w:rsidR="002E254E" w:rsidRDefault="002E254E" w:rsidP="002E254E">
      <w:pPr>
        <w:pStyle w:val="ListParagraph"/>
        <w:numPr>
          <w:ilvl w:val="0"/>
          <w:numId w:val="1"/>
        </w:numPr>
        <w:spacing w:before="240" w:line="240" w:lineRule="auto"/>
      </w:pPr>
      <w:r>
        <w:t>Minimum 10% of Annual Savings Target attributed to Projects not financed by IESO incentives</w:t>
      </w:r>
      <w:r w:rsidDel="00CB28AE">
        <w:t xml:space="preserve"> </w:t>
      </w:r>
      <w:r>
        <w:t>(non-incented)</w:t>
      </w:r>
    </w:p>
    <w:p w:rsidR="00786B34" w:rsidRDefault="002E254E" w:rsidP="002E254E">
      <w:pPr>
        <w:spacing w:before="240" w:line="240" w:lineRule="auto"/>
        <w:rPr>
          <w:sz w:val="23"/>
          <w:szCs w:val="23"/>
        </w:rPr>
      </w:pPr>
      <w:r>
        <w:rPr>
          <w:sz w:val="23"/>
          <w:szCs w:val="23"/>
        </w:rPr>
        <w:t>Understanding that it can be challenging to reach the targets in the first year of the agreement, if the EM does not meet the Annual Savings Target in the first twelve month period of the Agreement, the shortfall will be added to the Annual Savings Target for the second twelve month period. There is no adjustment in the</w:t>
      </w:r>
      <w:r w:rsidR="00786B34">
        <w:rPr>
          <w:sz w:val="23"/>
          <w:szCs w:val="23"/>
        </w:rPr>
        <w:t xml:space="preserve"> maximum funding amount if some of the missed target in the first year is carried over to the second year. And the transfer of the target is only available in the first year.</w:t>
      </w:r>
    </w:p>
    <w:p w:rsidR="00AF02D3" w:rsidRDefault="00AF02D3" w:rsidP="00BD6322">
      <w:bookmarkStart w:id="12" w:name="_Toc398042978"/>
      <w:bookmarkStart w:id="13" w:name="_Toc398042976"/>
      <w:r>
        <w:t xml:space="preserve">Performance will be assessed based on </w:t>
      </w:r>
      <w:r w:rsidR="00474872" w:rsidRPr="002E254E">
        <w:t>Quarterly Reports</w:t>
      </w:r>
      <w:r>
        <w:t xml:space="preserve"> submitted by EMs.</w:t>
      </w:r>
      <w:r w:rsidR="00B706A8">
        <w:t xml:space="preserve"> </w:t>
      </w:r>
    </w:p>
    <w:p w:rsidR="00FC73AD" w:rsidRDefault="00B706A8" w:rsidP="00985ACF">
      <w:pPr>
        <w:pStyle w:val="Heading2"/>
        <w:ind w:firstLine="720"/>
      </w:pPr>
      <w:bookmarkStart w:id="14" w:name="_1.3_Reporting"/>
      <w:bookmarkStart w:id="15" w:name="_Toc433198204"/>
      <w:bookmarkEnd w:id="12"/>
      <w:bookmarkEnd w:id="14"/>
      <w:r>
        <w:t xml:space="preserve">1.3 </w:t>
      </w:r>
      <w:r w:rsidR="00FC73AD">
        <w:t>Reporting</w:t>
      </w:r>
      <w:bookmarkEnd w:id="15"/>
    </w:p>
    <w:p w:rsidR="00FC73AD" w:rsidRDefault="00FC73AD" w:rsidP="00FC73AD">
      <w:r>
        <w:t xml:space="preserve">Energy </w:t>
      </w:r>
      <w:r w:rsidR="00E95C6F">
        <w:t xml:space="preserve">management activities and </w:t>
      </w:r>
      <w:r>
        <w:t xml:space="preserve">conservation measures must be reported in Quarterly Reports. </w:t>
      </w:r>
      <w:r w:rsidRPr="000C3C60">
        <w:t>Quarterly Reports</w:t>
      </w:r>
      <w:r>
        <w:t xml:space="preserve"> are submitted to </w:t>
      </w:r>
      <w:r w:rsidR="003B29A0">
        <w:t>the IESO</w:t>
      </w:r>
      <w:r w:rsidR="00F8656E">
        <w:t xml:space="preserve"> </w:t>
      </w:r>
      <w:r>
        <w:t xml:space="preserve">for review </w:t>
      </w:r>
      <w:r w:rsidR="00E95C6F">
        <w:t>and approval under the EM Funding Agreement</w:t>
      </w:r>
      <w:r>
        <w:t>.</w:t>
      </w:r>
      <w:r w:rsidR="00786B34">
        <w:t xml:space="preserve"> </w:t>
      </w:r>
      <w:r>
        <w:t xml:space="preserve">  </w:t>
      </w:r>
    </w:p>
    <w:p w:rsidR="00FC73AD" w:rsidRDefault="00FC73AD" w:rsidP="00FC73AD">
      <w:r>
        <w:t xml:space="preserve">As part of the </w:t>
      </w:r>
      <w:r w:rsidR="00E95C6F">
        <w:t>r</w:t>
      </w:r>
      <w:r>
        <w:t xml:space="preserve">eporting </w:t>
      </w:r>
      <w:r w:rsidR="00E95C6F">
        <w:t xml:space="preserve">requirements </w:t>
      </w:r>
      <w:r>
        <w:t xml:space="preserve">under the </w:t>
      </w:r>
      <w:r w:rsidR="00E95C6F">
        <w:t xml:space="preserve">EM Funding </w:t>
      </w:r>
      <w:r w:rsidR="003B29A0">
        <w:t>Agreement</w:t>
      </w:r>
      <w:r>
        <w:t xml:space="preserve">, </w:t>
      </w:r>
      <w:r w:rsidR="00E95C6F">
        <w:t xml:space="preserve">EMs </w:t>
      </w:r>
      <w:r>
        <w:t>are required to prepare the following reporting documents:</w:t>
      </w:r>
    </w:p>
    <w:p w:rsidR="00FC73AD" w:rsidRDefault="00FC73AD" w:rsidP="00FC73AD">
      <w:pPr>
        <w:pStyle w:val="ListParagraph"/>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Quarterly Reports within 30 days of the end of each quarter. </w:t>
      </w:r>
    </w:p>
    <w:p w:rsidR="00FC73AD" w:rsidRDefault="00FC73AD" w:rsidP="00FC73AD">
      <w:pPr>
        <w:pStyle w:val="ListParagraph"/>
        <w:numPr>
          <w:ilvl w:val="1"/>
          <w:numId w:val="15"/>
        </w:numPr>
      </w:pPr>
      <w:r>
        <w:t>EMs are encouraged to provide the Quarterly Reports as close to the end of each quarter as possible.</w:t>
      </w:r>
    </w:p>
    <w:p w:rsidR="00FC73AD" w:rsidRDefault="00FC73AD" w:rsidP="00FC73AD">
      <w:pPr>
        <w:pStyle w:val="ListParagraph"/>
        <w:numPr>
          <w:ilvl w:val="1"/>
          <w:numId w:val="15"/>
        </w:numPr>
      </w:pPr>
      <w:r>
        <w:t xml:space="preserve">It is recommended that the Quarterly Report be maintained as a living document and used for project tracking purposes, such that it can be provided to the </w:t>
      </w:r>
      <w:r w:rsidR="00DA6291">
        <w:t xml:space="preserve">IESO </w:t>
      </w:r>
      <w:r>
        <w:t xml:space="preserve">at any time, without need of significant updates. </w:t>
      </w:r>
    </w:p>
    <w:p w:rsidR="00F8656E" w:rsidRDefault="00FC73AD" w:rsidP="00FC73AD">
      <w:pPr>
        <w:pStyle w:val="ListParagraph"/>
        <w:numPr>
          <w:ilvl w:val="0"/>
          <w:numId w:val="15"/>
        </w:numPr>
      </w:pPr>
      <w:r>
        <w:t xml:space="preserve">An Energy Management Plan (EMP) for each Facility occupied by the Participant, </w:t>
      </w:r>
      <w:r w:rsidR="00DA6291">
        <w:t xml:space="preserve">no later than six (6) months after the EM’s employment start date, unless an EMP already exists. </w:t>
      </w:r>
    </w:p>
    <w:p w:rsidR="00FC73AD" w:rsidRDefault="00F8656E" w:rsidP="002E254E">
      <w:pPr>
        <w:pStyle w:val="ListParagraph"/>
        <w:numPr>
          <w:ilvl w:val="1"/>
          <w:numId w:val="15"/>
        </w:numPr>
      </w:pPr>
      <w:r>
        <w:t>An updated EMP is required for each subsequent twelve (12) month term.</w:t>
      </w:r>
    </w:p>
    <w:p w:rsidR="008A1F86" w:rsidRDefault="00FC73AD" w:rsidP="00FC73AD">
      <w:r w:rsidRPr="00C2596E">
        <w:rPr>
          <w:i/>
          <w:sz w:val="24"/>
          <w:bdr w:val="single" w:sz="4" w:space="0" w:color="auto"/>
        </w:rPr>
        <w:t xml:space="preserve">It is highly recommended that Energy Managers make use of the </w:t>
      </w:r>
      <w:r w:rsidR="00786B34">
        <w:rPr>
          <w:i/>
          <w:sz w:val="24"/>
          <w:bdr w:val="single" w:sz="4" w:space="0" w:color="auto"/>
        </w:rPr>
        <w:t>Quarterly Report Template.</w:t>
      </w:r>
      <w:r w:rsidRPr="00C2596E">
        <w:rPr>
          <w:i/>
          <w:sz w:val="24"/>
          <w:bdr w:val="single" w:sz="4" w:space="0" w:color="auto"/>
        </w:rPr>
        <w:t xml:space="preserve"> </w:t>
      </w:r>
    </w:p>
    <w:p w:rsidR="005C61BF" w:rsidRDefault="00214787" w:rsidP="00774FB8">
      <w:pPr>
        <w:pStyle w:val="Heading2"/>
        <w:ind w:firstLine="360"/>
      </w:pPr>
      <w:bookmarkStart w:id="16" w:name="_Toc433198205"/>
      <w:r>
        <w:t xml:space="preserve">1.4 </w:t>
      </w:r>
      <w:r w:rsidR="005C61BF">
        <w:t xml:space="preserve">Quarterly </w:t>
      </w:r>
      <w:r w:rsidR="005317A8">
        <w:t>R</w:t>
      </w:r>
      <w:r w:rsidR="00943AD7">
        <w:t xml:space="preserve">eport </w:t>
      </w:r>
      <w:r w:rsidR="005317A8">
        <w:t>R</w:t>
      </w:r>
      <w:r w:rsidR="005C61BF">
        <w:t>eviews</w:t>
      </w:r>
      <w:bookmarkEnd w:id="16"/>
    </w:p>
    <w:p w:rsidR="005C61BF" w:rsidRDefault="005C61BF" w:rsidP="005C61BF">
      <w:pPr>
        <w:pStyle w:val="ListParagraph"/>
        <w:numPr>
          <w:ilvl w:val="0"/>
          <w:numId w:val="23"/>
        </w:numPr>
      </w:pPr>
      <w:r>
        <w:t xml:space="preserve">Each </w:t>
      </w:r>
      <w:r w:rsidR="00900605">
        <w:t>Q</w:t>
      </w:r>
      <w:r>
        <w:t xml:space="preserve">uarterly </w:t>
      </w:r>
      <w:r w:rsidR="00900605">
        <w:t>R</w:t>
      </w:r>
      <w:r>
        <w:t xml:space="preserve">eport </w:t>
      </w:r>
      <w:r w:rsidR="006D57FD">
        <w:t xml:space="preserve">will </w:t>
      </w:r>
      <w:r>
        <w:t>be reviewed by the IESO</w:t>
      </w:r>
      <w:r w:rsidR="00F8656E">
        <w:t>’s Technical Reviewer</w:t>
      </w:r>
      <w:r>
        <w:t xml:space="preserve"> so that the likelihood of targets being met can be assessed.</w:t>
      </w:r>
    </w:p>
    <w:p w:rsidR="005C61BF" w:rsidRDefault="005C61BF" w:rsidP="000B3785">
      <w:pPr>
        <w:pStyle w:val="ListParagraph"/>
        <w:numPr>
          <w:ilvl w:val="0"/>
          <w:numId w:val="23"/>
        </w:numPr>
      </w:pPr>
      <w:r>
        <w:t>Mid-</w:t>
      </w:r>
      <w:r w:rsidR="000B3785">
        <w:t>term</w:t>
      </w:r>
      <w:r>
        <w:t xml:space="preserve"> technical review of non-incented Measures can be valuable to </w:t>
      </w:r>
      <w:r w:rsidR="003A3426">
        <w:t>IESO</w:t>
      </w:r>
      <w:r>
        <w:t xml:space="preserve"> accounting.</w:t>
      </w:r>
    </w:p>
    <w:p w:rsidR="000B3785" w:rsidRDefault="000B3785" w:rsidP="005C61BF">
      <w:pPr>
        <w:pStyle w:val="ListParagraph"/>
        <w:numPr>
          <w:ilvl w:val="0"/>
          <w:numId w:val="23"/>
        </w:numPr>
      </w:pPr>
      <w:r>
        <w:t xml:space="preserve">Quarterly </w:t>
      </w:r>
      <w:r w:rsidR="00900605">
        <w:t xml:space="preserve">Reports </w:t>
      </w:r>
      <w:r>
        <w:t>should include all Measures to date, including those in previous reports and those that have been reviewed.</w:t>
      </w:r>
    </w:p>
    <w:p w:rsidR="005C61BF" w:rsidRPr="005C61BF" w:rsidRDefault="005C61BF" w:rsidP="005C61BF">
      <w:pPr>
        <w:pStyle w:val="ListParagraph"/>
        <w:numPr>
          <w:ilvl w:val="0"/>
          <w:numId w:val="23"/>
        </w:numPr>
      </w:pPr>
      <w:r>
        <w:lastRenderedPageBreak/>
        <w:t xml:space="preserve">Quarterly </w:t>
      </w:r>
      <w:r w:rsidR="00900605">
        <w:t>R</w:t>
      </w:r>
      <w:r>
        <w:t xml:space="preserve">eports should also include </w:t>
      </w:r>
      <w:r w:rsidR="00900605">
        <w:t xml:space="preserve">Projects </w:t>
      </w:r>
      <w:r>
        <w:t>planned for the next term that show the potential to meet the next term’s targets.</w:t>
      </w:r>
    </w:p>
    <w:p w:rsidR="008A1F86" w:rsidRDefault="00B706A8" w:rsidP="00214787">
      <w:pPr>
        <w:pStyle w:val="Heading2"/>
        <w:ind w:firstLine="360"/>
      </w:pPr>
      <w:bookmarkStart w:id="17" w:name="_Toc433198206"/>
      <w:r>
        <w:t xml:space="preserve">1.5 </w:t>
      </w:r>
      <w:r w:rsidR="008A1F86">
        <w:t xml:space="preserve">Annual </w:t>
      </w:r>
      <w:r w:rsidR="00900605">
        <w:t>R</w:t>
      </w:r>
      <w:r w:rsidR="008A1F86">
        <w:t>eviews</w:t>
      </w:r>
      <w:bookmarkEnd w:id="17"/>
    </w:p>
    <w:p w:rsidR="008A1F86" w:rsidRDefault="008A1F86" w:rsidP="008A1F86">
      <w:pPr>
        <w:pStyle w:val="ListParagraph"/>
        <w:numPr>
          <w:ilvl w:val="0"/>
          <w:numId w:val="2"/>
        </w:numPr>
      </w:pPr>
      <w:r>
        <w:t xml:space="preserve">At the end of the fourth quarter of </w:t>
      </w:r>
      <w:r w:rsidR="00F8656E">
        <w:t xml:space="preserve">each </w:t>
      </w:r>
      <w:r w:rsidR="00AE1959">
        <w:t xml:space="preserve">EM </w:t>
      </w:r>
      <w:r>
        <w:t xml:space="preserve">term, an annual review will be performed by the </w:t>
      </w:r>
      <w:r w:rsidR="005C61BF">
        <w:t xml:space="preserve">IESO’s </w:t>
      </w:r>
      <w:r>
        <w:t xml:space="preserve">Technical Reviewer to determine whether targets have been met.  </w:t>
      </w:r>
    </w:p>
    <w:p w:rsidR="008A1F86" w:rsidRDefault="00275EFF" w:rsidP="008A1F86">
      <w:pPr>
        <w:pStyle w:val="ListParagraph"/>
        <w:numPr>
          <w:ilvl w:val="0"/>
          <w:numId w:val="2"/>
        </w:numPr>
      </w:pPr>
      <w:r>
        <w:t>The annual review is based</w:t>
      </w:r>
      <w:r w:rsidR="008A1F86">
        <w:t xml:space="preserve"> on the fourth Quarterly Report, which should identify all Projects that are complete </w:t>
      </w:r>
      <w:r w:rsidR="00570E58">
        <w:t>and in-service</w:t>
      </w:r>
      <w:r w:rsidR="008A1F86">
        <w:t xml:space="preserve"> such that they can be counted towards the current term’s Annual Savings Target.</w:t>
      </w:r>
    </w:p>
    <w:p w:rsidR="008A1F86" w:rsidRPr="00B31936" w:rsidRDefault="008A1F86" w:rsidP="00B31936">
      <w:pPr>
        <w:pStyle w:val="Heading4"/>
      </w:pPr>
      <w:r w:rsidRPr="00B31936">
        <w:t>Technical Review of Non-Incent</w:t>
      </w:r>
      <w:r w:rsidR="00FE6445">
        <w:t>e</w:t>
      </w:r>
      <w:r w:rsidRPr="00B31936">
        <w:t>d Savings</w:t>
      </w:r>
    </w:p>
    <w:p w:rsidR="008A1F86" w:rsidRDefault="00FE6445" w:rsidP="008A1F86">
      <w:r>
        <w:t xml:space="preserve">Technical review of non-incented savings </w:t>
      </w:r>
      <w:r w:rsidR="008A1F86">
        <w:t xml:space="preserve">are conducted as the pre and post project information becomes available. </w:t>
      </w:r>
      <w:r>
        <w:t xml:space="preserve">This review </w:t>
      </w:r>
      <w:r w:rsidR="008A1F86">
        <w:t xml:space="preserve">may </w:t>
      </w:r>
      <w:r>
        <w:t xml:space="preserve">occur </w:t>
      </w:r>
      <w:r w:rsidR="008A1F86">
        <w:t>during a Quarterly Report review or the Annual Review.</w:t>
      </w:r>
    </w:p>
    <w:p w:rsidR="008A1F86" w:rsidRDefault="008A1F86" w:rsidP="008A1F86">
      <w:pPr>
        <w:pStyle w:val="ListParagraph"/>
        <w:numPr>
          <w:ilvl w:val="0"/>
          <w:numId w:val="4"/>
        </w:numPr>
      </w:pPr>
      <w:r>
        <w:t xml:space="preserve">During the Quarterly &amp; Annual Review process for EMs, </w:t>
      </w:r>
      <w:r w:rsidR="008677AB">
        <w:t xml:space="preserve">the IESO’s Technical Reviewer </w:t>
      </w:r>
      <w:r>
        <w:t xml:space="preserve">will perform a technical review of significant non-incented projects in order substantiate and verify the reported savings. </w:t>
      </w:r>
    </w:p>
    <w:p w:rsidR="008A1F86" w:rsidRDefault="008A1F86" w:rsidP="008A1F86">
      <w:pPr>
        <w:pStyle w:val="ListParagraph"/>
        <w:numPr>
          <w:ilvl w:val="0"/>
          <w:numId w:val="4"/>
        </w:numPr>
      </w:pPr>
      <w:r>
        <w:t xml:space="preserve">For all other non-incented savings, </w:t>
      </w:r>
      <w:r w:rsidR="008677AB">
        <w:t xml:space="preserve">the IESO’s Technical Reviewer </w:t>
      </w:r>
      <w:r>
        <w:t>will still perform a high level check to ensure that the reported savings are reasonable and to assign a persistence value.</w:t>
      </w:r>
    </w:p>
    <w:p w:rsidR="008A1F86" w:rsidRDefault="008A1F86" w:rsidP="008A1F86">
      <w:pPr>
        <w:pStyle w:val="ListParagraph"/>
        <w:numPr>
          <w:ilvl w:val="0"/>
          <w:numId w:val="4"/>
        </w:numPr>
      </w:pPr>
      <w:r>
        <w:t>In order to enable the review of non-incented projects, it is recommended that additional documentation be maintained, such as spillover forms, supporting calculations, operating conditions and technical specifications for pre and post project equipment.</w:t>
      </w:r>
    </w:p>
    <w:p w:rsidR="008A1F86" w:rsidRDefault="008A1F86" w:rsidP="008A1F86">
      <w:pPr>
        <w:pStyle w:val="ListParagraph"/>
        <w:numPr>
          <w:ilvl w:val="0"/>
          <w:numId w:val="4"/>
        </w:numPr>
      </w:pPr>
      <w:r>
        <w:t xml:space="preserve">In addition, it is also recommended that pre and post project Measurement and Verification (M&amp;V) be conducted for non-incented projects, where feasible, to provide support for the claimed energy savings. </w:t>
      </w:r>
    </w:p>
    <w:p w:rsidR="008A1F86" w:rsidRDefault="008A1F86" w:rsidP="008A1F86">
      <w:pPr>
        <w:pStyle w:val="ListParagraph"/>
        <w:numPr>
          <w:ilvl w:val="1"/>
          <w:numId w:val="4"/>
        </w:numPr>
      </w:pPr>
      <w:r>
        <w:t xml:space="preserve">The best support of any project is robust pre-project and post-project </w:t>
      </w:r>
      <w:r w:rsidR="00ED20EC">
        <w:t xml:space="preserve">power </w:t>
      </w:r>
      <w:r>
        <w:t>consumption data as collected with power meters or similar instrumentation.</w:t>
      </w:r>
    </w:p>
    <w:p w:rsidR="008A1F86" w:rsidRDefault="008A1F86" w:rsidP="008A1F86">
      <w:pPr>
        <w:pStyle w:val="ListParagraph"/>
        <w:numPr>
          <w:ilvl w:val="1"/>
          <w:numId w:val="4"/>
        </w:numPr>
      </w:pPr>
      <w:r>
        <w:t xml:space="preserve">IPMVP-level M&amp;V may not be warranted, but reasonable M&amp;V should be performed for the benefit of internal project management, as well as </w:t>
      </w:r>
      <w:r w:rsidR="00ED20EC">
        <w:t xml:space="preserve">IAP </w:t>
      </w:r>
      <w:r>
        <w:t>reporting.</w:t>
      </w:r>
    </w:p>
    <w:p w:rsidR="008A1F86" w:rsidRDefault="008A1F86" w:rsidP="008A1F86">
      <w:pPr>
        <w:pStyle w:val="ListParagraph"/>
        <w:numPr>
          <w:ilvl w:val="2"/>
          <w:numId w:val="4"/>
        </w:numPr>
      </w:pPr>
      <w:r>
        <w:t>An M&amp;V strategy for ALL substantial projects is a characteristic of successful energy management and a proven strategy for gaining management buy-in.</w:t>
      </w:r>
    </w:p>
    <w:p w:rsidR="00CE14AF" w:rsidRDefault="00B706A8" w:rsidP="00CE14AF">
      <w:pPr>
        <w:pStyle w:val="Heading1"/>
      </w:pPr>
      <w:bookmarkStart w:id="18" w:name="_Non-Incented_Savings"/>
      <w:bookmarkStart w:id="19" w:name="_Quarterly_Reporting"/>
      <w:bookmarkStart w:id="20" w:name="_Toc433198207"/>
      <w:bookmarkStart w:id="21" w:name="_Toc398042982"/>
      <w:bookmarkEnd w:id="13"/>
      <w:bookmarkEnd w:id="18"/>
      <w:bookmarkEnd w:id="19"/>
      <w:r>
        <w:t xml:space="preserve">2.0 </w:t>
      </w:r>
      <w:r w:rsidR="00CE14AF">
        <w:t>Energy Manager Strateg</w:t>
      </w:r>
      <w:r w:rsidR="000C6E73">
        <w:t>ies for Success</w:t>
      </w:r>
      <w:bookmarkEnd w:id="20"/>
    </w:p>
    <w:p w:rsidR="00CE14AF" w:rsidRDefault="00CE14AF" w:rsidP="00820003">
      <w:r>
        <w:t>Meeting targets</w:t>
      </w:r>
      <w:r w:rsidR="000C6E73">
        <w:t>, especially in the first year,</w:t>
      </w:r>
      <w:r>
        <w:t xml:space="preserve"> can be challenging. Planning and strategy are </w:t>
      </w:r>
      <w:r w:rsidR="000C6E73">
        <w:t>critical to success</w:t>
      </w:r>
      <w:r>
        <w:t>.</w:t>
      </w:r>
      <w:r w:rsidR="000C6E73">
        <w:t xml:space="preserve"> The following section is a compilation of recommendations </w:t>
      </w:r>
      <w:r w:rsidR="00843EA3">
        <w:t>based on</w:t>
      </w:r>
      <w:r w:rsidR="000C6E73">
        <w:t xml:space="preserve"> lessons learned by EMs</w:t>
      </w:r>
      <w:r w:rsidR="0072109F">
        <w:t xml:space="preserve"> under the saveONenergy program.</w:t>
      </w:r>
    </w:p>
    <w:p w:rsidR="00CE14AF" w:rsidRDefault="00B706A8" w:rsidP="00214787">
      <w:pPr>
        <w:pStyle w:val="Heading2"/>
        <w:ind w:firstLine="360"/>
      </w:pPr>
      <w:bookmarkStart w:id="22" w:name="_Toc433198208"/>
      <w:r>
        <w:t xml:space="preserve">2.1 </w:t>
      </w:r>
      <w:r w:rsidR="000C6E73">
        <w:t xml:space="preserve">Early </w:t>
      </w:r>
      <w:r w:rsidR="0072109F">
        <w:t>A</w:t>
      </w:r>
      <w:r w:rsidR="000C6E73">
        <w:t>ctivities</w:t>
      </w:r>
      <w:bookmarkEnd w:id="22"/>
    </w:p>
    <w:p w:rsidR="000C6E73" w:rsidRDefault="00BD6322" w:rsidP="00820003">
      <w:pPr>
        <w:pStyle w:val="ListParagraph"/>
        <w:numPr>
          <w:ilvl w:val="0"/>
          <w:numId w:val="20"/>
        </w:numPr>
      </w:pPr>
      <w:r>
        <w:t>Establish what your current situation is</w:t>
      </w:r>
      <w:r w:rsidR="000C6E73">
        <w:t xml:space="preserve">: </w:t>
      </w:r>
      <w:r w:rsidR="0003266A">
        <w:t xml:space="preserve">Learn about </w:t>
      </w:r>
      <w:r w:rsidR="000C6E73">
        <w:t xml:space="preserve">your internal funding cycle, including critical dates </w:t>
      </w:r>
    </w:p>
    <w:p w:rsidR="000F4339" w:rsidRDefault="0050246F" w:rsidP="00820003">
      <w:pPr>
        <w:pStyle w:val="ListParagraph"/>
        <w:numPr>
          <w:ilvl w:val="1"/>
          <w:numId w:val="20"/>
        </w:numPr>
      </w:pPr>
      <w:r>
        <w:lastRenderedPageBreak/>
        <w:t xml:space="preserve">The timing of </w:t>
      </w:r>
      <w:r w:rsidR="00D04812" w:rsidRPr="00D04812">
        <w:t>Participant/client b</w:t>
      </w:r>
      <w:r w:rsidR="0003266A" w:rsidRPr="00D04812">
        <w:t>udget cycles</w:t>
      </w:r>
      <w:r w:rsidR="000F4339" w:rsidRPr="00D04812">
        <w:t xml:space="preserve"> will influence what your initial focus should be</w:t>
      </w:r>
      <w:r w:rsidR="0003266A" w:rsidRPr="00D04812">
        <w:t>.</w:t>
      </w:r>
      <w:r w:rsidR="0003266A">
        <w:t xml:space="preserve">  Assess </w:t>
      </w:r>
      <w:r w:rsidR="000F4339">
        <w:t xml:space="preserve">your </w:t>
      </w:r>
      <w:r w:rsidR="007207FF">
        <w:t>opportunities</w:t>
      </w:r>
      <w:r w:rsidR="000F4339">
        <w:t xml:space="preserve"> to </w:t>
      </w:r>
      <w:r w:rsidR="007207FF">
        <w:t>secure funding for capital</w:t>
      </w:r>
      <w:r w:rsidR="000F4339">
        <w:t xml:space="preserve"> projects</w:t>
      </w:r>
      <w:r w:rsidR="007207FF">
        <w:t xml:space="preserve"> in time to </w:t>
      </w:r>
      <w:r w:rsidR="000F4339">
        <w:t>complete</w:t>
      </w:r>
      <w:r w:rsidR="007207FF">
        <w:t xml:space="preserve"> those projects</w:t>
      </w:r>
      <w:r w:rsidR="000F4339">
        <w:t xml:space="preserve"> in your first term</w:t>
      </w:r>
      <w:r w:rsidR="00963C07">
        <w:t>.</w:t>
      </w:r>
      <w:r w:rsidR="000F4339">
        <w:t xml:space="preserve"> </w:t>
      </w:r>
    </w:p>
    <w:p w:rsidR="000C6E73" w:rsidRDefault="007207FF" w:rsidP="00820003">
      <w:pPr>
        <w:pStyle w:val="ListParagraph"/>
        <w:numPr>
          <w:ilvl w:val="1"/>
          <w:numId w:val="20"/>
        </w:numPr>
      </w:pPr>
      <w:r>
        <w:t xml:space="preserve">Project funding timing and availability will be a major factor in the balance between </w:t>
      </w:r>
      <w:r w:rsidR="000F4339">
        <w:t xml:space="preserve">focusing on a </w:t>
      </w:r>
      <w:r>
        <w:t xml:space="preserve">few large projects </w:t>
      </w:r>
      <w:r w:rsidR="000F4339">
        <w:t>to meet a deadline vs. building a funnel of opportunities for future funding</w:t>
      </w:r>
      <w:r>
        <w:t xml:space="preserve"> while </w:t>
      </w:r>
      <w:r w:rsidR="000F4339">
        <w:t xml:space="preserve">prioritizing low cost (operational) </w:t>
      </w:r>
      <w:r w:rsidR="008030AD">
        <w:t>project</w:t>
      </w:r>
      <w:r w:rsidR="000F4339">
        <w:t>s</w:t>
      </w:r>
      <w:r w:rsidR="00963C07">
        <w:t>.</w:t>
      </w:r>
    </w:p>
    <w:p w:rsidR="000F4339" w:rsidRDefault="000F4339" w:rsidP="00820003">
      <w:pPr>
        <w:pStyle w:val="ListParagraph"/>
        <w:numPr>
          <w:ilvl w:val="0"/>
          <w:numId w:val="20"/>
        </w:numPr>
      </w:pPr>
      <w:r>
        <w:t>Orient yourself: Learn the capital approval process, including how to prepare and craft a business case, who the decision-makers are what the</w:t>
      </w:r>
      <w:r w:rsidR="00426149">
        <w:t>ir</w:t>
      </w:r>
      <w:r>
        <w:t xml:space="preserve"> influencing factors are</w:t>
      </w:r>
    </w:p>
    <w:p w:rsidR="000F4339" w:rsidRDefault="00426149" w:rsidP="00820003">
      <w:pPr>
        <w:pStyle w:val="ListParagraph"/>
        <w:numPr>
          <w:ilvl w:val="1"/>
          <w:numId w:val="20"/>
        </w:numPr>
      </w:pPr>
      <w:r>
        <w:t xml:space="preserve">Your business cases need to speak in the language of your organization. </w:t>
      </w:r>
      <w:r w:rsidR="000F4339">
        <w:t>Rather than kW and kWh</w:t>
      </w:r>
      <w:r>
        <w:t>, and besides dollar figures (which are always important)</w:t>
      </w:r>
      <w:r w:rsidR="000F4339">
        <w:t xml:space="preserve">, </w:t>
      </w:r>
      <w:r>
        <w:t>it may help to compare energy cost reductions to an equivalent unit of production</w:t>
      </w:r>
      <w:r w:rsidR="00843EA3">
        <w:t>.</w:t>
      </w:r>
    </w:p>
    <w:p w:rsidR="00426149" w:rsidRDefault="00426149" w:rsidP="00820003">
      <w:pPr>
        <w:pStyle w:val="ListParagraph"/>
        <w:numPr>
          <w:ilvl w:val="2"/>
          <w:numId w:val="20"/>
        </w:numPr>
      </w:pPr>
      <w:r>
        <w:t>E.g. Energy savings are the equivalent of additional sales of 5,000 widgets per month</w:t>
      </w:r>
      <w:r w:rsidR="00843EA3">
        <w:t>.</w:t>
      </w:r>
    </w:p>
    <w:p w:rsidR="00CE14AF" w:rsidRDefault="00B706A8" w:rsidP="00214787">
      <w:pPr>
        <w:pStyle w:val="Heading2"/>
        <w:ind w:firstLine="720"/>
      </w:pPr>
      <w:bookmarkStart w:id="23" w:name="_Toc433198209"/>
      <w:r>
        <w:t xml:space="preserve">2.2 </w:t>
      </w:r>
      <w:r w:rsidR="000D7AF6">
        <w:t xml:space="preserve">Planning for the </w:t>
      </w:r>
      <w:r w:rsidR="0072109F">
        <w:t>S</w:t>
      </w:r>
      <w:r w:rsidR="000D7AF6">
        <w:t xml:space="preserve">hort and </w:t>
      </w:r>
      <w:r w:rsidR="0072109F">
        <w:t>Long Term</w:t>
      </w:r>
      <w:bookmarkEnd w:id="23"/>
    </w:p>
    <w:p w:rsidR="000D7AF6" w:rsidRDefault="000D7AF6" w:rsidP="00820003">
      <w:r>
        <w:t xml:space="preserve">Ramping up an Energy Manager program can be one of the greatest challenges to an EM, and identifying </w:t>
      </w:r>
      <w:r w:rsidR="008030AD">
        <w:t>project</w:t>
      </w:r>
      <w:r>
        <w:t xml:space="preserve">s is sometimes the easiest part. </w:t>
      </w:r>
      <w:r w:rsidRPr="000202F6">
        <w:t xml:space="preserve">Once </w:t>
      </w:r>
      <w:r w:rsidR="008030AD">
        <w:t>project</w:t>
      </w:r>
      <w:r w:rsidRPr="000202F6">
        <w:t>s are identified, they can be delayed or scheduled for action much later than the EM might want due to the timing of annual budget</w:t>
      </w:r>
      <w:r w:rsidRPr="00111C89">
        <w:t xml:space="preserve">s and </w:t>
      </w:r>
      <w:r w:rsidRPr="006A535F">
        <w:t>windows of opportunity that are only open during scheduled plant shutdowns.</w:t>
      </w:r>
      <w:r>
        <w:t xml:space="preserve">  Time to complete studies and resolve technical issues can also delay completion dates.  </w:t>
      </w:r>
      <w:r w:rsidR="00525BDF">
        <w:t xml:space="preserve">Despite all the potential for lengthy delays, EMs </w:t>
      </w:r>
      <w:r w:rsidR="00DD0DE5">
        <w:t>are expected to</w:t>
      </w:r>
      <w:r w:rsidR="00525BDF">
        <w:t xml:space="preserve"> meet their first-</w:t>
      </w:r>
      <w:r w:rsidR="004E471C">
        <w:t xml:space="preserve">year </w:t>
      </w:r>
      <w:r w:rsidR="00525BDF">
        <w:t>targets.</w:t>
      </w:r>
    </w:p>
    <w:p w:rsidR="00525BDF" w:rsidRDefault="00525BDF" w:rsidP="00820003">
      <w:r>
        <w:t xml:space="preserve">This difficulty can be mitigated with a plan that splits its focus between the short and long term.  Large projects that take substantial investment should be developed with a view to the long term, while a portfolio of </w:t>
      </w:r>
      <w:r w:rsidR="008030AD">
        <w:t>project</w:t>
      </w:r>
      <w:r>
        <w:t xml:space="preserve">s that can be completed quickly should be developed and acted on to ensure first-year success.  Short term </w:t>
      </w:r>
      <w:r w:rsidR="008030AD">
        <w:t>project</w:t>
      </w:r>
      <w:r>
        <w:t xml:space="preserve">s should then be completed as soon as possible.  </w:t>
      </w:r>
    </w:p>
    <w:p w:rsidR="00525BDF" w:rsidRDefault="00525BDF" w:rsidP="00820003">
      <w:r>
        <w:t xml:space="preserve">This is not to say that long-term project should not receive attention in the first year. Many </w:t>
      </w:r>
      <w:r w:rsidR="00D90264">
        <w:t xml:space="preserve">large projects </w:t>
      </w:r>
      <w:r>
        <w:t xml:space="preserve">will take a great deal of effort </w:t>
      </w:r>
      <w:r w:rsidR="00FF16A0">
        <w:t xml:space="preserve">and time </w:t>
      </w:r>
      <w:r>
        <w:t xml:space="preserve">to develop so that they can be completed in </w:t>
      </w:r>
      <w:r w:rsidR="00963C07">
        <w:t>a</w:t>
      </w:r>
      <w:r>
        <w:t xml:space="preserve"> second </w:t>
      </w:r>
      <w:r w:rsidR="00963C07">
        <w:t>or even third term</w:t>
      </w:r>
      <w:r>
        <w:t xml:space="preserve">. </w:t>
      </w:r>
      <w:r w:rsidR="00FF16A0">
        <w:t>EMs are encouraged to</w:t>
      </w:r>
      <w:r>
        <w:t xml:space="preserve"> develop short and long term</w:t>
      </w:r>
      <w:r w:rsidR="00D91CD5">
        <w:t xml:space="preserve"> projects</w:t>
      </w:r>
      <w:r>
        <w:t xml:space="preserve">, and </w:t>
      </w:r>
      <w:r w:rsidR="007D30E9">
        <w:t xml:space="preserve">to </w:t>
      </w:r>
      <w:r>
        <w:t>ensure that the short term targets result in enough savings to meet first-year targets.</w:t>
      </w:r>
    </w:p>
    <w:p w:rsidR="00525BDF" w:rsidRDefault="00B706A8" w:rsidP="00214787">
      <w:pPr>
        <w:pStyle w:val="Heading2"/>
        <w:ind w:firstLine="720"/>
      </w:pPr>
      <w:bookmarkStart w:id="24" w:name="_Toc433198210"/>
      <w:r>
        <w:t xml:space="preserve">2.3 </w:t>
      </w:r>
      <w:r w:rsidR="00086339">
        <w:t xml:space="preserve">Use some </w:t>
      </w:r>
      <w:r w:rsidR="00525BDF">
        <w:t>early, valuable wins</w:t>
      </w:r>
      <w:r w:rsidR="00086339" w:rsidRPr="00086339">
        <w:t xml:space="preserve"> </w:t>
      </w:r>
      <w:r w:rsidR="00086339">
        <w:t>to prove the value of EMs</w:t>
      </w:r>
      <w:bookmarkEnd w:id="24"/>
    </w:p>
    <w:p w:rsidR="00525BDF" w:rsidRDefault="004E471C" w:rsidP="00820003">
      <w:r>
        <w:t>Technical ability and project management skills are only part of being a successful Energy Manager.</w:t>
      </w:r>
      <w:r w:rsidR="007A3EB0">
        <w:t xml:space="preserve"> A large part of EM success entails building </w:t>
      </w:r>
      <w:r w:rsidR="00057C46">
        <w:t>trust with your employer</w:t>
      </w:r>
      <w:r w:rsidR="007A3EB0">
        <w:t>.</w:t>
      </w:r>
      <w:r w:rsidR="005A4429">
        <w:t xml:space="preserve"> It’s been said </w:t>
      </w:r>
      <w:r w:rsidR="00963C07">
        <w:t>by</w:t>
      </w:r>
      <w:r w:rsidR="00DD0DE5">
        <w:t xml:space="preserve"> some </w:t>
      </w:r>
      <w:r w:rsidR="00963C07">
        <w:t xml:space="preserve">EMs that </w:t>
      </w:r>
      <w:r w:rsidR="00EF3D41">
        <w:t xml:space="preserve">it </w:t>
      </w:r>
      <w:r w:rsidR="00963C07">
        <w:t>took</w:t>
      </w:r>
      <w:r w:rsidR="00EF3D41">
        <w:t xml:space="preserve"> a year of successful operation</w:t>
      </w:r>
      <w:r w:rsidR="00DD0DE5">
        <w:t xml:space="preserve"> </w:t>
      </w:r>
      <w:r w:rsidR="00EF3D41">
        <w:t xml:space="preserve">for </w:t>
      </w:r>
      <w:r w:rsidR="00A51C43">
        <w:t xml:space="preserve">managers </w:t>
      </w:r>
      <w:r w:rsidR="00DD0DE5">
        <w:t xml:space="preserve">and other </w:t>
      </w:r>
      <w:r w:rsidR="00963C07">
        <w:t>sceptical</w:t>
      </w:r>
      <w:r w:rsidR="00DD0DE5">
        <w:t xml:space="preserve"> personnel to </w:t>
      </w:r>
      <w:r w:rsidR="005A4429">
        <w:t xml:space="preserve">trust </w:t>
      </w:r>
      <w:r w:rsidR="00A51C43">
        <w:t xml:space="preserve">their EM </w:t>
      </w:r>
      <w:r w:rsidR="005A4429">
        <w:t xml:space="preserve">enough to consider the more </w:t>
      </w:r>
      <w:r w:rsidR="003413FD">
        <w:t>extensive</w:t>
      </w:r>
      <w:r w:rsidR="00950A5E">
        <w:t xml:space="preserve"> </w:t>
      </w:r>
      <w:r w:rsidR="00DD0DE5">
        <w:t>projects</w:t>
      </w:r>
      <w:r w:rsidR="005A4429">
        <w:t>.</w:t>
      </w:r>
    </w:p>
    <w:p w:rsidR="00EF3D41" w:rsidRDefault="005A4429" w:rsidP="00820003">
      <w:r>
        <w:t xml:space="preserve">Another advantage of planning for both the short and long term is that some especially short-term but valuable </w:t>
      </w:r>
      <w:r w:rsidR="008030AD">
        <w:t>project</w:t>
      </w:r>
      <w:r>
        <w:t xml:space="preserve">s can accelerate the building of trust and demonstrate the value </w:t>
      </w:r>
      <w:r w:rsidR="00950A5E">
        <w:t>of</w:t>
      </w:r>
      <w:r>
        <w:t xml:space="preserve"> investing in energy</w:t>
      </w:r>
      <w:r w:rsidR="00950A5E">
        <w:t xml:space="preserve"> management</w:t>
      </w:r>
      <w:r w:rsidR="00493F26">
        <w:t xml:space="preserve">. EMs should identify </w:t>
      </w:r>
      <w:r w:rsidR="00950A5E">
        <w:t xml:space="preserve">the more </w:t>
      </w:r>
      <w:r w:rsidR="00493F26">
        <w:t xml:space="preserve">easily </w:t>
      </w:r>
      <w:r w:rsidR="00950A5E">
        <w:t>implemented</w:t>
      </w:r>
      <w:r w:rsidR="00493F26">
        <w:t xml:space="preserve"> </w:t>
      </w:r>
      <w:r w:rsidR="00950A5E">
        <w:t>projects</w:t>
      </w:r>
      <w:r w:rsidR="00493F26">
        <w:t xml:space="preserve"> and complete those as soon as possible. Doing so should make it easier for managers and operators to support an EM</w:t>
      </w:r>
      <w:r w:rsidR="005C61BF">
        <w:t>’</w:t>
      </w:r>
      <w:r w:rsidR="00493F26">
        <w:t>s future activities.</w:t>
      </w:r>
      <w:r>
        <w:t xml:space="preserve"> </w:t>
      </w:r>
      <w:r w:rsidR="008030AD">
        <w:t xml:space="preserve"> </w:t>
      </w:r>
    </w:p>
    <w:p w:rsidR="00EF3D41" w:rsidRDefault="00EF3D41" w:rsidP="00820003">
      <w:r>
        <w:lastRenderedPageBreak/>
        <w:t>Also critical is M&amp;V of these early savings. Concrete, quantifiable proof of energy savings, and therefore cost savings, makes it easier for others to trust the value of savings made. It also solidifies EMs’ reputation as competent professionals who act methodically and ensure they achieve results.</w:t>
      </w:r>
    </w:p>
    <w:p w:rsidR="005A4429" w:rsidRDefault="00A41C34" w:rsidP="00820003">
      <w:pPr>
        <w:pStyle w:val="Heading4"/>
      </w:pPr>
      <w:r>
        <w:t>Example p</w:t>
      </w:r>
      <w:r w:rsidR="008030AD">
        <w:t>roject</w:t>
      </w:r>
      <w:r w:rsidR="005A4429">
        <w:t xml:space="preserve"> </w:t>
      </w:r>
      <w:r w:rsidR="00493F26">
        <w:t xml:space="preserve">types </w:t>
      </w:r>
      <w:r w:rsidR="005A4429">
        <w:t xml:space="preserve">that could </w:t>
      </w:r>
      <w:r>
        <w:t>provide “quick wins”</w:t>
      </w:r>
      <w:r w:rsidDel="00A41C34">
        <w:t xml:space="preserve"> </w:t>
      </w:r>
    </w:p>
    <w:p w:rsidR="005A4429" w:rsidRDefault="005A4429" w:rsidP="0008578B">
      <w:pPr>
        <w:pStyle w:val="ListParagraph"/>
        <w:numPr>
          <w:ilvl w:val="0"/>
          <w:numId w:val="19"/>
        </w:numPr>
      </w:pPr>
      <w:r>
        <w:t>Lighting replacement</w:t>
      </w:r>
    </w:p>
    <w:p w:rsidR="00A41C34" w:rsidRDefault="00A41C34" w:rsidP="0008578B">
      <w:pPr>
        <w:pStyle w:val="ListParagraph"/>
        <w:numPr>
          <w:ilvl w:val="0"/>
          <w:numId w:val="19"/>
        </w:numPr>
      </w:pPr>
      <w:r>
        <w:t>Maintenance measures (e.g. filter replacements, motor and belt replacement practices)</w:t>
      </w:r>
    </w:p>
    <w:p w:rsidR="00950A5E" w:rsidRDefault="00950A5E" w:rsidP="0008578B">
      <w:pPr>
        <w:pStyle w:val="ListParagraph"/>
        <w:numPr>
          <w:ilvl w:val="0"/>
          <w:numId w:val="19"/>
        </w:numPr>
      </w:pPr>
      <w:r>
        <w:t>Scheduling and set-backs</w:t>
      </w:r>
    </w:p>
    <w:p w:rsidR="00B706A8" w:rsidRDefault="00950A5E" w:rsidP="00CE14AF">
      <w:pPr>
        <w:pStyle w:val="ListParagraph"/>
        <w:numPr>
          <w:ilvl w:val="0"/>
          <w:numId w:val="19"/>
        </w:numPr>
      </w:pPr>
      <w:r>
        <w:t>Shutting down unnecessary equipment or curtailing during non-production</w:t>
      </w:r>
    </w:p>
    <w:p w:rsidR="009E1651" w:rsidRDefault="00B706A8" w:rsidP="00CE14AF">
      <w:pPr>
        <w:pStyle w:val="Heading1"/>
      </w:pPr>
      <w:bookmarkStart w:id="25" w:name="_Toc433198211"/>
      <w:r>
        <w:t xml:space="preserve">3.0 </w:t>
      </w:r>
      <w:r w:rsidR="009E1651">
        <w:t>Training</w:t>
      </w:r>
      <w:bookmarkEnd w:id="21"/>
      <w:bookmarkEnd w:id="25"/>
    </w:p>
    <w:p w:rsidR="009E1651" w:rsidRDefault="009E1651" w:rsidP="009E1651">
      <w:pPr>
        <w:spacing w:line="240" w:lineRule="auto"/>
        <w:contextualSpacing/>
      </w:pPr>
      <w:r>
        <w:t xml:space="preserve">The </w:t>
      </w:r>
      <w:r w:rsidR="001E571D">
        <w:t xml:space="preserve">IESO </w:t>
      </w:r>
      <w:r w:rsidR="007851B7">
        <w:t>will work with EMs to achieve their training goals, through awareness or participation in the following programs</w:t>
      </w:r>
      <w:r>
        <w:t>:</w:t>
      </w:r>
    </w:p>
    <w:p w:rsidR="003B3C3F" w:rsidRDefault="003B3C3F" w:rsidP="009E1651">
      <w:pPr>
        <w:pStyle w:val="ListParagraph"/>
        <w:numPr>
          <w:ilvl w:val="0"/>
          <w:numId w:val="1"/>
        </w:numPr>
      </w:pPr>
      <w:r>
        <w:t>Certified Energy Manager (CEM)</w:t>
      </w:r>
    </w:p>
    <w:p w:rsidR="00B37AAF" w:rsidRPr="0008578B" w:rsidRDefault="00B37AAF" w:rsidP="009E1651">
      <w:pPr>
        <w:pStyle w:val="ListParagraph"/>
        <w:numPr>
          <w:ilvl w:val="0"/>
          <w:numId w:val="1"/>
        </w:numPr>
      </w:pPr>
      <w:r w:rsidRPr="0008578B">
        <w:t xml:space="preserve">Certified Measurement &amp; Verification Professional (CMVP) </w:t>
      </w:r>
    </w:p>
    <w:p w:rsidR="00A41C34" w:rsidRDefault="00A41C34" w:rsidP="009E1651">
      <w:pPr>
        <w:pStyle w:val="ListParagraph"/>
        <w:numPr>
          <w:ilvl w:val="0"/>
          <w:numId w:val="1"/>
        </w:numPr>
      </w:pPr>
      <w:r>
        <w:t xml:space="preserve">Other training events hosted or sponsored by the </w:t>
      </w:r>
      <w:r w:rsidR="001E571D">
        <w:t>IESO</w:t>
      </w:r>
    </w:p>
    <w:p w:rsidR="009E1651" w:rsidRDefault="003B3C3F" w:rsidP="0083440F">
      <w:pPr>
        <w:pStyle w:val="Heading1"/>
      </w:pPr>
      <w:bookmarkStart w:id="26" w:name="_Calculation_of_Annual"/>
      <w:bookmarkStart w:id="27" w:name="_Toc398042987"/>
      <w:bookmarkStart w:id="28" w:name="_Toc433198212"/>
      <w:bookmarkEnd w:id="26"/>
      <w:r>
        <w:t>4</w:t>
      </w:r>
      <w:r w:rsidR="00B706A8">
        <w:t xml:space="preserve">.0 </w:t>
      </w:r>
      <w:r w:rsidR="009E1651">
        <w:t>EM Funding</w:t>
      </w:r>
      <w:bookmarkEnd w:id="27"/>
      <w:bookmarkEnd w:id="28"/>
    </w:p>
    <w:p w:rsidR="009E1651" w:rsidRDefault="009E1651" w:rsidP="009E1651">
      <w:r>
        <w:t>Energy Manager</w:t>
      </w:r>
    </w:p>
    <w:p w:rsidR="000300D9" w:rsidRPr="002E254E" w:rsidRDefault="000300D9" w:rsidP="002E254E">
      <w:pPr>
        <w:pStyle w:val="ListParagraph"/>
        <w:numPr>
          <w:ilvl w:val="0"/>
          <w:numId w:val="8"/>
        </w:numPr>
      </w:pPr>
      <w:r>
        <w:t xml:space="preserve">Assuming all obligations are met by the EM and the Participant per the EM Funding Agreement, the </w:t>
      </w:r>
      <w:r w:rsidRPr="002E254E">
        <w:t xml:space="preserve">IESO agrees to pay the Funding Amount to the Participant as follows: </w:t>
      </w:r>
    </w:p>
    <w:p w:rsidR="000300D9" w:rsidRPr="002E254E" w:rsidRDefault="000300D9" w:rsidP="002E254E">
      <w:pPr>
        <w:pStyle w:val="ListParagraph"/>
        <w:numPr>
          <w:ilvl w:val="1"/>
          <w:numId w:val="8"/>
        </w:numPr>
      </w:pPr>
      <w:r w:rsidRPr="002E254E">
        <w:t xml:space="preserve">$50,000 upon notice to the IESO of the </w:t>
      </w:r>
      <w:r>
        <w:t xml:space="preserve">EMs </w:t>
      </w:r>
      <w:r w:rsidRPr="002E254E">
        <w:t xml:space="preserve">employment start date, and each anniversary thereof if applicable; and </w:t>
      </w:r>
    </w:p>
    <w:p w:rsidR="000300D9" w:rsidRPr="002E254E" w:rsidRDefault="000300D9" w:rsidP="002E254E">
      <w:pPr>
        <w:pStyle w:val="ListParagraph"/>
        <w:numPr>
          <w:ilvl w:val="1"/>
          <w:numId w:val="8"/>
        </w:numPr>
      </w:pPr>
      <w:r w:rsidRPr="002E254E">
        <w:t>upon approval by the IESO</w:t>
      </w:r>
      <w:r w:rsidR="000105D6" w:rsidRPr="000105D6">
        <w:t xml:space="preserve"> of the fourth Quarterly Report, </w:t>
      </w:r>
      <w:r w:rsidRPr="002E254E">
        <w:t xml:space="preserve">the lesser of: </w:t>
      </w:r>
    </w:p>
    <w:p w:rsidR="000300D9" w:rsidRPr="002E254E" w:rsidRDefault="000300D9" w:rsidP="002E254E">
      <w:pPr>
        <w:pStyle w:val="ListParagraph"/>
        <w:numPr>
          <w:ilvl w:val="2"/>
          <w:numId w:val="8"/>
        </w:numPr>
      </w:pPr>
      <w:r w:rsidRPr="002E254E">
        <w:t xml:space="preserve">(A) the product of $40/MWh and the total electricity savings in MWh arising from activities of </w:t>
      </w:r>
      <w:r w:rsidR="000105D6">
        <w:t xml:space="preserve">the EM </w:t>
      </w:r>
      <w:r w:rsidRPr="002E254E">
        <w:t xml:space="preserve">for projects that are completed and in-service up to a maximum of $200,000, less $50,000; and </w:t>
      </w:r>
    </w:p>
    <w:p w:rsidR="000300D9" w:rsidRPr="002E254E" w:rsidRDefault="000300D9" w:rsidP="002E254E">
      <w:pPr>
        <w:pStyle w:val="ListParagraph"/>
        <w:numPr>
          <w:ilvl w:val="2"/>
          <w:numId w:val="8"/>
        </w:numPr>
      </w:pPr>
      <w:r w:rsidRPr="002E254E">
        <w:t xml:space="preserve">(B) $150,000 </w:t>
      </w:r>
    </w:p>
    <w:p w:rsidR="00782306" w:rsidRDefault="003B3C3F" w:rsidP="002A00BE">
      <w:pPr>
        <w:pStyle w:val="Heading1"/>
      </w:pPr>
      <w:bookmarkStart w:id="29" w:name="_Toc398042989"/>
      <w:bookmarkStart w:id="30" w:name="_Toc433198213"/>
      <w:r>
        <w:t>5</w:t>
      </w:r>
      <w:r w:rsidR="00B706A8">
        <w:t xml:space="preserve">.0 </w:t>
      </w:r>
      <w:r w:rsidR="002A00BE">
        <w:t>Supporting Documentation</w:t>
      </w:r>
      <w:bookmarkEnd w:id="29"/>
      <w:bookmarkEnd w:id="30"/>
    </w:p>
    <w:p w:rsidR="004178AC" w:rsidRDefault="004178AC" w:rsidP="004178AC">
      <w:r>
        <w:t>The following documentation details terms, responsibilities, and mechanics of the Energy Manager Program.</w:t>
      </w:r>
    </w:p>
    <w:p w:rsidR="00F751A4" w:rsidRDefault="006758B9" w:rsidP="00716E8E">
      <w:r>
        <w:t>Energy Manager Agreement</w:t>
      </w:r>
      <w:r w:rsidR="00B74B8F">
        <w:t xml:space="preserve">: </w:t>
      </w:r>
      <w:r w:rsidR="00A3192B">
        <w:t xml:space="preserve"> </w:t>
      </w:r>
      <w:r w:rsidR="00136AB5">
        <w:t>Contains l</w:t>
      </w:r>
      <w:r w:rsidR="00F57EC8">
        <w:t xml:space="preserve">egal agreements around the EM Initiative and Schedules including many useful definitions (though not all the definitions in Schedule </w:t>
      </w:r>
      <w:r w:rsidR="00826340">
        <w:t xml:space="preserve">are repeated), </w:t>
      </w:r>
      <w:r w:rsidR="00F57EC8">
        <w:t xml:space="preserve">EM duties, and Participant eligibility.  </w:t>
      </w:r>
    </w:p>
    <w:p w:rsidR="0044706E" w:rsidRPr="00B37AAF" w:rsidRDefault="006758B9" w:rsidP="004B475A">
      <w:pPr>
        <w:rPr>
          <w:color w:val="FF0000"/>
        </w:rPr>
      </w:pPr>
      <w:r>
        <w:t>Energy Management Plan Template</w:t>
      </w:r>
      <w:r w:rsidR="00F751A4">
        <w:t xml:space="preserve">:  </w:t>
      </w:r>
      <w:r>
        <w:t>A possible</w:t>
      </w:r>
      <w:r w:rsidR="00F751A4">
        <w:t xml:space="preserve"> template to use when writing an Energy Management Plan.</w:t>
      </w:r>
    </w:p>
    <w:sectPr w:rsidR="0044706E" w:rsidRPr="00B37AAF" w:rsidSect="00C064EB">
      <w:type w:val="continuous"/>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77E84" w15:done="0"/>
  <w15:commentEx w15:paraId="697A7873" w15:done="0"/>
  <w15:commentEx w15:paraId="1E9964E4" w15:done="0"/>
  <w15:commentEx w15:paraId="43E35BDE" w15:done="0"/>
  <w15:commentEx w15:paraId="5D2ACAD7" w15:done="0"/>
  <w15:commentEx w15:paraId="6E5501CE" w15:done="0"/>
  <w15:commentEx w15:paraId="0FC2F8BC" w15:done="0"/>
  <w15:commentEx w15:paraId="448F1B2E" w15:done="0"/>
  <w15:commentEx w15:paraId="06F63B9A" w15:done="0"/>
  <w15:commentEx w15:paraId="0A1FEB4E" w15:done="0"/>
  <w15:commentEx w15:paraId="76C61AA9" w15:done="0"/>
  <w15:commentEx w15:paraId="2D31E1FC" w15:done="0"/>
  <w15:commentEx w15:paraId="0D3D2DD6" w15:done="0"/>
  <w15:commentEx w15:paraId="2C0956FC" w15:done="0"/>
  <w15:commentEx w15:paraId="2E161BCA" w15:done="0"/>
  <w15:commentEx w15:paraId="014F23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4A9" w:rsidRDefault="006124A9" w:rsidP="0091551E">
      <w:pPr>
        <w:spacing w:after="0" w:line="240" w:lineRule="auto"/>
      </w:pPr>
      <w:r>
        <w:separator/>
      </w:r>
    </w:p>
  </w:endnote>
  <w:endnote w:type="continuationSeparator" w:id="0">
    <w:p w:rsidR="006124A9" w:rsidRDefault="006124A9" w:rsidP="0091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068757"/>
      <w:docPartObj>
        <w:docPartGallery w:val="Page Numbers (Bottom of Page)"/>
        <w:docPartUnique/>
      </w:docPartObj>
    </w:sdtPr>
    <w:sdtEndPr/>
    <w:sdtContent>
      <w:p w:rsidR="007851B7" w:rsidRDefault="007851B7">
        <w:pPr>
          <w:pStyle w:val="Footer"/>
          <w:jc w:val="right"/>
        </w:pPr>
        <w:r>
          <w:t xml:space="preserve">Page | </w:t>
        </w:r>
        <w:r w:rsidR="002A762A">
          <w:fldChar w:fldCharType="begin"/>
        </w:r>
        <w:r>
          <w:instrText xml:space="preserve"> PAGE   \* MERGEFORMAT </w:instrText>
        </w:r>
        <w:r w:rsidR="002A762A">
          <w:fldChar w:fldCharType="separate"/>
        </w:r>
        <w:r w:rsidR="008E4895">
          <w:rPr>
            <w:noProof/>
          </w:rPr>
          <w:t>3</w:t>
        </w:r>
        <w:r w:rsidR="002A762A">
          <w:rPr>
            <w:noProof/>
          </w:rPr>
          <w:fldChar w:fldCharType="end"/>
        </w:r>
        <w:r>
          <w:t xml:space="preserve"> </w:t>
        </w:r>
      </w:p>
    </w:sdtContent>
  </w:sdt>
  <w:p w:rsidR="007851B7" w:rsidRDefault="00785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4A9" w:rsidRDefault="006124A9" w:rsidP="0091551E">
      <w:pPr>
        <w:spacing w:after="0" w:line="240" w:lineRule="auto"/>
      </w:pPr>
      <w:r>
        <w:separator/>
      </w:r>
    </w:p>
  </w:footnote>
  <w:footnote w:type="continuationSeparator" w:id="0">
    <w:p w:rsidR="006124A9" w:rsidRDefault="006124A9" w:rsidP="00915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81E"/>
    <w:multiLevelType w:val="hybridMultilevel"/>
    <w:tmpl w:val="F2E4A2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BC361A"/>
    <w:multiLevelType w:val="hybridMultilevel"/>
    <w:tmpl w:val="628C1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B97DFF"/>
    <w:multiLevelType w:val="hybridMultilevel"/>
    <w:tmpl w:val="F0C8E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891010"/>
    <w:multiLevelType w:val="hybridMultilevel"/>
    <w:tmpl w:val="D5CCB3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EBF304C"/>
    <w:multiLevelType w:val="hybridMultilevel"/>
    <w:tmpl w:val="F2BE2C3A"/>
    <w:lvl w:ilvl="0" w:tplc="10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5">
    <w:nsid w:val="1F7B7B5D"/>
    <w:multiLevelType w:val="hybridMultilevel"/>
    <w:tmpl w:val="0242D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FF14F1"/>
    <w:multiLevelType w:val="hybridMultilevel"/>
    <w:tmpl w:val="78140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DD50AEF"/>
    <w:multiLevelType w:val="hybridMultilevel"/>
    <w:tmpl w:val="69927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3370252"/>
    <w:multiLevelType w:val="hybridMultilevel"/>
    <w:tmpl w:val="2A8EFDBA"/>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BD33BA6"/>
    <w:multiLevelType w:val="hybridMultilevel"/>
    <w:tmpl w:val="34C612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D813458"/>
    <w:multiLevelType w:val="hybridMultilevel"/>
    <w:tmpl w:val="AEB854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DD426A8"/>
    <w:multiLevelType w:val="hybridMultilevel"/>
    <w:tmpl w:val="70BE9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F75B5A"/>
    <w:multiLevelType w:val="hybridMultilevel"/>
    <w:tmpl w:val="B3AEC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F420F40"/>
    <w:multiLevelType w:val="hybridMultilevel"/>
    <w:tmpl w:val="55249B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FF30DDE"/>
    <w:multiLevelType w:val="hybridMultilevel"/>
    <w:tmpl w:val="80E65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19D750C"/>
    <w:multiLevelType w:val="hybridMultilevel"/>
    <w:tmpl w:val="C1C6820C"/>
    <w:lvl w:ilvl="0" w:tplc="D0E460F2">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20C7E37"/>
    <w:multiLevelType w:val="hybridMultilevel"/>
    <w:tmpl w:val="9DF8C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1AC7EC9"/>
    <w:multiLevelType w:val="hybridMultilevel"/>
    <w:tmpl w:val="6BB474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20D009D"/>
    <w:multiLevelType w:val="hybridMultilevel"/>
    <w:tmpl w:val="A31AB5F8"/>
    <w:lvl w:ilvl="0" w:tplc="E0A842AE">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BF1790F"/>
    <w:multiLevelType w:val="hybridMultilevel"/>
    <w:tmpl w:val="20745E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1F549E9"/>
    <w:multiLevelType w:val="hybridMultilevel"/>
    <w:tmpl w:val="56C42D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34F0B89"/>
    <w:multiLevelType w:val="hybridMultilevel"/>
    <w:tmpl w:val="7FE03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5BB77BF"/>
    <w:multiLevelType w:val="hybridMultilevel"/>
    <w:tmpl w:val="68F854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75B209A"/>
    <w:multiLevelType w:val="hybridMultilevel"/>
    <w:tmpl w:val="C58E7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9C708F5"/>
    <w:multiLevelType w:val="hybridMultilevel"/>
    <w:tmpl w:val="BBD67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9"/>
  </w:num>
  <w:num w:numId="4">
    <w:abstractNumId w:val="22"/>
  </w:num>
  <w:num w:numId="5">
    <w:abstractNumId w:val="3"/>
  </w:num>
  <w:num w:numId="6">
    <w:abstractNumId w:val="6"/>
  </w:num>
  <w:num w:numId="7">
    <w:abstractNumId w:val="2"/>
  </w:num>
  <w:num w:numId="8">
    <w:abstractNumId w:val="13"/>
  </w:num>
  <w:num w:numId="9">
    <w:abstractNumId w:val="1"/>
  </w:num>
  <w:num w:numId="10">
    <w:abstractNumId w:val="19"/>
  </w:num>
  <w:num w:numId="11">
    <w:abstractNumId w:val="16"/>
  </w:num>
  <w:num w:numId="12">
    <w:abstractNumId w:val="21"/>
  </w:num>
  <w:num w:numId="13">
    <w:abstractNumId w:val="10"/>
  </w:num>
  <w:num w:numId="14">
    <w:abstractNumId w:val="5"/>
  </w:num>
  <w:num w:numId="15">
    <w:abstractNumId w:val="4"/>
  </w:num>
  <w:num w:numId="16">
    <w:abstractNumId w:val="24"/>
  </w:num>
  <w:num w:numId="17">
    <w:abstractNumId w:val="7"/>
  </w:num>
  <w:num w:numId="18">
    <w:abstractNumId w:val="23"/>
  </w:num>
  <w:num w:numId="19">
    <w:abstractNumId w:val="12"/>
  </w:num>
  <w:num w:numId="20">
    <w:abstractNumId w:val="0"/>
  </w:num>
  <w:num w:numId="21">
    <w:abstractNumId w:val="18"/>
  </w:num>
  <w:num w:numId="22">
    <w:abstractNumId w:val="11"/>
  </w:num>
  <w:num w:numId="23">
    <w:abstractNumId w:val="17"/>
  </w:num>
  <w:num w:numId="24">
    <w:abstractNumId w:val="15"/>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ggie Finci">
    <w15:presenceInfo w15:providerId="AD" w15:userId="S-1-5-21-2490837630-124714465-1430335881-1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06"/>
    <w:rsid w:val="00000825"/>
    <w:rsid w:val="00001685"/>
    <w:rsid w:val="000105D6"/>
    <w:rsid w:val="00010958"/>
    <w:rsid w:val="000176C6"/>
    <w:rsid w:val="000202F6"/>
    <w:rsid w:val="000206D0"/>
    <w:rsid w:val="00025618"/>
    <w:rsid w:val="00027612"/>
    <w:rsid w:val="000300D9"/>
    <w:rsid w:val="0003266A"/>
    <w:rsid w:val="00040A0B"/>
    <w:rsid w:val="00042DC9"/>
    <w:rsid w:val="0005221B"/>
    <w:rsid w:val="000575A2"/>
    <w:rsid w:val="00057C46"/>
    <w:rsid w:val="00066C2B"/>
    <w:rsid w:val="0007074C"/>
    <w:rsid w:val="000739EB"/>
    <w:rsid w:val="0008578B"/>
    <w:rsid w:val="00086339"/>
    <w:rsid w:val="00090110"/>
    <w:rsid w:val="000907F5"/>
    <w:rsid w:val="00092F36"/>
    <w:rsid w:val="00094278"/>
    <w:rsid w:val="000A5126"/>
    <w:rsid w:val="000A5B7A"/>
    <w:rsid w:val="000B3785"/>
    <w:rsid w:val="000C3C60"/>
    <w:rsid w:val="000C6E73"/>
    <w:rsid w:val="000D2805"/>
    <w:rsid w:val="000D695C"/>
    <w:rsid w:val="000D7AF6"/>
    <w:rsid w:val="000E1A4A"/>
    <w:rsid w:val="000E1C5B"/>
    <w:rsid w:val="000E2E87"/>
    <w:rsid w:val="000E360F"/>
    <w:rsid w:val="000E7A3F"/>
    <w:rsid w:val="000F09E4"/>
    <w:rsid w:val="000F4339"/>
    <w:rsid w:val="00106357"/>
    <w:rsid w:val="00111C89"/>
    <w:rsid w:val="00120DDE"/>
    <w:rsid w:val="001342F0"/>
    <w:rsid w:val="001364C0"/>
    <w:rsid w:val="00136AB5"/>
    <w:rsid w:val="00150C28"/>
    <w:rsid w:val="00152F11"/>
    <w:rsid w:val="001646E8"/>
    <w:rsid w:val="00196FED"/>
    <w:rsid w:val="001B5982"/>
    <w:rsid w:val="001B6041"/>
    <w:rsid w:val="001C790C"/>
    <w:rsid w:val="001D66F9"/>
    <w:rsid w:val="001E571D"/>
    <w:rsid w:val="001F7D88"/>
    <w:rsid w:val="00200880"/>
    <w:rsid w:val="00202719"/>
    <w:rsid w:val="00204671"/>
    <w:rsid w:val="0021194A"/>
    <w:rsid w:val="00212C40"/>
    <w:rsid w:val="00212DBC"/>
    <w:rsid w:val="00214787"/>
    <w:rsid w:val="00217FE7"/>
    <w:rsid w:val="00221E06"/>
    <w:rsid w:val="00231BF0"/>
    <w:rsid w:val="00232361"/>
    <w:rsid w:val="0023292F"/>
    <w:rsid w:val="00234DE4"/>
    <w:rsid w:val="0027038B"/>
    <w:rsid w:val="00272F72"/>
    <w:rsid w:val="00275EFF"/>
    <w:rsid w:val="0027756B"/>
    <w:rsid w:val="002831DC"/>
    <w:rsid w:val="0029271C"/>
    <w:rsid w:val="002A00BE"/>
    <w:rsid w:val="002A544B"/>
    <w:rsid w:val="002A762A"/>
    <w:rsid w:val="002B15F6"/>
    <w:rsid w:val="002B35D4"/>
    <w:rsid w:val="002B78BA"/>
    <w:rsid w:val="002C17B5"/>
    <w:rsid w:val="002C3694"/>
    <w:rsid w:val="002D3B5B"/>
    <w:rsid w:val="002E254E"/>
    <w:rsid w:val="002E26CD"/>
    <w:rsid w:val="002E61D1"/>
    <w:rsid w:val="002E7887"/>
    <w:rsid w:val="0030479F"/>
    <w:rsid w:val="00306D04"/>
    <w:rsid w:val="00306EA9"/>
    <w:rsid w:val="00313D0E"/>
    <w:rsid w:val="003318AA"/>
    <w:rsid w:val="00337427"/>
    <w:rsid w:val="003413FD"/>
    <w:rsid w:val="0034518C"/>
    <w:rsid w:val="00350A37"/>
    <w:rsid w:val="003530AF"/>
    <w:rsid w:val="00353CB7"/>
    <w:rsid w:val="0036599E"/>
    <w:rsid w:val="00366B9C"/>
    <w:rsid w:val="0038041C"/>
    <w:rsid w:val="0038394F"/>
    <w:rsid w:val="003911DC"/>
    <w:rsid w:val="003A2AEB"/>
    <w:rsid w:val="003A3426"/>
    <w:rsid w:val="003A773C"/>
    <w:rsid w:val="003B29A0"/>
    <w:rsid w:val="003B3C3F"/>
    <w:rsid w:val="003B6D67"/>
    <w:rsid w:val="003C44B9"/>
    <w:rsid w:val="003C4BBA"/>
    <w:rsid w:val="003D6DB5"/>
    <w:rsid w:val="003E6C7D"/>
    <w:rsid w:val="003F4088"/>
    <w:rsid w:val="00400730"/>
    <w:rsid w:val="0040093A"/>
    <w:rsid w:val="004037E9"/>
    <w:rsid w:val="004058A6"/>
    <w:rsid w:val="004178AC"/>
    <w:rsid w:val="00417A5B"/>
    <w:rsid w:val="00417AAA"/>
    <w:rsid w:val="004207A1"/>
    <w:rsid w:val="00420D70"/>
    <w:rsid w:val="00426149"/>
    <w:rsid w:val="00442070"/>
    <w:rsid w:val="00444908"/>
    <w:rsid w:val="0044706E"/>
    <w:rsid w:val="00454817"/>
    <w:rsid w:val="00457073"/>
    <w:rsid w:val="00474872"/>
    <w:rsid w:val="004800D9"/>
    <w:rsid w:val="00486C87"/>
    <w:rsid w:val="00490C2F"/>
    <w:rsid w:val="00493F26"/>
    <w:rsid w:val="00497387"/>
    <w:rsid w:val="0049755E"/>
    <w:rsid w:val="004A4B99"/>
    <w:rsid w:val="004A7D1B"/>
    <w:rsid w:val="004B475A"/>
    <w:rsid w:val="004C7CD3"/>
    <w:rsid w:val="004D2615"/>
    <w:rsid w:val="004D418F"/>
    <w:rsid w:val="004E471C"/>
    <w:rsid w:val="004F1EDF"/>
    <w:rsid w:val="004F3D90"/>
    <w:rsid w:val="0050246F"/>
    <w:rsid w:val="00502B32"/>
    <w:rsid w:val="00524F5F"/>
    <w:rsid w:val="00525BDF"/>
    <w:rsid w:val="005317A8"/>
    <w:rsid w:val="00532BB9"/>
    <w:rsid w:val="00534AAD"/>
    <w:rsid w:val="00534EFC"/>
    <w:rsid w:val="00535103"/>
    <w:rsid w:val="00537DDE"/>
    <w:rsid w:val="0055371F"/>
    <w:rsid w:val="005539C7"/>
    <w:rsid w:val="00554625"/>
    <w:rsid w:val="005551C6"/>
    <w:rsid w:val="00563B06"/>
    <w:rsid w:val="005655B7"/>
    <w:rsid w:val="00567D24"/>
    <w:rsid w:val="00570338"/>
    <w:rsid w:val="00570E58"/>
    <w:rsid w:val="00581520"/>
    <w:rsid w:val="00595517"/>
    <w:rsid w:val="00597225"/>
    <w:rsid w:val="005A0AE5"/>
    <w:rsid w:val="005A4429"/>
    <w:rsid w:val="005A4911"/>
    <w:rsid w:val="005C12D1"/>
    <w:rsid w:val="005C61BF"/>
    <w:rsid w:val="005C7B70"/>
    <w:rsid w:val="005D0609"/>
    <w:rsid w:val="005D4AE8"/>
    <w:rsid w:val="005E724F"/>
    <w:rsid w:val="005E74B7"/>
    <w:rsid w:val="005F525D"/>
    <w:rsid w:val="0060720A"/>
    <w:rsid w:val="006124A9"/>
    <w:rsid w:val="00614A80"/>
    <w:rsid w:val="00624A5E"/>
    <w:rsid w:val="00636976"/>
    <w:rsid w:val="00647091"/>
    <w:rsid w:val="006636BF"/>
    <w:rsid w:val="0066452C"/>
    <w:rsid w:val="006651CF"/>
    <w:rsid w:val="00671A91"/>
    <w:rsid w:val="00673925"/>
    <w:rsid w:val="00675144"/>
    <w:rsid w:val="006758B9"/>
    <w:rsid w:val="00681119"/>
    <w:rsid w:val="00690CA1"/>
    <w:rsid w:val="00694998"/>
    <w:rsid w:val="006A2E2F"/>
    <w:rsid w:val="006A535F"/>
    <w:rsid w:val="006A588B"/>
    <w:rsid w:val="006A59AA"/>
    <w:rsid w:val="006A7591"/>
    <w:rsid w:val="006B1DEB"/>
    <w:rsid w:val="006C5A1A"/>
    <w:rsid w:val="006C61E7"/>
    <w:rsid w:val="006D4CB5"/>
    <w:rsid w:val="006D57FD"/>
    <w:rsid w:val="00701785"/>
    <w:rsid w:val="00705E72"/>
    <w:rsid w:val="0071537E"/>
    <w:rsid w:val="007159DB"/>
    <w:rsid w:val="00716E8E"/>
    <w:rsid w:val="007207FF"/>
    <w:rsid w:val="0072109F"/>
    <w:rsid w:val="00722F23"/>
    <w:rsid w:val="00724ABD"/>
    <w:rsid w:val="00730780"/>
    <w:rsid w:val="00732798"/>
    <w:rsid w:val="00734F01"/>
    <w:rsid w:val="007352BF"/>
    <w:rsid w:val="007353AB"/>
    <w:rsid w:val="00735875"/>
    <w:rsid w:val="0074116D"/>
    <w:rsid w:val="007444C7"/>
    <w:rsid w:val="007543F0"/>
    <w:rsid w:val="00756C81"/>
    <w:rsid w:val="00763B95"/>
    <w:rsid w:val="00773434"/>
    <w:rsid w:val="00774FB8"/>
    <w:rsid w:val="00782306"/>
    <w:rsid w:val="00784047"/>
    <w:rsid w:val="007851B7"/>
    <w:rsid w:val="00786B34"/>
    <w:rsid w:val="007910B6"/>
    <w:rsid w:val="007A3EB0"/>
    <w:rsid w:val="007B1EDE"/>
    <w:rsid w:val="007C6202"/>
    <w:rsid w:val="007D2701"/>
    <w:rsid w:val="007D2EB3"/>
    <w:rsid w:val="007D30E9"/>
    <w:rsid w:val="007D4185"/>
    <w:rsid w:val="007E120E"/>
    <w:rsid w:val="007E229A"/>
    <w:rsid w:val="007E7557"/>
    <w:rsid w:val="007F0610"/>
    <w:rsid w:val="007F5C4C"/>
    <w:rsid w:val="0080273D"/>
    <w:rsid w:val="008030AD"/>
    <w:rsid w:val="00812A13"/>
    <w:rsid w:val="00820003"/>
    <w:rsid w:val="00825A12"/>
    <w:rsid w:val="00826340"/>
    <w:rsid w:val="0083440F"/>
    <w:rsid w:val="00843EA3"/>
    <w:rsid w:val="00844E3E"/>
    <w:rsid w:val="00850639"/>
    <w:rsid w:val="00852190"/>
    <w:rsid w:val="008602C5"/>
    <w:rsid w:val="00863163"/>
    <w:rsid w:val="0086606F"/>
    <w:rsid w:val="008677AB"/>
    <w:rsid w:val="00867D73"/>
    <w:rsid w:val="008707BE"/>
    <w:rsid w:val="0087332D"/>
    <w:rsid w:val="0089046D"/>
    <w:rsid w:val="00890DC0"/>
    <w:rsid w:val="00893464"/>
    <w:rsid w:val="008A0379"/>
    <w:rsid w:val="008A1F86"/>
    <w:rsid w:val="008A6C6B"/>
    <w:rsid w:val="008C1F37"/>
    <w:rsid w:val="008C7C6D"/>
    <w:rsid w:val="008C7CB9"/>
    <w:rsid w:val="008D1B72"/>
    <w:rsid w:val="008D3EC7"/>
    <w:rsid w:val="008E15C5"/>
    <w:rsid w:val="008E4895"/>
    <w:rsid w:val="00900605"/>
    <w:rsid w:val="00900EBB"/>
    <w:rsid w:val="0091551E"/>
    <w:rsid w:val="00922DE0"/>
    <w:rsid w:val="0092432B"/>
    <w:rsid w:val="00934B48"/>
    <w:rsid w:val="00935A7D"/>
    <w:rsid w:val="0094105C"/>
    <w:rsid w:val="00943AD7"/>
    <w:rsid w:val="00943ED1"/>
    <w:rsid w:val="00950A5E"/>
    <w:rsid w:val="00952CB8"/>
    <w:rsid w:val="009603A8"/>
    <w:rsid w:val="00963C07"/>
    <w:rsid w:val="00966D55"/>
    <w:rsid w:val="00970C04"/>
    <w:rsid w:val="00971834"/>
    <w:rsid w:val="00981789"/>
    <w:rsid w:val="00981FCB"/>
    <w:rsid w:val="00984483"/>
    <w:rsid w:val="00984763"/>
    <w:rsid w:val="00985ACF"/>
    <w:rsid w:val="00994A50"/>
    <w:rsid w:val="00994A58"/>
    <w:rsid w:val="009D1708"/>
    <w:rsid w:val="009E1651"/>
    <w:rsid w:val="009F0E8F"/>
    <w:rsid w:val="00A026A4"/>
    <w:rsid w:val="00A04D69"/>
    <w:rsid w:val="00A123C0"/>
    <w:rsid w:val="00A14750"/>
    <w:rsid w:val="00A22E9E"/>
    <w:rsid w:val="00A30E3C"/>
    <w:rsid w:val="00A3192B"/>
    <w:rsid w:val="00A33420"/>
    <w:rsid w:val="00A35461"/>
    <w:rsid w:val="00A354E2"/>
    <w:rsid w:val="00A41C34"/>
    <w:rsid w:val="00A51C43"/>
    <w:rsid w:val="00A61EEA"/>
    <w:rsid w:val="00A66074"/>
    <w:rsid w:val="00A84010"/>
    <w:rsid w:val="00A8663C"/>
    <w:rsid w:val="00A86750"/>
    <w:rsid w:val="00A94746"/>
    <w:rsid w:val="00A97A0D"/>
    <w:rsid w:val="00AA075B"/>
    <w:rsid w:val="00AA3517"/>
    <w:rsid w:val="00AA3CF9"/>
    <w:rsid w:val="00AA7F8C"/>
    <w:rsid w:val="00AB43C0"/>
    <w:rsid w:val="00AC5D6E"/>
    <w:rsid w:val="00AD4E86"/>
    <w:rsid w:val="00AE1959"/>
    <w:rsid w:val="00AE2A50"/>
    <w:rsid w:val="00AF02D3"/>
    <w:rsid w:val="00B077A1"/>
    <w:rsid w:val="00B2036D"/>
    <w:rsid w:val="00B215D4"/>
    <w:rsid w:val="00B2520A"/>
    <w:rsid w:val="00B277CC"/>
    <w:rsid w:val="00B31936"/>
    <w:rsid w:val="00B37AAF"/>
    <w:rsid w:val="00B51013"/>
    <w:rsid w:val="00B54457"/>
    <w:rsid w:val="00B646AF"/>
    <w:rsid w:val="00B66D59"/>
    <w:rsid w:val="00B7050E"/>
    <w:rsid w:val="00B706A8"/>
    <w:rsid w:val="00B73F3D"/>
    <w:rsid w:val="00B74B8F"/>
    <w:rsid w:val="00B82481"/>
    <w:rsid w:val="00B839CA"/>
    <w:rsid w:val="00B84F17"/>
    <w:rsid w:val="00B86FD8"/>
    <w:rsid w:val="00B96822"/>
    <w:rsid w:val="00BA025C"/>
    <w:rsid w:val="00BA3D2F"/>
    <w:rsid w:val="00BA6D36"/>
    <w:rsid w:val="00BB32AE"/>
    <w:rsid w:val="00BD11D4"/>
    <w:rsid w:val="00BD5097"/>
    <w:rsid w:val="00BD5E41"/>
    <w:rsid w:val="00BD6322"/>
    <w:rsid w:val="00BD65ED"/>
    <w:rsid w:val="00BE19BF"/>
    <w:rsid w:val="00BE3168"/>
    <w:rsid w:val="00C00808"/>
    <w:rsid w:val="00C03CDC"/>
    <w:rsid w:val="00C064EB"/>
    <w:rsid w:val="00C07988"/>
    <w:rsid w:val="00C12C27"/>
    <w:rsid w:val="00C16F50"/>
    <w:rsid w:val="00C17426"/>
    <w:rsid w:val="00C25680"/>
    <w:rsid w:val="00C2596E"/>
    <w:rsid w:val="00C3006E"/>
    <w:rsid w:val="00C3593F"/>
    <w:rsid w:val="00C37693"/>
    <w:rsid w:val="00C46BFB"/>
    <w:rsid w:val="00C51F84"/>
    <w:rsid w:val="00C61AAC"/>
    <w:rsid w:val="00C61B3C"/>
    <w:rsid w:val="00C6731E"/>
    <w:rsid w:val="00C7169D"/>
    <w:rsid w:val="00C730C9"/>
    <w:rsid w:val="00C75D69"/>
    <w:rsid w:val="00C90B92"/>
    <w:rsid w:val="00C94263"/>
    <w:rsid w:val="00C943CB"/>
    <w:rsid w:val="00CA566F"/>
    <w:rsid w:val="00CA6E9C"/>
    <w:rsid w:val="00CA7C3C"/>
    <w:rsid w:val="00CB224C"/>
    <w:rsid w:val="00CB28AE"/>
    <w:rsid w:val="00CC2BDE"/>
    <w:rsid w:val="00CD0204"/>
    <w:rsid w:val="00CD22BF"/>
    <w:rsid w:val="00CD4C89"/>
    <w:rsid w:val="00CD63CC"/>
    <w:rsid w:val="00CE1410"/>
    <w:rsid w:val="00CE14AF"/>
    <w:rsid w:val="00CF19F5"/>
    <w:rsid w:val="00CF464F"/>
    <w:rsid w:val="00D02305"/>
    <w:rsid w:val="00D04812"/>
    <w:rsid w:val="00D0716A"/>
    <w:rsid w:val="00D25916"/>
    <w:rsid w:val="00D40166"/>
    <w:rsid w:val="00D41D33"/>
    <w:rsid w:val="00D500D2"/>
    <w:rsid w:val="00D52865"/>
    <w:rsid w:val="00D62745"/>
    <w:rsid w:val="00D64F61"/>
    <w:rsid w:val="00D81AE9"/>
    <w:rsid w:val="00D86910"/>
    <w:rsid w:val="00D86B90"/>
    <w:rsid w:val="00D871A4"/>
    <w:rsid w:val="00D87F1F"/>
    <w:rsid w:val="00D90264"/>
    <w:rsid w:val="00D91CD5"/>
    <w:rsid w:val="00DA6291"/>
    <w:rsid w:val="00DA737C"/>
    <w:rsid w:val="00DB1730"/>
    <w:rsid w:val="00DC2655"/>
    <w:rsid w:val="00DD0DE5"/>
    <w:rsid w:val="00DD3D40"/>
    <w:rsid w:val="00DD6671"/>
    <w:rsid w:val="00DE5634"/>
    <w:rsid w:val="00DE58B2"/>
    <w:rsid w:val="00DE608C"/>
    <w:rsid w:val="00DE6C98"/>
    <w:rsid w:val="00DF3D80"/>
    <w:rsid w:val="00E02D98"/>
    <w:rsid w:val="00E04E9F"/>
    <w:rsid w:val="00E05B44"/>
    <w:rsid w:val="00E06581"/>
    <w:rsid w:val="00E07FA6"/>
    <w:rsid w:val="00E160C4"/>
    <w:rsid w:val="00E16554"/>
    <w:rsid w:val="00E208B2"/>
    <w:rsid w:val="00E31535"/>
    <w:rsid w:val="00E431AF"/>
    <w:rsid w:val="00E53989"/>
    <w:rsid w:val="00E62770"/>
    <w:rsid w:val="00E73330"/>
    <w:rsid w:val="00E74D9C"/>
    <w:rsid w:val="00E90002"/>
    <w:rsid w:val="00E90D59"/>
    <w:rsid w:val="00E93BBA"/>
    <w:rsid w:val="00E95C6F"/>
    <w:rsid w:val="00E96030"/>
    <w:rsid w:val="00EA1AB5"/>
    <w:rsid w:val="00EB0E8F"/>
    <w:rsid w:val="00EB2151"/>
    <w:rsid w:val="00ED20EC"/>
    <w:rsid w:val="00ED2803"/>
    <w:rsid w:val="00ED2CFA"/>
    <w:rsid w:val="00ED3542"/>
    <w:rsid w:val="00ED6C57"/>
    <w:rsid w:val="00EE6B81"/>
    <w:rsid w:val="00EF1E35"/>
    <w:rsid w:val="00EF3D41"/>
    <w:rsid w:val="00EF43AC"/>
    <w:rsid w:val="00EF4AA9"/>
    <w:rsid w:val="00F03F5D"/>
    <w:rsid w:val="00F12937"/>
    <w:rsid w:val="00F31EA8"/>
    <w:rsid w:val="00F329D5"/>
    <w:rsid w:val="00F37FD4"/>
    <w:rsid w:val="00F47FC4"/>
    <w:rsid w:val="00F536D2"/>
    <w:rsid w:val="00F57A63"/>
    <w:rsid w:val="00F57EC8"/>
    <w:rsid w:val="00F751A4"/>
    <w:rsid w:val="00F8656E"/>
    <w:rsid w:val="00F91EA2"/>
    <w:rsid w:val="00F92D30"/>
    <w:rsid w:val="00F93CAD"/>
    <w:rsid w:val="00FA1FAE"/>
    <w:rsid w:val="00FA5F50"/>
    <w:rsid w:val="00FA7F0F"/>
    <w:rsid w:val="00FC73AD"/>
    <w:rsid w:val="00FE0C99"/>
    <w:rsid w:val="00FE242A"/>
    <w:rsid w:val="00FE45BD"/>
    <w:rsid w:val="00FE6445"/>
    <w:rsid w:val="00FE6561"/>
    <w:rsid w:val="00FE6A00"/>
    <w:rsid w:val="00FF1229"/>
    <w:rsid w:val="00FF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3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3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54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300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230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823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2306"/>
    <w:pPr>
      <w:ind w:left="720"/>
      <w:contextualSpacing/>
    </w:pPr>
  </w:style>
  <w:style w:type="character" w:customStyle="1" w:styleId="Heading3Char">
    <w:name w:val="Heading 3 Char"/>
    <w:basedOn w:val="DefaultParagraphFont"/>
    <w:link w:val="Heading3"/>
    <w:uiPriority w:val="9"/>
    <w:rsid w:val="00A3546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2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F23"/>
    <w:rPr>
      <w:rFonts w:ascii="Tahoma" w:hAnsi="Tahoma" w:cs="Tahoma"/>
      <w:sz w:val="16"/>
      <w:szCs w:val="16"/>
    </w:rPr>
  </w:style>
  <w:style w:type="character" w:styleId="Hyperlink">
    <w:name w:val="Hyperlink"/>
    <w:basedOn w:val="DefaultParagraphFont"/>
    <w:uiPriority w:val="99"/>
    <w:unhideWhenUsed/>
    <w:rsid w:val="00722F23"/>
    <w:rPr>
      <w:color w:val="0000FF" w:themeColor="hyperlink"/>
      <w:u w:val="single"/>
    </w:rPr>
  </w:style>
  <w:style w:type="paragraph" w:styleId="TOCHeading">
    <w:name w:val="TOC Heading"/>
    <w:basedOn w:val="Heading1"/>
    <w:next w:val="Normal"/>
    <w:uiPriority w:val="39"/>
    <w:unhideWhenUsed/>
    <w:qFormat/>
    <w:rsid w:val="002A00BE"/>
    <w:pPr>
      <w:outlineLvl w:val="9"/>
    </w:pPr>
    <w:rPr>
      <w:lang w:val="en-US" w:eastAsia="ja-JP"/>
    </w:rPr>
  </w:style>
  <w:style w:type="paragraph" w:styleId="TOC1">
    <w:name w:val="toc 1"/>
    <w:basedOn w:val="Normal"/>
    <w:next w:val="Normal"/>
    <w:autoRedefine/>
    <w:uiPriority w:val="39"/>
    <w:unhideWhenUsed/>
    <w:rsid w:val="00825A12"/>
    <w:pPr>
      <w:tabs>
        <w:tab w:val="right" w:leader="dot" w:pos="9350"/>
      </w:tabs>
      <w:spacing w:after="100"/>
    </w:pPr>
    <w:rPr>
      <w:b/>
      <w:noProof/>
      <w:color w:val="1F497D" w:themeColor="text2"/>
    </w:rPr>
  </w:style>
  <w:style w:type="paragraph" w:styleId="TOC2">
    <w:name w:val="toc 2"/>
    <w:basedOn w:val="Normal"/>
    <w:next w:val="Normal"/>
    <w:autoRedefine/>
    <w:uiPriority w:val="39"/>
    <w:unhideWhenUsed/>
    <w:rsid w:val="002A00BE"/>
    <w:pPr>
      <w:spacing w:after="100"/>
      <w:ind w:left="220"/>
    </w:pPr>
  </w:style>
  <w:style w:type="paragraph" w:styleId="TOC3">
    <w:name w:val="toc 3"/>
    <w:basedOn w:val="Normal"/>
    <w:next w:val="Normal"/>
    <w:autoRedefine/>
    <w:uiPriority w:val="39"/>
    <w:unhideWhenUsed/>
    <w:rsid w:val="006B1DEB"/>
    <w:pPr>
      <w:spacing w:after="100"/>
      <w:ind w:left="440"/>
    </w:pPr>
  </w:style>
  <w:style w:type="character" w:styleId="CommentReference">
    <w:name w:val="annotation reference"/>
    <w:basedOn w:val="DefaultParagraphFont"/>
    <w:uiPriority w:val="99"/>
    <w:semiHidden/>
    <w:unhideWhenUsed/>
    <w:rsid w:val="00CD4C89"/>
    <w:rPr>
      <w:sz w:val="16"/>
      <w:szCs w:val="16"/>
    </w:rPr>
  </w:style>
  <w:style w:type="paragraph" w:styleId="CommentText">
    <w:name w:val="annotation text"/>
    <w:basedOn w:val="Normal"/>
    <w:link w:val="CommentTextChar"/>
    <w:uiPriority w:val="99"/>
    <w:semiHidden/>
    <w:unhideWhenUsed/>
    <w:rsid w:val="00CD4C89"/>
    <w:pPr>
      <w:spacing w:line="240" w:lineRule="auto"/>
    </w:pPr>
    <w:rPr>
      <w:sz w:val="20"/>
      <w:szCs w:val="20"/>
    </w:rPr>
  </w:style>
  <w:style w:type="character" w:customStyle="1" w:styleId="CommentTextChar">
    <w:name w:val="Comment Text Char"/>
    <w:basedOn w:val="DefaultParagraphFont"/>
    <w:link w:val="CommentText"/>
    <w:uiPriority w:val="99"/>
    <w:semiHidden/>
    <w:rsid w:val="00CD4C89"/>
    <w:rPr>
      <w:sz w:val="20"/>
      <w:szCs w:val="20"/>
    </w:rPr>
  </w:style>
  <w:style w:type="paragraph" w:styleId="CommentSubject">
    <w:name w:val="annotation subject"/>
    <w:basedOn w:val="CommentText"/>
    <w:next w:val="CommentText"/>
    <w:link w:val="CommentSubjectChar"/>
    <w:uiPriority w:val="99"/>
    <w:semiHidden/>
    <w:unhideWhenUsed/>
    <w:rsid w:val="00CD4C89"/>
    <w:rPr>
      <w:b/>
      <w:bCs/>
    </w:rPr>
  </w:style>
  <w:style w:type="character" w:customStyle="1" w:styleId="CommentSubjectChar">
    <w:name w:val="Comment Subject Char"/>
    <w:basedOn w:val="CommentTextChar"/>
    <w:link w:val="CommentSubject"/>
    <w:uiPriority w:val="99"/>
    <w:semiHidden/>
    <w:rsid w:val="00CD4C89"/>
    <w:rPr>
      <w:b/>
      <w:bCs/>
      <w:sz w:val="20"/>
      <w:szCs w:val="20"/>
    </w:rPr>
  </w:style>
  <w:style w:type="paragraph" w:styleId="Header">
    <w:name w:val="header"/>
    <w:basedOn w:val="Normal"/>
    <w:link w:val="HeaderChar"/>
    <w:uiPriority w:val="99"/>
    <w:unhideWhenUsed/>
    <w:rsid w:val="00915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51E"/>
  </w:style>
  <w:style w:type="paragraph" w:styleId="Footer">
    <w:name w:val="footer"/>
    <w:basedOn w:val="Normal"/>
    <w:link w:val="FooterChar"/>
    <w:uiPriority w:val="99"/>
    <w:unhideWhenUsed/>
    <w:rsid w:val="00915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51E"/>
  </w:style>
  <w:style w:type="character" w:styleId="FollowedHyperlink">
    <w:name w:val="FollowedHyperlink"/>
    <w:basedOn w:val="DefaultParagraphFont"/>
    <w:uiPriority w:val="99"/>
    <w:semiHidden/>
    <w:unhideWhenUsed/>
    <w:rsid w:val="003F4088"/>
    <w:rPr>
      <w:color w:val="800080" w:themeColor="followedHyperlink"/>
      <w:u w:val="single"/>
    </w:rPr>
  </w:style>
  <w:style w:type="paragraph" w:styleId="FootnoteText">
    <w:name w:val="footnote text"/>
    <w:basedOn w:val="Normal"/>
    <w:link w:val="FootnoteTextChar"/>
    <w:uiPriority w:val="99"/>
    <w:semiHidden/>
    <w:unhideWhenUsed/>
    <w:rsid w:val="00970C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C04"/>
    <w:rPr>
      <w:sz w:val="20"/>
      <w:szCs w:val="20"/>
    </w:rPr>
  </w:style>
  <w:style w:type="character" w:styleId="FootnoteReference">
    <w:name w:val="footnote reference"/>
    <w:basedOn w:val="DefaultParagraphFont"/>
    <w:uiPriority w:val="99"/>
    <w:semiHidden/>
    <w:unhideWhenUsed/>
    <w:rsid w:val="00970C04"/>
    <w:rPr>
      <w:vertAlign w:val="superscript"/>
    </w:rPr>
  </w:style>
  <w:style w:type="character" w:customStyle="1" w:styleId="Heading4Char">
    <w:name w:val="Heading 4 Char"/>
    <w:basedOn w:val="DefaultParagraphFont"/>
    <w:link w:val="Heading4"/>
    <w:uiPriority w:val="9"/>
    <w:rsid w:val="00C3006E"/>
    <w:rPr>
      <w:rFonts w:asciiTheme="majorHAnsi" w:eastAsiaTheme="majorEastAsia" w:hAnsiTheme="majorHAnsi" w:cstheme="majorBidi"/>
      <w:b/>
      <w:bCs/>
      <w:i/>
      <w:iCs/>
      <w:color w:val="4F81BD" w:themeColor="accent1"/>
    </w:rPr>
  </w:style>
  <w:style w:type="paragraph" w:styleId="Revision">
    <w:name w:val="Revision"/>
    <w:hidden/>
    <w:uiPriority w:val="99"/>
    <w:semiHidden/>
    <w:rsid w:val="00943ED1"/>
    <w:pPr>
      <w:spacing w:after="0" w:line="240" w:lineRule="auto"/>
    </w:pPr>
  </w:style>
  <w:style w:type="table" w:styleId="TableGrid">
    <w:name w:val="Table Grid"/>
    <w:basedOn w:val="TableNormal"/>
    <w:uiPriority w:val="59"/>
    <w:rsid w:val="008D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A4B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99"/>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694998"/>
    <w:pPr>
      <w:spacing w:after="0" w:line="240" w:lineRule="auto"/>
    </w:pPr>
    <w:rPr>
      <w:lang w:val="en-US" w:eastAsia="ja-JP"/>
    </w:rPr>
  </w:style>
  <w:style w:type="character" w:customStyle="1" w:styleId="NoSpacingChar">
    <w:name w:val="No Spacing Char"/>
    <w:basedOn w:val="DefaultParagraphFont"/>
    <w:link w:val="NoSpacing"/>
    <w:uiPriority w:val="1"/>
    <w:rsid w:val="00694998"/>
    <w:rPr>
      <w:rFonts w:eastAsiaTheme="minorEastAsia"/>
      <w:lang w:val="en-US" w:eastAsia="ja-JP"/>
    </w:rPr>
  </w:style>
  <w:style w:type="paragraph" w:styleId="NormalWeb">
    <w:name w:val="Normal (Web)"/>
    <w:basedOn w:val="Normal"/>
    <w:uiPriority w:val="99"/>
    <w:unhideWhenUsed/>
    <w:rsid w:val="00FF1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300D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3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3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54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300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230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823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2306"/>
    <w:pPr>
      <w:ind w:left="720"/>
      <w:contextualSpacing/>
    </w:pPr>
  </w:style>
  <w:style w:type="character" w:customStyle="1" w:styleId="Heading3Char">
    <w:name w:val="Heading 3 Char"/>
    <w:basedOn w:val="DefaultParagraphFont"/>
    <w:link w:val="Heading3"/>
    <w:uiPriority w:val="9"/>
    <w:rsid w:val="00A3546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2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F23"/>
    <w:rPr>
      <w:rFonts w:ascii="Tahoma" w:hAnsi="Tahoma" w:cs="Tahoma"/>
      <w:sz w:val="16"/>
      <w:szCs w:val="16"/>
    </w:rPr>
  </w:style>
  <w:style w:type="character" w:styleId="Hyperlink">
    <w:name w:val="Hyperlink"/>
    <w:basedOn w:val="DefaultParagraphFont"/>
    <w:uiPriority w:val="99"/>
    <w:unhideWhenUsed/>
    <w:rsid w:val="00722F23"/>
    <w:rPr>
      <w:color w:val="0000FF" w:themeColor="hyperlink"/>
      <w:u w:val="single"/>
    </w:rPr>
  </w:style>
  <w:style w:type="paragraph" w:styleId="TOCHeading">
    <w:name w:val="TOC Heading"/>
    <w:basedOn w:val="Heading1"/>
    <w:next w:val="Normal"/>
    <w:uiPriority w:val="39"/>
    <w:unhideWhenUsed/>
    <w:qFormat/>
    <w:rsid w:val="002A00BE"/>
    <w:pPr>
      <w:outlineLvl w:val="9"/>
    </w:pPr>
    <w:rPr>
      <w:lang w:val="en-US" w:eastAsia="ja-JP"/>
    </w:rPr>
  </w:style>
  <w:style w:type="paragraph" w:styleId="TOC1">
    <w:name w:val="toc 1"/>
    <w:basedOn w:val="Normal"/>
    <w:next w:val="Normal"/>
    <w:autoRedefine/>
    <w:uiPriority w:val="39"/>
    <w:unhideWhenUsed/>
    <w:rsid w:val="00825A12"/>
    <w:pPr>
      <w:tabs>
        <w:tab w:val="right" w:leader="dot" w:pos="9350"/>
      </w:tabs>
      <w:spacing w:after="100"/>
    </w:pPr>
    <w:rPr>
      <w:b/>
      <w:noProof/>
      <w:color w:val="1F497D" w:themeColor="text2"/>
    </w:rPr>
  </w:style>
  <w:style w:type="paragraph" w:styleId="TOC2">
    <w:name w:val="toc 2"/>
    <w:basedOn w:val="Normal"/>
    <w:next w:val="Normal"/>
    <w:autoRedefine/>
    <w:uiPriority w:val="39"/>
    <w:unhideWhenUsed/>
    <w:rsid w:val="002A00BE"/>
    <w:pPr>
      <w:spacing w:after="100"/>
      <w:ind w:left="220"/>
    </w:pPr>
  </w:style>
  <w:style w:type="paragraph" w:styleId="TOC3">
    <w:name w:val="toc 3"/>
    <w:basedOn w:val="Normal"/>
    <w:next w:val="Normal"/>
    <w:autoRedefine/>
    <w:uiPriority w:val="39"/>
    <w:unhideWhenUsed/>
    <w:rsid w:val="006B1DEB"/>
    <w:pPr>
      <w:spacing w:after="100"/>
      <w:ind w:left="440"/>
    </w:pPr>
  </w:style>
  <w:style w:type="character" w:styleId="CommentReference">
    <w:name w:val="annotation reference"/>
    <w:basedOn w:val="DefaultParagraphFont"/>
    <w:uiPriority w:val="99"/>
    <w:semiHidden/>
    <w:unhideWhenUsed/>
    <w:rsid w:val="00CD4C89"/>
    <w:rPr>
      <w:sz w:val="16"/>
      <w:szCs w:val="16"/>
    </w:rPr>
  </w:style>
  <w:style w:type="paragraph" w:styleId="CommentText">
    <w:name w:val="annotation text"/>
    <w:basedOn w:val="Normal"/>
    <w:link w:val="CommentTextChar"/>
    <w:uiPriority w:val="99"/>
    <w:semiHidden/>
    <w:unhideWhenUsed/>
    <w:rsid w:val="00CD4C89"/>
    <w:pPr>
      <w:spacing w:line="240" w:lineRule="auto"/>
    </w:pPr>
    <w:rPr>
      <w:sz w:val="20"/>
      <w:szCs w:val="20"/>
    </w:rPr>
  </w:style>
  <w:style w:type="character" w:customStyle="1" w:styleId="CommentTextChar">
    <w:name w:val="Comment Text Char"/>
    <w:basedOn w:val="DefaultParagraphFont"/>
    <w:link w:val="CommentText"/>
    <w:uiPriority w:val="99"/>
    <w:semiHidden/>
    <w:rsid w:val="00CD4C89"/>
    <w:rPr>
      <w:sz w:val="20"/>
      <w:szCs w:val="20"/>
    </w:rPr>
  </w:style>
  <w:style w:type="paragraph" w:styleId="CommentSubject">
    <w:name w:val="annotation subject"/>
    <w:basedOn w:val="CommentText"/>
    <w:next w:val="CommentText"/>
    <w:link w:val="CommentSubjectChar"/>
    <w:uiPriority w:val="99"/>
    <w:semiHidden/>
    <w:unhideWhenUsed/>
    <w:rsid w:val="00CD4C89"/>
    <w:rPr>
      <w:b/>
      <w:bCs/>
    </w:rPr>
  </w:style>
  <w:style w:type="character" w:customStyle="1" w:styleId="CommentSubjectChar">
    <w:name w:val="Comment Subject Char"/>
    <w:basedOn w:val="CommentTextChar"/>
    <w:link w:val="CommentSubject"/>
    <w:uiPriority w:val="99"/>
    <w:semiHidden/>
    <w:rsid w:val="00CD4C89"/>
    <w:rPr>
      <w:b/>
      <w:bCs/>
      <w:sz w:val="20"/>
      <w:szCs w:val="20"/>
    </w:rPr>
  </w:style>
  <w:style w:type="paragraph" w:styleId="Header">
    <w:name w:val="header"/>
    <w:basedOn w:val="Normal"/>
    <w:link w:val="HeaderChar"/>
    <w:uiPriority w:val="99"/>
    <w:unhideWhenUsed/>
    <w:rsid w:val="00915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51E"/>
  </w:style>
  <w:style w:type="paragraph" w:styleId="Footer">
    <w:name w:val="footer"/>
    <w:basedOn w:val="Normal"/>
    <w:link w:val="FooterChar"/>
    <w:uiPriority w:val="99"/>
    <w:unhideWhenUsed/>
    <w:rsid w:val="00915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51E"/>
  </w:style>
  <w:style w:type="character" w:styleId="FollowedHyperlink">
    <w:name w:val="FollowedHyperlink"/>
    <w:basedOn w:val="DefaultParagraphFont"/>
    <w:uiPriority w:val="99"/>
    <w:semiHidden/>
    <w:unhideWhenUsed/>
    <w:rsid w:val="003F4088"/>
    <w:rPr>
      <w:color w:val="800080" w:themeColor="followedHyperlink"/>
      <w:u w:val="single"/>
    </w:rPr>
  </w:style>
  <w:style w:type="paragraph" w:styleId="FootnoteText">
    <w:name w:val="footnote text"/>
    <w:basedOn w:val="Normal"/>
    <w:link w:val="FootnoteTextChar"/>
    <w:uiPriority w:val="99"/>
    <w:semiHidden/>
    <w:unhideWhenUsed/>
    <w:rsid w:val="00970C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C04"/>
    <w:rPr>
      <w:sz w:val="20"/>
      <w:szCs w:val="20"/>
    </w:rPr>
  </w:style>
  <w:style w:type="character" w:styleId="FootnoteReference">
    <w:name w:val="footnote reference"/>
    <w:basedOn w:val="DefaultParagraphFont"/>
    <w:uiPriority w:val="99"/>
    <w:semiHidden/>
    <w:unhideWhenUsed/>
    <w:rsid w:val="00970C04"/>
    <w:rPr>
      <w:vertAlign w:val="superscript"/>
    </w:rPr>
  </w:style>
  <w:style w:type="character" w:customStyle="1" w:styleId="Heading4Char">
    <w:name w:val="Heading 4 Char"/>
    <w:basedOn w:val="DefaultParagraphFont"/>
    <w:link w:val="Heading4"/>
    <w:uiPriority w:val="9"/>
    <w:rsid w:val="00C3006E"/>
    <w:rPr>
      <w:rFonts w:asciiTheme="majorHAnsi" w:eastAsiaTheme="majorEastAsia" w:hAnsiTheme="majorHAnsi" w:cstheme="majorBidi"/>
      <w:b/>
      <w:bCs/>
      <w:i/>
      <w:iCs/>
      <w:color w:val="4F81BD" w:themeColor="accent1"/>
    </w:rPr>
  </w:style>
  <w:style w:type="paragraph" w:styleId="Revision">
    <w:name w:val="Revision"/>
    <w:hidden/>
    <w:uiPriority w:val="99"/>
    <w:semiHidden/>
    <w:rsid w:val="00943ED1"/>
    <w:pPr>
      <w:spacing w:after="0" w:line="240" w:lineRule="auto"/>
    </w:pPr>
  </w:style>
  <w:style w:type="table" w:styleId="TableGrid">
    <w:name w:val="Table Grid"/>
    <w:basedOn w:val="TableNormal"/>
    <w:uiPriority w:val="59"/>
    <w:rsid w:val="008D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A4B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99"/>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694998"/>
    <w:pPr>
      <w:spacing w:after="0" w:line="240" w:lineRule="auto"/>
    </w:pPr>
    <w:rPr>
      <w:lang w:val="en-US" w:eastAsia="ja-JP"/>
    </w:rPr>
  </w:style>
  <w:style w:type="character" w:customStyle="1" w:styleId="NoSpacingChar">
    <w:name w:val="No Spacing Char"/>
    <w:basedOn w:val="DefaultParagraphFont"/>
    <w:link w:val="NoSpacing"/>
    <w:uiPriority w:val="1"/>
    <w:rsid w:val="00694998"/>
    <w:rPr>
      <w:rFonts w:eastAsiaTheme="minorEastAsia"/>
      <w:lang w:val="en-US" w:eastAsia="ja-JP"/>
    </w:rPr>
  </w:style>
  <w:style w:type="paragraph" w:styleId="NormalWeb">
    <w:name w:val="Normal (Web)"/>
    <w:basedOn w:val="Normal"/>
    <w:uiPriority w:val="99"/>
    <w:unhideWhenUsed/>
    <w:rsid w:val="00FF1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300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2859">
      <w:bodyDiv w:val="1"/>
      <w:marLeft w:val="0"/>
      <w:marRight w:val="0"/>
      <w:marTop w:val="0"/>
      <w:marBottom w:val="0"/>
      <w:divBdr>
        <w:top w:val="none" w:sz="0" w:space="0" w:color="auto"/>
        <w:left w:val="none" w:sz="0" w:space="0" w:color="auto"/>
        <w:bottom w:val="none" w:sz="0" w:space="0" w:color="auto"/>
        <w:right w:val="none" w:sz="0" w:space="0" w:color="auto"/>
      </w:divBdr>
      <w:divsChild>
        <w:div w:id="1415778429">
          <w:marLeft w:val="0"/>
          <w:marRight w:val="0"/>
          <w:marTop w:val="0"/>
          <w:marBottom w:val="0"/>
          <w:divBdr>
            <w:top w:val="none" w:sz="0" w:space="0" w:color="auto"/>
            <w:left w:val="none" w:sz="0" w:space="0" w:color="auto"/>
            <w:bottom w:val="none" w:sz="0" w:space="0" w:color="auto"/>
            <w:right w:val="none" w:sz="0" w:space="0" w:color="auto"/>
          </w:divBdr>
          <w:divsChild>
            <w:div w:id="1342121959">
              <w:marLeft w:val="0"/>
              <w:marRight w:val="0"/>
              <w:marTop w:val="0"/>
              <w:marBottom w:val="0"/>
              <w:divBdr>
                <w:top w:val="none" w:sz="0" w:space="0" w:color="auto"/>
                <w:left w:val="none" w:sz="0" w:space="0" w:color="auto"/>
                <w:bottom w:val="none" w:sz="0" w:space="0" w:color="auto"/>
                <w:right w:val="none" w:sz="0" w:space="0" w:color="auto"/>
              </w:divBdr>
              <w:divsChild>
                <w:div w:id="1642033812">
                  <w:marLeft w:val="0"/>
                  <w:marRight w:val="0"/>
                  <w:marTop w:val="0"/>
                  <w:marBottom w:val="0"/>
                  <w:divBdr>
                    <w:top w:val="none" w:sz="0" w:space="0" w:color="auto"/>
                    <w:left w:val="none" w:sz="0" w:space="0" w:color="auto"/>
                    <w:bottom w:val="none" w:sz="0" w:space="0" w:color="auto"/>
                    <w:right w:val="none" w:sz="0" w:space="0" w:color="auto"/>
                  </w:divBdr>
                  <w:divsChild>
                    <w:div w:id="21024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ieso.ca/Pages/Participate/Industrial-Accelerator-Program/High-Performance-New-Construction.aspx"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ieso.ca/Pages/Participate/Industrial-Accelerator-Program/Process-and-Systems.aspx" TargetMode="External"/><Relationship Id="rId20" Type="http://schemas.openxmlformats.org/officeDocument/2006/relationships/hyperlink" Target="http://www.ieso.ca/Documents/IAP/IAP_Energy_Manager_Funding_Agreement_FINAL.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ieso.ca/Pages/Participate/Industrial-Accelerator-Program/Retrofit.aspx" TargetMode="External"/><Relationship Id="rId10" Type="http://schemas.openxmlformats.org/officeDocument/2006/relationships/settings" Target="settings.xml"/><Relationship Id="rId19" Type="http://schemas.openxmlformats.org/officeDocument/2006/relationships/hyperlink" Target="http://www.ieso.ca/Pages/Participate/Industrial-Accelerator-Program/default.aspx" TargetMode="External"/><Relationship Id="rId22" Type="http://schemas.openxmlformats.org/officeDocument/2006/relationships/theme" Target="theme/theme1.xml"/><Relationship Id="rId9" Type="http://schemas.microsoft.com/office/2007/relationships/stylesWithEffects" Target="stylesWithEffects.xml"/><Relationship Id="rId14" Type="http://schemas.openxmlformats.org/officeDocument/2006/relationships/hyperlink" Target="http://www.ieso.ca/Documents/IAP/IAP_Energy_Manager_Funding_Agreemen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2015-01-29T00:00:00</PublishDate>
  <Abstract> Welcome to the Energy Manager Role Overview! The purpose of this document is to provide a concise overview of the Energy Manager role, clarify terms, and provide references to materials that will increase the likelihood of an Energy Manager’s success.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D227ED046904B96E332815ED0E221" ma:contentTypeVersion="7" ma:contentTypeDescription="Create a new document." ma:contentTypeScope="" ma:versionID="515b048a52f2c751c1b42abd3badb5b9">
  <xsd:schema xmlns:xsd="http://www.w3.org/2001/XMLSchema" xmlns:xs="http://www.w3.org/2001/XMLSchema" xmlns:p="http://schemas.microsoft.com/office/2006/metadata/properties" xmlns:ns1="http://schemas.microsoft.com/sharepoint/v3" xmlns:ns2="e51ee78b-51b9-4e39-9608-909d6ed1169f" xmlns:ns3="81e61187-b3c0-4681-a19e-11b25b9fdc4c" targetNamespace="http://schemas.microsoft.com/office/2006/metadata/properties" ma:root="true" ma:fieldsID="bf84a93fa676bd050f4f821387700075" ns1:_="" ns2:_="" ns3:_="">
    <xsd:import namespace="http://schemas.microsoft.com/sharepoint/v3"/>
    <xsd:import namespace="e51ee78b-51b9-4e39-9608-909d6ed1169f"/>
    <xsd:import namespace="81e61187-b3c0-4681-a19e-11b25b9fdc4c"/>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ee78b-51b9-4e39-9608-909d6ed11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e61187-b3c0-4681-a19e-11b25b9fdc4c"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D34D33-E333-4E67-B6C1-E8A77AACC9CA}">
  <ds:schemaRefs>
    <ds:schemaRef ds:uri="http://schemas.microsoft.com/office/2006/metadata/properties"/>
    <ds:schemaRef ds:uri="http://schemas.microsoft.com/office/infopath/2007/PartnerControls"/>
    <ds:schemaRef ds:uri="f171c815-2d71-492f-b660-440edcadd8f2"/>
    <ds:schemaRef ds:uri="d9051c41-5d1c-4a66-8f6e-0d50c43f57bc"/>
  </ds:schemaRefs>
</ds:datastoreItem>
</file>

<file path=customXml/itemProps3.xml><?xml version="1.0" encoding="utf-8"?>
<ds:datastoreItem xmlns:ds="http://schemas.openxmlformats.org/officeDocument/2006/customXml" ds:itemID="{FDBB5206-3698-4DDD-9033-812C7CC6FF6E}"/>
</file>

<file path=customXml/itemProps4.xml><?xml version="1.0" encoding="utf-8"?>
<ds:datastoreItem xmlns:ds="http://schemas.openxmlformats.org/officeDocument/2006/customXml" ds:itemID="{F563405B-C426-4F0C-B0E3-6A85F9D10889}">
  <ds:schemaRefs>
    <ds:schemaRef ds:uri="http://schemas.microsoft.com/sharepoint/events"/>
  </ds:schemaRefs>
</ds:datastoreItem>
</file>

<file path=customXml/itemProps5.xml><?xml version="1.0" encoding="utf-8"?>
<ds:datastoreItem xmlns:ds="http://schemas.openxmlformats.org/officeDocument/2006/customXml" ds:itemID="{BBA47AE7-00B9-41D3-9D12-6322E9BE63EE}">
  <ds:schemaRefs>
    <ds:schemaRef ds:uri="http://schemas.microsoft.com/sharepoint/v3/contenttype/forms"/>
  </ds:schemaRefs>
</ds:datastoreItem>
</file>

<file path=customXml/itemProps6.xml><?xml version="1.0" encoding="utf-8"?>
<ds:datastoreItem xmlns:ds="http://schemas.openxmlformats.org/officeDocument/2006/customXml" ds:itemID="{6BA07CE2-48EC-4CAA-BE0E-BE2429B6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Energy Manager Role Overview</vt:lpstr>
    </vt:vector>
  </TitlesOfParts>
  <Company>Microsoft</Company>
  <LinksUpToDate>false</LinksUpToDate>
  <CharactersWithSpaces>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Manager Role Overview</dc:title>
  <dc:creator>Doyle, Declan</dc:creator>
  <cp:lastModifiedBy>Doyle, Declan</cp:lastModifiedBy>
  <cp:revision>3</cp:revision>
  <dcterms:created xsi:type="dcterms:W3CDTF">2016-07-04T18:27:00Z</dcterms:created>
  <dcterms:modified xsi:type="dcterms:W3CDTF">2016-07-04T18:27:00Z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0x010100C13D227ED046904B96E332815ED0E221</vt:lpwstr>
  </property>
  <property fmtid="{D5CDD505-2E9C-101B-9397-08002B2CF9AE}" pid="4" name="_dlc_DocIdItemGuid">
    <vt:lpwstr>16d58ab6-3dec-4879-a6d9-80ca2fa4fe42</vt:lpwstr>
  </property>
</Properties>
</file>